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BCE7" w14:textId="77777777" w:rsidR="009952A2" w:rsidRDefault="009952A2" w:rsidP="008E2A2E">
      <w:r>
        <w:rPr>
          <w:noProof/>
          <w:lang w:eastAsia="nb-NO"/>
        </w:rPr>
        <w:drawing>
          <wp:anchor distT="0" distB="0" distL="114300" distR="114300" simplePos="0" relativeHeight="251658240" behindDoc="1" locked="0" layoutInCell="1" allowOverlap="1" wp14:anchorId="2B7F15DF" wp14:editId="4576C39C">
            <wp:simplePos x="0" y="0"/>
            <wp:positionH relativeFrom="margin">
              <wp:align>left</wp:align>
            </wp:positionH>
            <wp:positionV relativeFrom="paragraph">
              <wp:posOffset>0</wp:posOffset>
            </wp:positionV>
            <wp:extent cx="2200582" cy="1057423"/>
            <wp:effectExtent l="0" t="0" r="0" b="9525"/>
            <wp:wrapTight wrapText="bothSides">
              <wp:wrapPolygon edited="0">
                <wp:start x="0" y="0"/>
                <wp:lineTo x="0" y="21405"/>
                <wp:lineTo x="21319" y="21405"/>
                <wp:lineTo x="21319"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åtale.PNG"/>
                    <pic:cNvPicPr/>
                  </pic:nvPicPr>
                  <pic:blipFill>
                    <a:blip r:embed="rId8">
                      <a:extLst>
                        <a:ext uri="{28A0092B-C50C-407E-A947-70E740481C1C}">
                          <a14:useLocalDpi xmlns:a14="http://schemas.microsoft.com/office/drawing/2010/main" val="0"/>
                        </a:ext>
                      </a:extLst>
                    </a:blip>
                    <a:stretch>
                      <a:fillRect/>
                    </a:stretch>
                  </pic:blipFill>
                  <pic:spPr>
                    <a:xfrm>
                      <a:off x="0" y="0"/>
                      <a:ext cx="2200582" cy="1057423"/>
                    </a:xfrm>
                    <a:prstGeom prst="rect">
                      <a:avLst/>
                    </a:prstGeom>
                  </pic:spPr>
                </pic:pic>
              </a:graphicData>
            </a:graphic>
          </wp:anchor>
        </w:drawing>
      </w:r>
    </w:p>
    <w:p w14:paraId="7C0CAA21" w14:textId="77777777" w:rsidR="009952A2" w:rsidRPr="009952A2" w:rsidRDefault="002C4F1E" w:rsidP="009952A2">
      <w:r>
        <w:rPr>
          <w:noProof/>
          <w:lang w:eastAsia="nb-NO"/>
        </w:rPr>
        <w:drawing>
          <wp:anchor distT="0" distB="0" distL="114300" distR="114300" simplePos="0" relativeHeight="251659264" behindDoc="1" locked="0" layoutInCell="1" allowOverlap="1" wp14:anchorId="783B08F7" wp14:editId="0BD3EF02">
            <wp:simplePos x="0" y="0"/>
            <wp:positionH relativeFrom="margin">
              <wp:align>right</wp:align>
            </wp:positionH>
            <wp:positionV relativeFrom="paragraph">
              <wp:posOffset>248152</wp:posOffset>
            </wp:positionV>
            <wp:extent cx="2133600" cy="828675"/>
            <wp:effectExtent l="0" t="0" r="0" b="9525"/>
            <wp:wrapTight wrapText="bothSides">
              <wp:wrapPolygon edited="0">
                <wp:start x="0" y="0"/>
                <wp:lineTo x="0" y="21352"/>
                <wp:lineTo x="21407" y="21352"/>
                <wp:lineTo x="21407"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A.PNG"/>
                    <pic:cNvPicPr/>
                  </pic:nvPicPr>
                  <pic:blipFill>
                    <a:blip r:embed="rId9">
                      <a:extLst>
                        <a:ext uri="{28A0092B-C50C-407E-A947-70E740481C1C}">
                          <a14:useLocalDpi xmlns:a14="http://schemas.microsoft.com/office/drawing/2010/main" val="0"/>
                        </a:ext>
                      </a:extLst>
                    </a:blip>
                    <a:stretch>
                      <a:fillRect/>
                    </a:stretch>
                  </pic:blipFill>
                  <pic:spPr>
                    <a:xfrm>
                      <a:off x="0" y="0"/>
                      <a:ext cx="2133600" cy="828675"/>
                    </a:xfrm>
                    <a:prstGeom prst="rect">
                      <a:avLst/>
                    </a:prstGeom>
                  </pic:spPr>
                </pic:pic>
              </a:graphicData>
            </a:graphic>
          </wp:anchor>
        </w:drawing>
      </w:r>
      <w:r>
        <w:rPr>
          <w:noProof/>
          <w:lang w:eastAsia="nb-NO"/>
        </w:rPr>
        <w:drawing>
          <wp:anchor distT="0" distB="0" distL="114300" distR="114300" simplePos="0" relativeHeight="251660288" behindDoc="1" locked="0" layoutInCell="1" allowOverlap="1" wp14:anchorId="5C84DC31" wp14:editId="7000340A">
            <wp:simplePos x="0" y="0"/>
            <wp:positionH relativeFrom="margin">
              <wp:align>center</wp:align>
            </wp:positionH>
            <wp:positionV relativeFrom="paragraph">
              <wp:posOffset>5877</wp:posOffset>
            </wp:positionV>
            <wp:extent cx="1339215" cy="1392555"/>
            <wp:effectExtent l="0" t="0" r="0" b="0"/>
            <wp:wrapTight wrapText="bothSides">
              <wp:wrapPolygon edited="0">
                <wp:start x="9525" y="2068"/>
                <wp:lineTo x="4302" y="3250"/>
                <wp:lineTo x="4302" y="5319"/>
                <wp:lineTo x="9525" y="7387"/>
                <wp:lineTo x="2765" y="12115"/>
                <wp:lineTo x="2458" y="17729"/>
                <wp:lineTo x="14748" y="18320"/>
                <wp:lineTo x="16592" y="18320"/>
                <wp:lineTo x="18128" y="17729"/>
                <wp:lineTo x="18743" y="16843"/>
                <wp:lineTo x="18743" y="12115"/>
                <wp:lineTo x="14441" y="9160"/>
                <wp:lineTo x="11368" y="7387"/>
                <wp:lineTo x="16899" y="5614"/>
                <wp:lineTo x="16899" y="3250"/>
                <wp:lineTo x="11368" y="2068"/>
                <wp:lineTo x="9525" y="2068"/>
              </wp:wrapPolygon>
            </wp:wrapTight>
            <wp:docPr id="3" name="Bilde 3"/>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13925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CE7A762" w14:textId="77777777" w:rsidR="009952A2" w:rsidRPr="009952A2" w:rsidRDefault="009952A2" w:rsidP="009952A2">
      <w:r w:rsidRPr="009952A2">
        <w:rPr>
          <w:noProof/>
          <w:lang w:eastAsia="nb-NO"/>
        </w:rPr>
        <w:drawing>
          <wp:anchor distT="0" distB="0" distL="114300" distR="114300" simplePos="0" relativeHeight="251661312" behindDoc="1" locked="0" layoutInCell="1" allowOverlap="1" wp14:anchorId="52D96795" wp14:editId="79679405">
            <wp:simplePos x="0" y="0"/>
            <wp:positionH relativeFrom="margin">
              <wp:align>left</wp:align>
            </wp:positionH>
            <wp:positionV relativeFrom="paragraph">
              <wp:posOffset>451485</wp:posOffset>
            </wp:positionV>
            <wp:extent cx="2171700" cy="404495"/>
            <wp:effectExtent l="0" t="0" r="0" b="0"/>
            <wp:wrapTight wrapText="bothSides">
              <wp:wrapPolygon edited="0">
                <wp:start x="0" y="0"/>
                <wp:lineTo x="0" y="20345"/>
                <wp:lineTo x="21411" y="20345"/>
                <wp:lineTo x="21411"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0D0397" w14:textId="77777777" w:rsidR="009952A2" w:rsidRDefault="009952A2" w:rsidP="009952A2"/>
    <w:p w14:paraId="444F790B" w14:textId="77777777" w:rsidR="009952A2" w:rsidRDefault="009952A2" w:rsidP="009952A2"/>
    <w:p w14:paraId="37E375E3" w14:textId="77777777" w:rsidR="009952A2" w:rsidRDefault="009952A2" w:rsidP="009952A2"/>
    <w:p w14:paraId="2C2E459B" w14:textId="77777777" w:rsidR="009952A2" w:rsidRPr="00FD0480" w:rsidRDefault="00FC43E9" w:rsidP="009952A2">
      <w:pPr>
        <w:jc w:val="center"/>
        <w:rPr>
          <w:b/>
          <w:sz w:val="40"/>
          <w:szCs w:val="40"/>
        </w:rPr>
      </w:pPr>
      <w:r w:rsidRPr="00FD0480">
        <w:rPr>
          <w:b/>
          <w:sz w:val="40"/>
          <w:szCs w:val="40"/>
        </w:rPr>
        <w:t>BEDRE OG MER EFFEKTIV STRAFFESAKSBEHANDLING I DOMSTOLENE</w:t>
      </w:r>
    </w:p>
    <w:p w14:paraId="0631115F" w14:textId="77777777" w:rsidR="009952A2" w:rsidRDefault="009952A2" w:rsidP="009952A2"/>
    <w:p w14:paraId="2374169F" w14:textId="77777777" w:rsidR="009952A2" w:rsidRPr="009952A2" w:rsidRDefault="009952A2" w:rsidP="009952A2">
      <w:pPr>
        <w:rPr>
          <w:sz w:val="28"/>
          <w:szCs w:val="28"/>
        </w:rPr>
      </w:pPr>
      <w:r w:rsidRPr="009952A2">
        <w:rPr>
          <w:sz w:val="28"/>
          <w:szCs w:val="28"/>
        </w:rPr>
        <w:t xml:space="preserve">Anbefaling fra en arbeidsgruppe sammensatt av representanter fra tingrettene, lagmannsrettene, </w:t>
      </w:r>
      <w:r w:rsidR="007C1A56">
        <w:rPr>
          <w:sz w:val="28"/>
          <w:szCs w:val="28"/>
        </w:rPr>
        <w:t xml:space="preserve">Den høyere påtalemyndighet, </w:t>
      </w:r>
      <w:r w:rsidRPr="009952A2">
        <w:rPr>
          <w:sz w:val="28"/>
          <w:szCs w:val="28"/>
        </w:rPr>
        <w:t>privatpraktiserende advokater og Domstoladministrasjonen</w:t>
      </w:r>
      <w:r w:rsidR="007C1A56">
        <w:rPr>
          <w:sz w:val="28"/>
          <w:szCs w:val="28"/>
        </w:rPr>
        <w:t xml:space="preserve"> – avgitt 13. januar 2020</w:t>
      </w:r>
    </w:p>
    <w:p w14:paraId="37949293" w14:textId="77777777" w:rsidR="009952A2" w:rsidRPr="009952A2" w:rsidRDefault="009952A2" w:rsidP="009952A2"/>
    <w:p w14:paraId="59C7EFD0" w14:textId="77777777" w:rsidR="009952A2" w:rsidRPr="009952A2" w:rsidRDefault="009952A2" w:rsidP="009952A2">
      <w:r>
        <w:rPr>
          <w:noProof/>
          <w:lang w:eastAsia="nb-NO"/>
        </w:rPr>
        <w:drawing>
          <wp:anchor distT="0" distB="0" distL="114300" distR="114300" simplePos="0" relativeHeight="251662336" behindDoc="1" locked="0" layoutInCell="1" allowOverlap="1" wp14:anchorId="15A67C4E" wp14:editId="2EFB72CF">
            <wp:simplePos x="0" y="0"/>
            <wp:positionH relativeFrom="margin">
              <wp:align>left</wp:align>
            </wp:positionH>
            <wp:positionV relativeFrom="paragraph">
              <wp:posOffset>337185</wp:posOffset>
            </wp:positionV>
            <wp:extent cx="5648325" cy="2819400"/>
            <wp:effectExtent l="0" t="0" r="9525" b="0"/>
            <wp:wrapTight wrapText="bothSides">
              <wp:wrapPolygon edited="0">
                <wp:start x="0" y="0"/>
                <wp:lineTo x="0" y="21454"/>
                <wp:lineTo x="21564" y="21454"/>
                <wp:lineTo x="21564"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sidebilde.PNG"/>
                    <pic:cNvPicPr/>
                  </pic:nvPicPr>
                  <pic:blipFill>
                    <a:blip r:embed="rId12">
                      <a:extLst>
                        <a:ext uri="{28A0092B-C50C-407E-A947-70E740481C1C}">
                          <a14:useLocalDpi xmlns:a14="http://schemas.microsoft.com/office/drawing/2010/main" val="0"/>
                        </a:ext>
                      </a:extLst>
                    </a:blip>
                    <a:stretch>
                      <a:fillRect/>
                    </a:stretch>
                  </pic:blipFill>
                  <pic:spPr>
                    <a:xfrm>
                      <a:off x="0" y="0"/>
                      <a:ext cx="5648325" cy="2819400"/>
                    </a:xfrm>
                    <a:prstGeom prst="rect">
                      <a:avLst/>
                    </a:prstGeom>
                  </pic:spPr>
                </pic:pic>
              </a:graphicData>
            </a:graphic>
            <wp14:sizeRelH relativeFrom="margin">
              <wp14:pctWidth>0</wp14:pctWidth>
            </wp14:sizeRelH>
            <wp14:sizeRelV relativeFrom="margin">
              <wp14:pctHeight>0</wp14:pctHeight>
            </wp14:sizeRelV>
          </wp:anchor>
        </w:drawing>
      </w:r>
    </w:p>
    <w:p w14:paraId="6647D34E" w14:textId="77777777" w:rsidR="009952A2" w:rsidRDefault="009952A2" w:rsidP="009952A2"/>
    <w:p w14:paraId="6C8241E2" w14:textId="77777777" w:rsidR="007C1A56" w:rsidRPr="009952A2" w:rsidRDefault="007C1A56" w:rsidP="009952A2"/>
    <w:p w14:paraId="5C26602E" w14:textId="77777777" w:rsidR="003C6D07" w:rsidRPr="003C6D07" w:rsidRDefault="003C6D07" w:rsidP="003C6D07">
      <w:pPr>
        <w:rPr>
          <w:rFonts w:cstheme="minorHAnsi"/>
          <w:sz w:val="32"/>
          <w:szCs w:val="32"/>
        </w:rPr>
      </w:pPr>
      <w:r w:rsidRPr="003C6D07">
        <w:rPr>
          <w:rFonts w:cstheme="minorHAnsi"/>
          <w:b/>
          <w:i/>
          <w:sz w:val="32"/>
          <w:szCs w:val="32"/>
        </w:rPr>
        <w:t>Til oppdragsgiver</w:t>
      </w:r>
      <w:r w:rsidR="007C1A56">
        <w:rPr>
          <w:rFonts w:cstheme="minorHAnsi"/>
          <w:b/>
          <w:i/>
          <w:sz w:val="32"/>
          <w:szCs w:val="32"/>
        </w:rPr>
        <w:t>ne</w:t>
      </w:r>
    </w:p>
    <w:p w14:paraId="47449FE6" w14:textId="77777777" w:rsidR="003C6D07" w:rsidRDefault="003C6D07" w:rsidP="003C6D07">
      <w:pPr>
        <w:rPr>
          <w:rFonts w:ascii="Arial" w:hAnsi="Arial" w:cs="Arial"/>
          <w:sz w:val="32"/>
          <w:szCs w:val="32"/>
        </w:rPr>
      </w:pPr>
    </w:p>
    <w:p w14:paraId="2EB71691" w14:textId="77777777" w:rsidR="003C6D07" w:rsidRPr="003C6D07" w:rsidRDefault="003C6D07" w:rsidP="003C6D07">
      <w:pPr>
        <w:rPr>
          <w:sz w:val="24"/>
          <w:szCs w:val="24"/>
        </w:rPr>
      </w:pPr>
      <w:r w:rsidRPr="003C6D07">
        <w:rPr>
          <w:sz w:val="24"/>
          <w:szCs w:val="24"/>
        </w:rPr>
        <w:t>Domstoladministrasjonen, riksadvokaten, Den norske Dommerforening og Den Norske Advokatforening oppnevnte i februar 2019 i fellesskap en arbeidsgruppe med mandat å utarbeide felles retningslinjer for behandlingen av straffesaker i tingrettene og lagmannsrettene.</w:t>
      </w:r>
    </w:p>
    <w:p w14:paraId="40E9949D" w14:textId="77777777" w:rsidR="003C6D07" w:rsidRPr="003C6D07" w:rsidRDefault="003C6D07" w:rsidP="003C6D07">
      <w:pPr>
        <w:rPr>
          <w:sz w:val="24"/>
          <w:szCs w:val="24"/>
        </w:rPr>
      </w:pPr>
      <w:r w:rsidRPr="003C6D07">
        <w:rPr>
          <w:sz w:val="24"/>
          <w:szCs w:val="24"/>
        </w:rPr>
        <w:t>Arbeidsgruppen har hatt syv møter. Gruppen legger med dette frem sin rapport med forslag til retningslinjer og maler. Alle anbefalinger er enstemmige.</w:t>
      </w:r>
    </w:p>
    <w:p w14:paraId="5BF72001" w14:textId="77777777" w:rsidR="003C6D07" w:rsidRDefault="003C6D07" w:rsidP="003C6D07">
      <w:pPr>
        <w:rPr>
          <w:rFonts w:ascii="Arial" w:hAnsi="Arial" w:cs="Arial"/>
          <w:sz w:val="24"/>
          <w:szCs w:val="24"/>
        </w:rPr>
      </w:pPr>
    </w:p>
    <w:p w14:paraId="32939F74" w14:textId="77777777" w:rsidR="003C6D07" w:rsidRPr="003C6D07" w:rsidRDefault="003C6D07" w:rsidP="003C6D07">
      <w:pPr>
        <w:jc w:val="center"/>
        <w:rPr>
          <w:sz w:val="24"/>
          <w:szCs w:val="24"/>
        </w:rPr>
      </w:pPr>
      <w:r w:rsidRPr="003C6D07">
        <w:rPr>
          <w:sz w:val="24"/>
          <w:szCs w:val="24"/>
        </w:rPr>
        <w:t>Oslo, 13. januar 2020</w:t>
      </w:r>
    </w:p>
    <w:p w14:paraId="6458FDDB" w14:textId="77777777" w:rsidR="003C6D07" w:rsidRPr="003C6D07" w:rsidRDefault="003C6D07" w:rsidP="003C6D07">
      <w:pPr>
        <w:jc w:val="center"/>
        <w:rPr>
          <w:sz w:val="24"/>
          <w:szCs w:val="24"/>
        </w:rPr>
      </w:pPr>
    </w:p>
    <w:p w14:paraId="450F96CC" w14:textId="77777777" w:rsidR="003C6D07" w:rsidRPr="003C6D07" w:rsidRDefault="003C6D07" w:rsidP="003C6D07">
      <w:pPr>
        <w:jc w:val="center"/>
        <w:rPr>
          <w:sz w:val="24"/>
          <w:szCs w:val="24"/>
        </w:rPr>
      </w:pPr>
      <w:r w:rsidRPr="003C6D07">
        <w:rPr>
          <w:sz w:val="24"/>
          <w:szCs w:val="24"/>
        </w:rPr>
        <w:t>Hans-Petter Jahre</w:t>
      </w:r>
      <w:r w:rsidRPr="003C6D07">
        <w:rPr>
          <w:sz w:val="24"/>
          <w:szCs w:val="24"/>
        </w:rPr>
        <w:br/>
        <w:t>leder</w:t>
      </w:r>
    </w:p>
    <w:p w14:paraId="0218DA98" w14:textId="77777777" w:rsidR="003C6D07" w:rsidRDefault="003C6D07" w:rsidP="003C6D07">
      <w:pPr>
        <w:jc w:val="center"/>
        <w:rPr>
          <w:rFonts w:ascii="Arial" w:hAnsi="Arial" w:cs="Arial"/>
          <w:sz w:val="24"/>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20"/>
        <w:gridCol w:w="3021"/>
        <w:gridCol w:w="3021"/>
      </w:tblGrid>
      <w:tr w:rsidR="003C6D07" w14:paraId="6B40147A" w14:textId="77777777" w:rsidTr="003C6D07">
        <w:tc>
          <w:tcPr>
            <w:tcW w:w="3020" w:type="dxa"/>
          </w:tcPr>
          <w:p w14:paraId="0E869B77" w14:textId="77777777" w:rsidR="003C6D07" w:rsidRPr="003C6D07" w:rsidRDefault="003C6D07" w:rsidP="00AE40C8">
            <w:pPr>
              <w:jc w:val="center"/>
              <w:rPr>
                <w:rFonts w:cstheme="minorHAnsi"/>
                <w:sz w:val="24"/>
                <w:szCs w:val="24"/>
              </w:rPr>
            </w:pPr>
          </w:p>
          <w:p w14:paraId="5D06D815" w14:textId="77777777" w:rsidR="003C6D07" w:rsidRPr="003C6D07" w:rsidRDefault="003C6D07" w:rsidP="00AE40C8">
            <w:pPr>
              <w:jc w:val="center"/>
              <w:rPr>
                <w:rFonts w:cstheme="minorHAnsi"/>
                <w:sz w:val="24"/>
                <w:szCs w:val="24"/>
              </w:rPr>
            </w:pPr>
          </w:p>
          <w:p w14:paraId="6A9C82C8" w14:textId="77777777" w:rsidR="003C6D07" w:rsidRPr="003C6D07" w:rsidRDefault="003C6D07" w:rsidP="00AE40C8">
            <w:pPr>
              <w:jc w:val="center"/>
              <w:rPr>
                <w:rFonts w:cstheme="minorHAnsi"/>
                <w:sz w:val="24"/>
                <w:szCs w:val="24"/>
              </w:rPr>
            </w:pPr>
          </w:p>
          <w:p w14:paraId="115214BE" w14:textId="77777777" w:rsidR="003C6D07" w:rsidRPr="003C6D07" w:rsidRDefault="003C6D07" w:rsidP="00AE40C8">
            <w:pPr>
              <w:jc w:val="center"/>
              <w:rPr>
                <w:rFonts w:cstheme="minorHAnsi"/>
                <w:sz w:val="24"/>
                <w:szCs w:val="24"/>
              </w:rPr>
            </w:pPr>
            <w:r w:rsidRPr="003C6D07">
              <w:rPr>
                <w:rFonts w:cstheme="minorHAnsi"/>
                <w:sz w:val="24"/>
                <w:szCs w:val="24"/>
              </w:rPr>
              <w:t>Kristin Barth-Larsen</w:t>
            </w:r>
          </w:p>
          <w:p w14:paraId="14F26796" w14:textId="77777777" w:rsidR="003C6D07" w:rsidRPr="003C6D07" w:rsidRDefault="003C6D07" w:rsidP="00AE40C8">
            <w:pPr>
              <w:jc w:val="center"/>
              <w:rPr>
                <w:rFonts w:cstheme="minorHAnsi"/>
                <w:sz w:val="24"/>
                <w:szCs w:val="24"/>
              </w:rPr>
            </w:pPr>
          </w:p>
        </w:tc>
        <w:tc>
          <w:tcPr>
            <w:tcW w:w="3021" w:type="dxa"/>
          </w:tcPr>
          <w:p w14:paraId="327C9F90" w14:textId="77777777" w:rsidR="003C6D07" w:rsidRPr="003C6D07" w:rsidRDefault="003C6D07" w:rsidP="00AE40C8">
            <w:pPr>
              <w:jc w:val="center"/>
              <w:rPr>
                <w:rFonts w:cstheme="minorHAnsi"/>
                <w:sz w:val="24"/>
                <w:szCs w:val="24"/>
              </w:rPr>
            </w:pPr>
          </w:p>
          <w:p w14:paraId="72022862" w14:textId="77777777" w:rsidR="003C6D07" w:rsidRPr="003C6D07" w:rsidRDefault="003C6D07" w:rsidP="00AE40C8">
            <w:pPr>
              <w:jc w:val="center"/>
              <w:rPr>
                <w:rFonts w:cstheme="minorHAnsi"/>
                <w:sz w:val="24"/>
                <w:szCs w:val="24"/>
              </w:rPr>
            </w:pPr>
          </w:p>
          <w:p w14:paraId="57D425F8" w14:textId="77777777" w:rsidR="003C6D07" w:rsidRPr="003C6D07" w:rsidRDefault="003C6D07" w:rsidP="00AE40C8">
            <w:pPr>
              <w:jc w:val="center"/>
              <w:rPr>
                <w:rFonts w:cstheme="minorHAnsi"/>
                <w:sz w:val="24"/>
                <w:szCs w:val="24"/>
              </w:rPr>
            </w:pPr>
          </w:p>
          <w:p w14:paraId="00C18A5E" w14:textId="77777777" w:rsidR="003C6D07" w:rsidRPr="003C6D07" w:rsidRDefault="003C6D07" w:rsidP="00AE40C8">
            <w:pPr>
              <w:jc w:val="center"/>
              <w:rPr>
                <w:rFonts w:cstheme="minorHAnsi"/>
                <w:sz w:val="24"/>
                <w:szCs w:val="24"/>
              </w:rPr>
            </w:pPr>
            <w:r w:rsidRPr="003C6D07">
              <w:rPr>
                <w:rFonts w:cstheme="minorHAnsi"/>
                <w:sz w:val="24"/>
                <w:szCs w:val="24"/>
              </w:rPr>
              <w:t>Anders Brosveet</w:t>
            </w:r>
          </w:p>
          <w:p w14:paraId="1BE5E183" w14:textId="77777777" w:rsidR="003C6D07" w:rsidRPr="003C6D07" w:rsidRDefault="003C6D07" w:rsidP="00AE40C8">
            <w:pPr>
              <w:jc w:val="center"/>
              <w:rPr>
                <w:rFonts w:cstheme="minorHAnsi"/>
                <w:sz w:val="24"/>
                <w:szCs w:val="24"/>
              </w:rPr>
            </w:pPr>
          </w:p>
          <w:p w14:paraId="5D091C41" w14:textId="77777777" w:rsidR="003C6D07" w:rsidRPr="003C6D07" w:rsidRDefault="003C6D07" w:rsidP="00AE40C8">
            <w:pPr>
              <w:jc w:val="center"/>
              <w:rPr>
                <w:rFonts w:cstheme="minorHAnsi"/>
                <w:sz w:val="24"/>
                <w:szCs w:val="24"/>
              </w:rPr>
            </w:pPr>
          </w:p>
        </w:tc>
        <w:tc>
          <w:tcPr>
            <w:tcW w:w="3021" w:type="dxa"/>
          </w:tcPr>
          <w:p w14:paraId="418DE1C3" w14:textId="77777777" w:rsidR="003C6D07" w:rsidRPr="003C6D07" w:rsidRDefault="003C6D07" w:rsidP="00AE40C8">
            <w:pPr>
              <w:jc w:val="center"/>
              <w:rPr>
                <w:rFonts w:cstheme="minorHAnsi"/>
                <w:sz w:val="24"/>
                <w:szCs w:val="24"/>
              </w:rPr>
            </w:pPr>
          </w:p>
          <w:p w14:paraId="7B1AC676" w14:textId="77777777" w:rsidR="003C6D07" w:rsidRPr="003C6D07" w:rsidRDefault="003C6D07" w:rsidP="00AE40C8">
            <w:pPr>
              <w:jc w:val="center"/>
              <w:rPr>
                <w:rFonts w:cstheme="minorHAnsi"/>
                <w:sz w:val="24"/>
                <w:szCs w:val="24"/>
              </w:rPr>
            </w:pPr>
          </w:p>
          <w:p w14:paraId="4D3C87CA" w14:textId="77777777" w:rsidR="003C6D07" w:rsidRPr="003C6D07" w:rsidRDefault="003C6D07" w:rsidP="00AE40C8">
            <w:pPr>
              <w:jc w:val="center"/>
              <w:rPr>
                <w:rFonts w:cstheme="minorHAnsi"/>
                <w:sz w:val="24"/>
                <w:szCs w:val="24"/>
              </w:rPr>
            </w:pPr>
          </w:p>
          <w:p w14:paraId="26323204" w14:textId="77777777" w:rsidR="003C6D07" w:rsidRPr="003C6D07" w:rsidRDefault="003C6D07" w:rsidP="00AE40C8">
            <w:pPr>
              <w:jc w:val="center"/>
              <w:rPr>
                <w:rFonts w:cstheme="minorHAnsi"/>
                <w:sz w:val="24"/>
                <w:szCs w:val="24"/>
              </w:rPr>
            </w:pPr>
            <w:r w:rsidRPr="003C6D07">
              <w:rPr>
                <w:rFonts w:cstheme="minorHAnsi"/>
                <w:sz w:val="24"/>
                <w:szCs w:val="24"/>
              </w:rPr>
              <w:t xml:space="preserve">Christian </w:t>
            </w:r>
            <w:r w:rsidR="007C1A56">
              <w:rPr>
                <w:rFonts w:cstheme="minorHAnsi"/>
                <w:sz w:val="24"/>
                <w:szCs w:val="24"/>
              </w:rPr>
              <w:t xml:space="preserve">B. </w:t>
            </w:r>
            <w:r w:rsidRPr="003C6D07">
              <w:rPr>
                <w:rFonts w:cstheme="minorHAnsi"/>
                <w:sz w:val="24"/>
                <w:szCs w:val="24"/>
              </w:rPr>
              <w:t>Hjort</w:t>
            </w:r>
          </w:p>
          <w:p w14:paraId="6EB590ED" w14:textId="77777777" w:rsidR="003C6D07" w:rsidRPr="003C6D07" w:rsidRDefault="003C6D07" w:rsidP="00AE40C8">
            <w:pPr>
              <w:jc w:val="center"/>
              <w:rPr>
                <w:rFonts w:cstheme="minorHAnsi"/>
                <w:sz w:val="24"/>
                <w:szCs w:val="24"/>
              </w:rPr>
            </w:pPr>
          </w:p>
          <w:p w14:paraId="4685CD42" w14:textId="77777777" w:rsidR="003C6D07" w:rsidRPr="003C6D07" w:rsidRDefault="003C6D07" w:rsidP="00AE40C8">
            <w:pPr>
              <w:jc w:val="center"/>
              <w:rPr>
                <w:rFonts w:cstheme="minorHAnsi"/>
                <w:sz w:val="24"/>
                <w:szCs w:val="24"/>
              </w:rPr>
            </w:pPr>
          </w:p>
          <w:p w14:paraId="16202BE1" w14:textId="77777777" w:rsidR="003C6D07" w:rsidRPr="003C6D07" w:rsidRDefault="003C6D07" w:rsidP="00AE40C8">
            <w:pPr>
              <w:jc w:val="center"/>
              <w:rPr>
                <w:rFonts w:cstheme="minorHAnsi"/>
                <w:sz w:val="24"/>
                <w:szCs w:val="24"/>
              </w:rPr>
            </w:pPr>
          </w:p>
        </w:tc>
      </w:tr>
      <w:tr w:rsidR="003C6D07" w14:paraId="56F70356" w14:textId="77777777" w:rsidTr="003C6D07">
        <w:tc>
          <w:tcPr>
            <w:tcW w:w="3020" w:type="dxa"/>
          </w:tcPr>
          <w:p w14:paraId="145E7FF0" w14:textId="77777777" w:rsidR="003C6D07" w:rsidRPr="003C6D07" w:rsidRDefault="003C6D07" w:rsidP="00AE40C8">
            <w:pPr>
              <w:jc w:val="center"/>
              <w:rPr>
                <w:rFonts w:cstheme="minorHAnsi"/>
                <w:sz w:val="24"/>
                <w:szCs w:val="24"/>
              </w:rPr>
            </w:pPr>
          </w:p>
          <w:p w14:paraId="085ED828" w14:textId="77777777" w:rsidR="003C6D07" w:rsidRPr="003C6D07" w:rsidRDefault="003C6D07" w:rsidP="00AE40C8">
            <w:pPr>
              <w:jc w:val="center"/>
              <w:rPr>
                <w:rFonts w:cstheme="minorHAnsi"/>
                <w:sz w:val="24"/>
                <w:szCs w:val="24"/>
              </w:rPr>
            </w:pPr>
          </w:p>
          <w:p w14:paraId="39973253" w14:textId="77777777" w:rsidR="003C6D07" w:rsidRPr="003C6D07" w:rsidRDefault="003C6D07" w:rsidP="00AE40C8">
            <w:pPr>
              <w:jc w:val="center"/>
              <w:rPr>
                <w:rFonts w:cstheme="minorHAnsi"/>
                <w:sz w:val="24"/>
                <w:szCs w:val="24"/>
              </w:rPr>
            </w:pPr>
            <w:r w:rsidRPr="003C6D07">
              <w:rPr>
                <w:rFonts w:cstheme="minorHAnsi"/>
                <w:sz w:val="24"/>
                <w:szCs w:val="24"/>
              </w:rPr>
              <w:t>Anne Margrethe Lund</w:t>
            </w:r>
          </w:p>
        </w:tc>
        <w:tc>
          <w:tcPr>
            <w:tcW w:w="3021" w:type="dxa"/>
          </w:tcPr>
          <w:p w14:paraId="7872720A" w14:textId="77777777" w:rsidR="003C6D07" w:rsidRPr="003C6D07" w:rsidRDefault="003C6D07" w:rsidP="00AE40C8">
            <w:pPr>
              <w:jc w:val="center"/>
              <w:rPr>
                <w:rFonts w:cstheme="minorHAnsi"/>
                <w:sz w:val="24"/>
                <w:szCs w:val="24"/>
              </w:rPr>
            </w:pPr>
          </w:p>
          <w:p w14:paraId="598DEC4E" w14:textId="77777777" w:rsidR="003C6D07" w:rsidRPr="003C6D07" w:rsidRDefault="003C6D07" w:rsidP="00AE40C8">
            <w:pPr>
              <w:jc w:val="center"/>
              <w:rPr>
                <w:rFonts w:cstheme="minorHAnsi"/>
                <w:sz w:val="24"/>
                <w:szCs w:val="24"/>
              </w:rPr>
            </w:pPr>
          </w:p>
          <w:p w14:paraId="34AF6426" w14:textId="77777777" w:rsidR="003C6D07" w:rsidRPr="003C6D07" w:rsidRDefault="003C6D07" w:rsidP="00AE40C8">
            <w:pPr>
              <w:jc w:val="center"/>
              <w:rPr>
                <w:rFonts w:cstheme="minorHAnsi"/>
                <w:sz w:val="24"/>
                <w:szCs w:val="24"/>
              </w:rPr>
            </w:pPr>
            <w:r w:rsidRPr="003C6D07">
              <w:rPr>
                <w:rFonts w:cstheme="minorHAnsi"/>
                <w:sz w:val="24"/>
                <w:szCs w:val="24"/>
              </w:rPr>
              <w:t>Heidi Reinholdt-Østbye</w:t>
            </w:r>
          </w:p>
        </w:tc>
        <w:tc>
          <w:tcPr>
            <w:tcW w:w="3021" w:type="dxa"/>
          </w:tcPr>
          <w:p w14:paraId="47A1CA4A" w14:textId="77777777" w:rsidR="003C6D07" w:rsidRPr="003C6D07" w:rsidRDefault="003C6D07" w:rsidP="00AE40C8">
            <w:pPr>
              <w:jc w:val="center"/>
              <w:rPr>
                <w:rFonts w:cstheme="minorHAnsi"/>
                <w:sz w:val="24"/>
                <w:szCs w:val="24"/>
              </w:rPr>
            </w:pPr>
          </w:p>
          <w:p w14:paraId="24DA5379" w14:textId="77777777" w:rsidR="003C6D07" w:rsidRPr="003C6D07" w:rsidRDefault="003C6D07" w:rsidP="00AE40C8">
            <w:pPr>
              <w:jc w:val="center"/>
              <w:rPr>
                <w:rFonts w:cstheme="minorHAnsi"/>
                <w:sz w:val="24"/>
                <w:szCs w:val="24"/>
              </w:rPr>
            </w:pPr>
          </w:p>
          <w:p w14:paraId="66C11395" w14:textId="77777777" w:rsidR="003C6D07" w:rsidRPr="003C6D07" w:rsidRDefault="003C6D07" w:rsidP="00AE40C8">
            <w:pPr>
              <w:jc w:val="center"/>
              <w:rPr>
                <w:rFonts w:cstheme="minorHAnsi"/>
                <w:sz w:val="24"/>
                <w:szCs w:val="24"/>
              </w:rPr>
            </w:pPr>
            <w:r w:rsidRPr="003C6D07">
              <w:rPr>
                <w:rFonts w:cstheme="minorHAnsi"/>
                <w:sz w:val="24"/>
                <w:szCs w:val="24"/>
              </w:rPr>
              <w:t>Bjørnar Stokkan</w:t>
            </w:r>
          </w:p>
          <w:p w14:paraId="1819380A" w14:textId="77777777" w:rsidR="003C6D07" w:rsidRPr="003C6D07" w:rsidRDefault="003C6D07" w:rsidP="00AE40C8">
            <w:pPr>
              <w:jc w:val="center"/>
              <w:rPr>
                <w:rFonts w:cstheme="minorHAnsi"/>
                <w:sz w:val="24"/>
                <w:szCs w:val="24"/>
              </w:rPr>
            </w:pPr>
          </w:p>
          <w:p w14:paraId="1A87833E" w14:textId="77777777" w:rsidR="003C6D07" w:rsidRPr="003C6D07" w:rsidRDefault="003C6D07" w:rsidP="00AE40C8">
            <w:pPr>
              <w:jc w:val="center"/>
              <w:rPr>
                <w:rFonts w:cstheme="minorHAnsi"/>
                <w:sz w:val="24"/>
                <w:szCs w:val="24"/>
              </w:rPr>
            </w:pPr>
          </w:p>
          <w:p w14:paraId="5BC2B06C" w14:textId="77777777" w:rsidR="003C6D07" w:rsidRPr="003C6D07" w:rsidRDefault="003C6D07" w:rsidP="00AE40C8">
            <w:pPr>
              <w:jc w:val="center"/>
              <w:rPr>
                <w:rFonts w:cstheme="minorHAnsi"/>
                <w:sz w:val="24"/>
                <w:szCs w:val="24"/>
              </w:rPr>
            </w:pPr>
          </w:p>
        </w:tc>
      </w:tr>
      <w:tr w:rsidR="003C6D07" w14:paraId="16976377" w14:textId="77777777" w:rsidTr="003C6D07">
        <w:tc>
          <w:tcPr>
            <w:tcW w:w="3020" w:type="dxa"/>
          </w:tcPr>
          <w:p w14:paraId="5D47EDDB" w14:textId="77777777" w:rsidR="003C6D07" w:rsidRPr="003C6D07" w:rsidRDefault="003C6D07" w:rsidP="00AE40C8">
            <w:pPr>
              <w:jc w:val="center"/>
              <w:rPr>
                <w:rFonts w:cstheme="minorHAnsi"/>
                <w:sz w:val="24"/>
                <w:szCs w:val="24"/>
              </w:rPr>
            </w:pPr>
          </w:p>
          <w:p w14:paraId="2B7CCED0" w14:textId="77777777" w:rsidR="003C6D07" w:rsidRPr="003C6D07" w:rsidRDefault="003C6D07" w:rsidP="00AE40C8">
            <w:pPr>
              <w:jc w:val="center"/>
              <w:rPr>
                <w:rFonts w:cstheme="minorHAnsi"/>
                <w:sz w:val="24"/>
                <w:szCs w:val="24"/>
              </w:rPr>
            </w:pPr>
          </w:p>
          <w:p w14:paraId="6E16DCBF" w14:textId="77777777" w:rsidR="003C6D07" w:rsidRPr="003C6D07" w:rsidRDefault="003C6D07" w:rsidP="00AE40C8">
            <w:pPr>
              <w:jc w:val="center"/>
              <w:rPr>
                <w:rFonts w:cstheme="minorHAnsi"/>
                <w:sz w:val="24"/>
                <w:szCs w:val="24"/>
              </w:rPr>
            </w:pPr>
            <w:r w:rsidRPr="003C6D07">
              <w:rPr>
                <w:rFonts w:cstheme="minorHAnsi"/>
                <w:sz w:val="24"/>
                <w:szCs w:val="24"/>
              </w:rPr>
              <w:t>Bård Thorsen</w:t>
            </w:r>
          </w:p>
        </w:tc>
        <w:tc>
          <w:tcPr>
            <w:tcW w:w="3021" w:type="dxa"/>
          </w:tcPr>
          <w:p w14:paraId="7E1F8DC2" w14:textId="77777777" w:rsidR="003C6D07" w:rsidRPr="003C6D07" w:rsidRDefault="003C6D07" w:rsidP="00AE40C8">
            <w:pPr>
              <w:jc w:val="center"/>
              <w:rPr>
                <w:rFonts w:cstheme="minorHAnsi"/>
                <w:sz w:val="24"/>
                <w:szCs w:val="24"/>
              </w:rPr>
            </w:pPr>
          </w:p>
          <w:p w14:paraId="1B8E4DC8" w14:textId="77777777" w:rsidR="003C6D07" w:rsidRPr="003C6D07" w:rsidRDefault="003C6D07" w:rsidP="00AE40C8">
            <w:pPr>
              <w:jc w:val="center"/>
              <w:rPr>
                <w:rFonts w:cstheme="minorHAnsi"/>
                <w:sz w:val="24"/>
                <w:szCs w:val="24"/>
              </w:rPr>
            </w:pPr>
          </w:p>
          <w:p w14:paraId="3D4AA056" w14:textId="77777777" w:rsidR="003C6D07" w:rsidRPr="003C6D07" w:rsidRDefault="003C6D07" w:rsidP="00AE40C8">
            <w:pPr>
              <w:jc w:val="center"/>
              <w:rPr>
                <w:rFonts w:cstheme="minorHAnsi"/>
                <w:sz w:val="24"/>
                <w:szCs w:val="24"/>
              </w:rPr>
            </w:pPr>
            <w:r w:rsidRPr="003C6D07">
              <w:rPr>
                <w:rFonts w:cstheme="minorHAnsi"/>
                <w:sz w:val="24"/>
                <w:szCs w:val="24"/>
              </w:rPr>
              <w:t>Tonje Tønder</w:t>
            </w:r>
          </w:p>
        </w:tc>
        <w:tc>
          <w:tcPr>
            <w:tcW w:w="3021" w:type="dxa"/>
          </w:tcPr>
          <w:p w14:paraId="72F5E34C" w14:textId="77777777" w:rsidR="003C6D07" w:rsidRPr="003C6D07" w:rsidRDefault="003C6D07" w:rsidP="00AE40C8">
            <w:pPr>
              <w:jc w:val="center"/>
              <w:rPr>
                <w:rFonts w:cstheme="minorHAnsi"/>
                <w:sz w:val="24"/>
                <w:szCs w:val="24"/>
              </w:rPr>
            </w:pPr>
          </w:p>
          <w:p w14:paraId="5E1DD591" w14:textId="77777777" w:rsidR="003C6D07" w:rsidRPr="003C6D07" w:rsidRDefault="003C6D07" w:rsidP="00AE40C8">
            <w:pPr>
              <w:jc w:val="center"/>
              <w:rPr>
                <w:rFonts w:cstheme="minorHAnsi"/>
                <w:sz w:val="24"/>
                <w:szCs w:val="24"/>
              </w:rPr>
            </w:pPr>
          </w:p>
          <w:p w14:paraId="3996F85D" w14:textId="77777777" w:rsidR="003C6D07" w:rsidRPr="003C6D07" w:rsidRDefault="003C6D07" w:rsidP="00AE40C8">
            <w:pPr>
              <w:jc w:val="center"/>
              <w:rPr>
                <w:rFonts w:cstheme="minorHAnsi"/>
                <w:sz w:val="24"/>
                <w:szCs w:val="24"/>
              </w:rPr>
            </w:pPr>
            <w:r w:rsidRPr="003C6D07">
              <w:rPr>
                <w:rFonts w:cstheme="minorHAnsi"/>
                <w:sz w:val="24"/>
                <w:szCs w:val="24"/>
              </w:rPr>
              <w:t xml:space="preserve">Elin </w:t>
            </w:r>
            <w:r w:rsidR="00D46DBA">
              <w:rPr>
                <w:rFonts w:cstheme="minorHAnsi"/>
                <w:sz w:val="24"/>
                <w:szCs w:val="24"/>
              </w:rPr>
              <w:t xml:space="preserve">Helen K. </w:t>
            </w:r>
            <w:r w:rsidRPr="003C6D07">
              <w:rPr>
                <w:rFonts w:cstheme="minorHAnsi"/>
                <w:sz w:val="24"/>
                <w:szCs w:val="24"/>
              </w:rPr>
              <w:t>Utvik</w:t>
            </w:r>
          </w:p>
          <w:p w14:paraId="6FC2D5B5" w14:textId="77777777" w:rsidR="003C6D07" w:rsidRPr="003C6D07" w:rsidRDefault="003C6D07" w:rsidP="003C6D07">
            <w:pPr>
              <w:rPr>
                <w:rFonts w:cstheme="minorHAnsi"/>
                <w:sz w:val="24"/>
                <w:szCs w:val="24"/>
              </w:rPr>
            </w:pPr>
          </w:p>
          <w:p w14:paraId="208D7D5D" w14:textId="77777777" w:rsidR="003C6D07" w:rsidRPr="003C6D07" w:rsidRDefault="003C6D07" w:rsidP="00AE40C8">
            <w:pPr>
              <w:jc w:val="center"/>
              <w:rPr>
                <w:rFonts w:cstheme="minorHAnsi"/>
                <w:sz w:val="24"/>
                <w:szCs w:val="24"/>
              </w:rPr>
            </w:pPr>
          </w:p>
          <w:p w14:paraId="6F0F0EF5" w14:textId="77777777" w:rsidR="003C6D07" w:rsidRPr="003C6D07" w:rsidRDefault="003C6D07" w:rsidP="00AE40C8">
            <w:pPr>
              <w:jc w:val="center"/>
              <w:rPr>
                <w:rFonts w:cstheme="minorHAnsi"/>
                <w:sz w:val="24"/>
                <w:szCs w:val="24"/>
              </w:rPr>
            </w:pPr>
          </w:p>
          <w:p w14:paraId="2FBDB35B" w14:textId="77777777" w:rsidR="003C6D07" w:rsidRPr="003C6D07" w:rsidRDefault="003C6D07" w:rsidP="00AE40C8">
            <w:pPr>
              <w:jc w:val="center"/>
              <w:rPr>
                <w:rFonts w:cstheme="minorHAnsi"/>
                <w:sz w:val="24"/>
                <w:szCs w:val="24"/>
              </w:rPr>
            </w:pPr>
            <w:r w:rsidRPr="003C6D07">
              <w:rPr>
                <w:rFonts w:cstheme="minorHAnsi"/>
                <w:sz w:val="24"/>
                <w:szCs w:val="24"/>
              </w:rPr>
              <w:t>__________________</w:t>
            </w:r>
            <w:r w:rsidRPr="003C6D07">
              <w:rPr>
                <w:rFonts w:cstheme="minorHAnsi"/>
                <w:sz w:val="24"/>
                <w:szCs w:val="24"/>
              </w:rPr>
              <w:br/>
            </w:r>
            <w:r w:rsidRPr="003C6D07">
              <w:rPr>
                <w:rFonts w:cstheme="minorHAnsi"/>
                <w:sz w:val="24"/>
                <w:szCs w:val="24"/>
              </w:rPr>
              <w:br/>
            </w:r>
          </w:p>
          <w:p w14:paraId="1B9688B2" w14:textId="77777777" w:rsidR="003C6D07" w:rsidRPr="003C6D07" w:rsidRDefault="003C6D07" w:rsidP="00AE40C8">
            <w:pPr>
              <w:jc w:val="center"/>
              <w:rPr>
                <w:rFonts w:cstheme="minorHAnsi"/>
                <w:sz w:val="24"/>
                <w:szCs w:val="24"/>
              </w:rPr>
            </w:pPr>
            <w:r w:rsidRPr="003C6D07">
              <w:rPr>
                <w:rFonts w:cstheme="minorHAnsi"/>
                <w:sz w:val="24"/>
                <w:szCs w:val="24"/>
              </w:rPr>
              <w:t>Kari Hinrichsen Gjervold</w:t>
            </w:r>
          </w:p>
          <w:p w14:paraId="7906D7F2" w14:textId="77777777" w:rsidR="003C6D07" w:rsidRPr="003C6D07" w:rsidRDefault="003C6D07" w:rsidP="00AE40C8">
            <w:pPr>
              <w:jc w:val="center"/>
              <w:rPr>
                <w:rFonts w:cstheme="minorHAnsi"/>
                <w:sz w:val="24"/>
                <w:szCs w:val="24"/>
              </w:rPr>
            </w:pPr>
          </w:p>
        </w:tc>
      </w:tr>
    </w:tbl>
    <w:p w14:paraId="48CF8C25" w14:textId="77777777" w:rsidR="003C6D07" w:rsidRPr="009952A2" w:rsidRDefault="003C6D07" w:rsidP="009952A2">
      <w:pPr>
        <w:tabs>
          <w:tab w:val="left" w:pos="3090"/>
        </w:tabs>
      </w:pPr>
    </w:p>
    <w:bookmarkStart w:id="0" w:name="_Toc22820342" w:displacedByCustomXml="next"/>
    <w:bookmarkStart w:id="1" w:name="_Toc19538083" w:displacedByCustomXml="next"/>
    <w:sdt>
      <w:sdtPr>
        <w:rPr>
          <w:rFonts w:asciiTheme="minorHAnsi" w:eastAsiaTheme="minorHAnsi" w:hAnsiTheme="minorHAnsi" w:cstheme="minorBidi"/>
          <w:caps w:val="0"/>
          <w:color w:val="auto"/>
          <w:sz w:val="22"/>
          <w:szCs w:val="22"/>
          <w:lang w:eastAsia="en-US"/>
        </w:rPr>
        <w:id w:val="339976374"/>
        <w:docPartObj>
          <w:docPartGallery w:val="Table of Contents"/>
          <w:docPartUnique/>
        </w:docPartObj>
      </w:sdtPr>
      <w:sdtEndPr>
        <w:rPr>
          <w:b/>
          <w:bCs/>
        </w:rPr>
      </w:sdtEndPr>
      <w:sdtContent>
        <w:p w14:paraId="5D403EF5" w14:textId="77777777" w:rsidR="00A824B9" w:rsidRDefault="00A824B9">
          <w:pPr>
            <w:pStyle w:val="Overskriftforinnholdsfortegnelse"/>
          </w:pPr>
          <w:r>
            <w:t>Innhold</w:t>
          </w:r>
        </w:p>
        <w:p w14:paraId="71414668" w14:textId="6D440A03" w:rsidR="00D163EC" w:rsidRDefault="00A824B9">
          <w:pPr>
            <w:pStyle w:val="INNH1"/>
            <w:tabs>
              <w:tab w:val="left" w:pos="442"/>
              <w:tab w:val="right" w:leader="dot" w:pos="9062"/>
            </w:tabs>
            <w:rPr>
              <w:rFonts w:eastAsiaTheme="minorEastAsia"/>
              <w:noProof/>
              <w:lang w:eastAsia="nb-NO"/>
            </w:rPr>
          </w:pPr>
          <w:r>
            <w:fldChar w:fldCharType="begin"/>
          </w:r>
          <w:r>
            <w:instrText xml:space="preserve"> TOC \o "1-3" \h \z \u </w:instrText>
          </w:r>
          <w:r>
            <w:fldChar w:fldCharType="separate"/>
          </w:r>
          <w:hyperlink w:anchor="_Toc27492073" w:history="1">
            <w:r w:rsidR="00D163EC" w:rsidRPr="00472364">
              <w:rPr>
                <w:rStyle w:val="Hyperkobling"/>
                <w:noProof/>
              </w:rPr>
              <w:t>1.</w:t>
            </w:r>
            <w:r w:rsidR="00D163EC">
              <w:rPr>
                <w:rFonts w:eastAsiaTheme="minorEastAsia"/>
                <w:noProof/>
                <w:lang w:eastAsia="nb-NO"/>
              </w:rPr>
              <w:tab/>
            </w:r>
            <w:r w:rsidR="00D163EC" w:rsidRPr="00472364">
              <w:rPr>
                <w:rStyle w:val="Hyperkobling"/>
                <w:noProof/>
              </w:rPr>
              <w:t>Oppnevning og mandat</w:t>
            </w:r>
            <w:r w:rsidR="00D163EC">
              <w:rPr>
                <w:noProof/>
                <w:webHidden/>
              </w:rPr>
              <w:tab/>
            </w:r>
            <w:r w:rsidR="00D163EC">
              <w:rPr>
                <w:noProof/>
                <w:webHidden/>
              </w:rPr>
              <w:fldChar w:fldCharType="begin"/>
            </w:r>
            <w:r w:rsidR="00D163EC">
              <w:rPr>
                <w:noProof/>
                <w:webHidden/>
              </w:rPr>
              <w:instrText xml:space="preserve"> PAGEREF _Toc27492073 \h </w:instrText>
            </w:r>
            <w:r w:rsidR="00D163EC">
              <w:rPr>
                <w:noProof/>
                <w:webHidden/>
              </w:rPr>
            </w:r>
            <w:r w:rsidR="00D163EC">
              <w:rPr>
                <w:noProof/>
                <w:webHidden/>
              </w:rPr>
              <w:fldChar w:fldCharType="separate"/>
            </w:r>
            <w:r w:rsidR="005627AD">
              <w:rPr>
                <w:noProof/>
                <w:webHidden/>
              </w:rPr>
              <w:t>5</w:t>
            </w:r>
            <w:r w:rsidR="00D163EC">
              <w:rPr>
                <w:noProof/>
                <w:webHidden/>
              </w:rPr>
              <w:fldChar w:fldCharType="end"/>
            </w:r>
          </w:hyperlink>
        </w:p>
        <w:p w14:paraId="7036FB97" w14:textId="67316EB7" w:rsidR="00D163EC" w:rsidRDefault="00414F9B">
          <w:pPr>
            <w:pStyle w:val="INNH2"/>
            <w:rPr>
              <w:rFonts w:eastAsiaTheme="minorEastAsia"/>
              <w:noProof/>
              <w:lang w:eastAsia="nb-NO"/>
            </w:rPr>
          </w:pPr>
          <w:hyperlink w:anchor="_Toc27492074" w:history="1">
            <w:r w:rsidR="00D163EC" w:rsidRPr="00472364">
              <w:rPr>
                <w:rStyle w:val="Hyperkobling"/>
                <w:noProof/>
              </w:rPr>
              <w:t>1.1.</w:t>
            </w:r>
            <w:r w:rsidR="00D163EC">
              <w:rPr>
                <w:rFonts w:eastAsiaTheme="minorEastAsia"/>
                <w:noProof/>
                <w:lang w:eastAsia="nb-NO"/>
              </w:rPr>
              <w:tab/>
            </w:r>
            <w:r w:rsidR="00D163EC" w:rsidRPr="00472364">
              <w:rPr>
                <w:rStyle w:val="Hyperkobling"/>
                <w:noProof/>
              </w:rPr>
              <w:t>Oppnevning, sammensetning og mandat</w:t>
            </w:r>
            <w:r w:rsidR="00D163EC">
              <w:rPr>
                <w:noProof/>
                <w:webHidden/>
              </w:rPr>
              <w:tab/>
            </w:r>
            <w:r w:rsidR="00D163EC">
              <w:rPr>
                <w:noProof/>
                <w:webHidden/>
              </w:rPr>
              <w:fldChar w:fldCharType="begin"/>
            </w:r>
            <w:r w:rsidR="00D163EC">
              <w:rPr>
                <w:noProof/>
                <w:webHidden/>
              </w:rPr>
              <w:instrText xml:space="preserve"> PAGEREF _Toc27492074 \h </w:instrText>
            </w:r>
            <w:r w:rsidR="00D163EC">
              <w:rPr>
                <w:noProof/>
                <w:webHidden/>
              </w:rPr>
            </w:r>
            <w:r w:rsidR="00D163EC">
              <w:rPr>
                <w:noProof/>
                <w:webHidden/>
              </w:rPr>
              <w:fldChar w:fldCharType="separate"/>
            </w:r>
            <w:r w:rsidR="005627AD">
              <w:rPr>
                <w:noProof/>
                <w:webHidden/>
              </w:rPr>
              <w:t>5</w:t>
            </w:r>
            <w:r w:rsidR="00D163EC">
              <w:rPr>
                <w:noProof/>
                <w:webHidden/>
              </w:rPr>
              <w:fldChar w:fldCharType="end"/>
            </w:r>
          </w:hyperlink>
        </w:p>
        <w:p w14:paraId="085EBAC8" w14:textId="0DCCD1CB" w:rsidR="00D163EC" w:rsidRDefault="00414F9B">
          <w:pPr>
            <w:pStyle w:val="INNH2"/>
            <w:rPr>
              <w:rFonts w:eastAsiaTheme="minorEastAsia"/>
              <w:noProof/>
              <w:lang w:eastAsia="nb-NO"/>
            </w:rPr>
          </w:pPr>
          <w:hyperlink w:anchor="_Toc27492075" w:history="1">
            <w:r w:rsidR="00D163EC" w:rsidRPr="00472364">
              <w:rPr>
                <w:rStyle w:val="Hyperkobling"/>
                <w:noProof/>
              </w:rPr>
              <w:t>1.2.</w:t>
            </w:r>
            <w:r w:rsidR="00D163EC">
              <w:rPr>
                <w:rFonts w:eastAsiaTheme="minorEastAsia"/>
                <w:noProof/>
                <w:lang w:eastAsia="nb-NO"/>
              </w:rPr>
              <w:tab/>
            </w:r>
            <w:r w:rsidR="00D163EC" w:rsidRPr="00472364">
              <w:rPr>
                <w:rStyle w:val="Hyperkobling"/>
                <w:noProof/>
              </w:rPr>
              <w:t>Arbeidsgruppens forståelse av mandatet</w:t>
            </w:r>
            <w:r w:rsidR="00D163EC">
              <w:rPr>
                <w:noProof/>
                <w:webHidden/>
              </w:rPr>
              <w:tab/>
            </w:r>
            <w:r w:rsidR="00D163EC">
              <w:rPr>
                <w:noProof/>
                <w:webHidden/>
              </w:rPr>
              <w:fldChar w:fldCharType="begin"/>
            </w:r>
            <w:r w:rsidR="00D163EC">
              <w:rPr>
                <w:noProof/>
                <w:webHidden/>
              </w:rPr>
              <w:instrText xml:space="preserve"> PAGEREF _Toc27492075 \h </w:instrText>
            </w:r>
            <w:r w:rsidR="00D163EC">
              <w:rPr>
                <w:noProof/>
                <w:webHidden/>
              </w:rPr>
            </w:r>
            <w:r w:rsidR="00D163EC">
              <w:rPr>
                <w:noProof/>
                <w:webHidden/>
              </w:rPr>
              <w:fldChar w:fldCharType="separate"/>
            </w:r>
            <w:r w:rsidR="005627AD">
              <w:rPr>
                <w:noProof/>
                <w:webHidden/>
              </w:rPr>
              <w:t>5</w:t>
            </w:r>
            <w:r w:rsidR="00D163EC">
              <w:rPr>
                <w:noProof/>
                <w:webHidden/>
              </w:rPr>
              <w:fldChar w:fldCharType="end"/>
            </w:r>
          </w:hyperlink>
        </w:p>
        <w:p w14:paraId="353045ED" w14:textId="5DD25D38" w:rsidR="00D163EC" w:rsidRDefault="00414F9B">
          <w:pPr>
            <w:pStyle w:val="INNH1"/>
            <w:tabs>
              <w:tab w:val="left" w:pos="442"/>
              <w:tab w:val="right" w:leader="dot" w:pos="9062"/>
            </w:tabs>
            <w:rPr>
              <w:rFonts w:eastAsiaTheme="minorEastAsia"/>
              <w:noProof/>
              <w:lang w:eastAsia="nb-NO"/>
            </w:rPr>
          </w:pPr>
          <w:hyperlink w:anchor="_Toc27492076" w:history="1">
            <w:r w:rsidR="00D163EC" w:rsidRPr="00472364">
              <w:rPr>
                <w:rStyle w:val="Hyperkobling"/>
                <w:noProof/>
              </w:rPr>
              <w:t>2.</w:t>
            </w:r>
            <w:r w:rsidR="00D163EC">
              <w:rPr>
                <w:rFonts w:eastAsiaTheme="minorEastAsia"/>
                <w:noProof/>
                <w:lang w:eastAsia="nb-NO"/>
              </w:rPr>
              <w:tab/>
            </w:r>
            <w:r w:rsidR="00D163EC" w:rsidRPr="00472364">
              <w:rPr>
                <w:rStyle w:val="Hyperkobling"/>
                <w:noProof/>
              </w:rPr>
              <w:t>Sammendrag</w:t>
            </w:r>
            <w:r w:rsidR="00D163EC">
              <w:rPr>
                <w:noProof/>
                <w:webHidden/>
              </w:rPr>
              <w:tab/>
            </w:r>
            <w:r w:rsidR="00D163EC">
              <w:rPr>
                <w:noProof/>
                <w:webHidden/>
              </w:rPr>
              <w:fldChar w:fldCharType="begin"/>
            </w:r>
            <w:r w:rsidR="00D163EC">
              <w:rPr>
                <w:noProof/>
                <w:webHidden/>
              </w:rPr>
              <w:instrText xml:space="preserve"> PAGEREF _Toc27492076 \h </w:instrText>
            </w:r>
            <w:r w:rsidR="00D163EC">
              <w:rPr>
                <w:noProof/>
                <w:webHidden/>
              </w:rPr>
            </w:r>
            <w:r w:rsidR="00D163EC">
              <w:rPr>
                <w:noProof/>
                <w:webHidden/>
              </w:rPr>
              <w:fldChar w:fldCharType="separate"/>
            </w:r>
            <w:r w:rsidR="005627AD">
              <w:rPr>
                <w:noProof/>
                <w:webHidden/>
              </w:rPr>
              <w:t>6</w:t>
            </w:r>
            <w:r w:rsidR="00D163EC">
              <w:rPr>
                <w:noProof/>
                <w:webHidden/>
              </w:rPr>
              <w:fldChar w:fldCharType="end"/>
            </w:r>
          </w:hyperlink>
        </w:p>
        <w:p w14:paraId="17F76294" w14:textId="774BCB4B" w:rsidR="00D163EC" w:rsidRDefault="00414F9B">
          <w:pPr>
            <w:pStyle w:val="INNH1"/>
            <w:tabs>
              <w:tab w:val="left" w:pos="442"/>
              <w:tab w:val="right" w:leader="dot" w:pos="9062"/>
            </w:tabs>
            <w:rPr>
              <w:rFonts w:eastAsiaTheme="minorEastAsia"/>
              <w:noProof/>
              <w:lang w:eastAsia="nb-NO"/>
            </w:rPr>
          </w:pPr>
          <w:hyperlink w:anchor="_Toc27492077" w:history="1">
            <w:r w:rsidR="00D163EC" w:rsidRPr="00472364">
              <w:rPr>
                <w:rStyle w:val="Hyperkobling"/>
                <w:noProof/>
              </w:rPr>
              <w:t>3.</w:t>
            </w:r>
            <w:r w:rsidR="00D163EC">
              <w:rPr>
                <w:rFonts w:eastAsiaTheme="minorEastAsia"/>
                <w:noProof/>
                <w:lang w:eastAsia="nb-NO"/>
              </w:rPr>
              <w:tab/>
            </w:r>
            <w:r w:rsidR="00D163EC" w:rsidRPr="00472364">
              <w:rPr>
                <w:rStyle w:val="Hyperkobling"/>
                <w:noProof/>
              </w:rPr>
              <w:t>Undersøkelser av tidsbruk ved hoved- og ankeforhandling</w:t>
            </w:r>
            <w:r w:rsidR="00D163EC">
              <w:rPr>
                <w:noProof/>
                <w:webHidden/>
              </w:rPr>
              <w:tab/>
            </w:r>
            <w:r w:rsidR="00D163EC">
              <w:rPr>
                <w:noProof/>
                <w:webHidden/>
              </w:rPr>
              <w:fldChar w:fldCharType="begin"/>
            </w:r>
            <w:r w:rsidR="00D163EC">
              <w:rPr>
                <w:noProof/>
                <w:webHidden/>
              </w:rPr>
              <w:instrText xml:space="preserve"> PAGEREF _Toc27492077 \h </w:instrText>
            </w:r>
            <w:r w:rsidR="00D163EC">
              <w:rPr>
                <w:noProof/>
                <w:webHidden/>
              </w:rPr>
            </w:r>
            <w:r w:rsidR="00D163EC">
              <w:rPr>
                <w:noProof/>
                <w:webHidden/>
              </w:rPr>
              <w:fldChar w:fldCharType="separate"/>
            </w:r>
            <w:r w:rsidR="005627AD">
              <w:rPr>
                <w:noProof/>
                <w:webHidden/>
              </w:rPr>
              <w:t>8</w:t>
            </w:r>
            <w:r w:rsidR="00D163EC">
              <w:rPr>
                <w:noProof/>
                <w:webHidden/>
              </w:rPr>
              <w:fldChar w:fldCharType="end"/>
            </w:r>
          </w:hyperlink>
        </w:p>
        <w:p w14:paraId="088D7434" w14:textId="1CA70434" w:rsidR="00D163EC" w:rsidRDefault="00414F9B">
          <w:pPr>
            <w:pStyle w:val="INNH2"/>
            <w:rPr>
              <w:rFonts w:eastAsiaTheme="minorEastAsia"/>
              <w:noProof/>
              <w:lang w:eastAsia="nb-NO"/>
            </w:rPr>
          </w:pPr>
          <w:hyperlink w:anchor="_Toc27492078" w:history="1">
            <w:r w:rsidR="00D163EC" w:rsidRPr="00472364">
              <w:rPr>
                <w:rStyle w:val="Hyperkobling"/>
                <w:noProof/>
              </w:rPr>
              <w:t>3.1.</w:t>
            </w:r>
            <w:r w:rsidR="00D163EC">
              <w:rPr>
                <w:rFonts w:eastAsiaTheme="minorEastAsia"/>
                <w:noProof/>
                <w:lang w:eastAsia="nb-NO"/>
              </w:rPr>
              <w:tab/>
            </w:r>
            <w:r w:rsidR="00D163EC" w:rsidRPr="00472364">
              <w:rPr>
                <w:rStyle w:val="Hyperkobling"/>
                <w:noProof/>
              </w:rPr>
              <w:t>Innledende merknader</w:t>
            </w:r>
            <w:r w:rsidR="00D163EC">
              <w:rPr>
                <w:noProof/>
                <w:webHidden/>
              </w:rPr>
              <w:tab/>
            </w:r>
            <w:r w:rsidR="00D163EC">
              <w:rPr>
                <w:noProof/>
                <w:webHidden/>
              </w:rPr>
              <w:fldChar w:fldCharType="begin"/>
            </w:r>
            <w:r w:rsidR="00D163EC">
              <w:rPr>
                <w:noProof/>
                <w:webHidden/>
              </w:rPr>
              <w:instrText xml:space="preserve"> PAGEREF _Toc27492078 \h </w:instrText>
            </w:r>
            <w:r w:rsidR="00D163EC">
              <w:rPr>
                <w:noProof/>
                <w:webHidden/>
              </w:rPr>
            </w:r>
            <w:r w:rsidR="00D163EC">
              <w:rPr>
                <w:noProof/>
                <w:webHidden/>
              </w:rPr>
              <w:fldChar w:fldCharType="separate"/>
            </w:r>
            <w:r w:rsidR="005627AD">
              <w:rPr>
                <w:noProof/>
                <w:webHidden/>
              </w:rPr>
              <w:t>8</w:t>
            </w:r>
            <w:r w:rsidR="00D163EC">
              <w:rPr>
                <w:noProof/>
                <w:webHidden/>
              </w:rPr>
              <w:fldChar w:fldCharType="end"/>
            </w:r>
          </w:hyperlink>
        </w:p>
        <w:p w14:paraId="35AF975A" w14:textId="48E608D3" w:rsidR="00D163EC" w:rsidRDefault="00414F9B">
          <w:pPr>
            <w:pStyle w:val="INNH2"/>
            <w:rPr>
              <w:rFonts w:eastAsiaTheme="minorEastAsia"/>
              <w:noProof/>
              <w:lang w:eastAsia="nb-NO"/>
            </w:rPr>
          </w:pPr>
          <w:hyperlink w:anchor="_Toc27492079" w:history="1">
            <w:r w:rsidR="00D163EC" w:rsidRPr="00472364">
              <w:rPr>
                <w:rStyle w:val="Hyperkobling"/>
                <w:noProof/>
              </w:rPr>
              <w:t>3.2.</w:t>
            </w:r>
            <w:r w:rsidR="00D163EC">
              <w:rPr>
                <w:rFonts w:eastAsiaTheme="minorEastAsia"/>
                <w:noProof/>
                <w:lang w:eastAsia="nb-NO"/>
              </w:rPr>
              <w:tab/>
            </w:r>
            <w:r w:rsidR="00D163EC" w:rsidRPr="00472364">
              <w:rPr>
                <w:rStyle w:val="Hyperkobling"/>
                <w:noProof/>
              </w:rPr>
              <w:t>Tidsbruken i domstolene</w:t>
            </w:r>
            <w:r w:rsidR="00D163EC">
              <w:rPr>
                <w:noProof/>
                <w:webHidden/>
              </w:rPr>
              <w:tab/>
            </w:r>
            <w:r w:rsidR="00D163EC">
              <w:rPr>
                <w:noProof/>
                <w:webHidden/>
              </w:rPr>
              <w:fldChar w:fldCharType="begin"/>
            </w:r>
            <w:r w:rsidR="00D163EC">
              <w:rPr>
                <w:noProof/>
                <w:webHidden/>
              </w:rPr>
              <w:instrText xml:space="preserve"> PAGEREF _Toc27492079 \h </w:instrText>
            </w:r>
            <w:r w:rsidR="00D163EC">
              <w:rPr>
                <w:noProof/>
                <w:webHidden/>
              </w:rPr>
            </w:r>
            <w:r w:rsidR="00D163EC">
              <w:rPr>
                <w:noProof/>
                <w:webHidden/>
              </w:rPr>
              <w:fldChar w:fldCharType="separate"/>
            </w:r>
            <w:r w:rsidR="005627AD">
              <w:rPr>
                <w:noProof/>
                <w:webHidden/>
              </w:rPr>
              <w:t>9</w:t>
            </w:r>
            <w:r w:rsidR="00D163EC">
              <w:rPr>
                <w:noProof/>
                <w:webHidden/>
              </w:rPr>
              <w:fldChar w:fldCharType="end"/>
            </w:r>
          </w:hyperlink>
        </w:p>
        <w:p w14:paraId="2C4E34D5" w14:textId="1C3CB7B7" w:rsidR="00D163EC" w:rsidRDefault="00414F9B">
          <w:pPr>
            <w:pStyle w:val="INNH3"/>
            <w:rPr>
              <w:rFonts w:eastAsiaTheme="minorEastAsia"/>
              <w:noProof/>
              <w:lang w:eastAsia="nb-NO"/>
            </w:rPr>
          </w:pPr>
          <w:hyperlink w:anchor="_Toc27492080" w:history="1">
            <w:r w:rsidR="00D163EC" w:rsidRPr="00472364">
              <w:rPr>
                <w:rStyle w:val="Hyperkobling"/>
                <w:noProof/>
              </w:rPr>
              <w:t>3.2.1.</w:t>
            </w:r>
            <w:r w:rsidR="00D163EC">
              <w:rPr>
                <w:rFonts w:eastAsiaTheme="minorEastAsia"/>
                <w:noProof/>
                <w:lang w:eastAsia="nb-NO"/>
              </w:rPr>
              <w:tab/>
            </w:r>
            <w:r w:rsidR="00D163EC" w:rsidRPr="00472364">
              <w:rPr>
                <w:rStyle w:val="Hyperkobling"/>
                <w:noProof/>
              </w:rPr>
              <w:t>Generelt</w:t>
            </w:r>
            <w:r w:rsidR="00D163EC">
              <w:rPr>
                <w:noProof/>
                <w:webHidden/>
              </w:rPr>
              <w:tab/>
            </w:r>
            <w:r w:rsidR="00D163EC">
              <w:rPr>
                <w:noProof/>
                <w:webHidden/>
              </w:rPr>
              <w:fldChar w:fldCharType="begin"/>
            </w:r>
            <w:r w:rsidR="00D163EC">
              <w:rPr>
                <w:noProof/>
                <w:webHidden/>
              </w:rPr>
              <w:instrText xml:space="preserve"> PAGEREF _Toc27492080 \h </w:instrText>
            </w:r>
            <w:r w:rsidR="00D163EC">
              <w:rPr>
                <w:noProof/>
                <w:webHidden/>
              </w:rPr>
            </w:r>
            <w:r w:rsidR="00D163EC">
              <w:rPr>
                <w:noProof/>
                <w:webHidden/>
              </w:rPr>
              <w:fldChar w:fldCharType="separate"/>
            </w:r>
            <w:r w:rsidR="005627AD">
              <w:rPr>
                <w:noProof/>
                <w:webHidden/>
              </w:rPr>
              <w:t>9</w:t>
            </w:r>
            <w:r w:rsidR="00D163EC">
              <w:rPr>
                <w:noProof/>
                <w:webHidden/>
              </w:rPr>
              <w:fldChar w:fldCharType="end"/>
            </w:r>
          </w:hyperlink>
        </w:p>
        <w:p w14:paraId="4F4DA0C0" w14:textId="7836375E" w:rsidR="00D163EC" w:rsidRDefault="00414F9B">
          <w:pPr>
            <w:pStyle w:val="INNH3"/>
            <w:rPr>
              <w:rFonts w:eastAsiaTheme="minorEastAsia"/>
              <w:noProof/>
              <w:lang w:eastAsia="nb-NO"/>
            </w:rPr>
          </w:pPr>
          <w:hyperlink w:anchor="_Toc27492081" w:history="1">
            <w:r w:rsidR="00D163EC" w:rsidRPr="00472364">
              <w:rPr>
                <w:rStyle w:val="Hyperkobling"/>
                <w:noProof/>
              </w:rPr>
              <w:t>3.2.2.</w:t>
            </w:r>
            <w:r w:rsidR="00D163EC">
              <w:rPr>
                <w:rFonts w:eastAsiaTheme="minorEastAsia"/>
                <w:noProof/>
                <w:lang w:eastAsia="nb-NO"/>
              </w:rPr>
              <w:tab/>
            </w:r>
            <w:r w:rsidR="00D163EC" w:rsidRPr="00472364">
              <w:rPr>
                <w:rStyle w:val="Hyperkobling"/>
                <w:noProof/>
              </w:rPr>
              <w:t>Tingrett</w:t>
            </w:r>
            <w:r w:rsidR="00D163EC">
              <w:rPr>
                <w:noProof/>
                <w:webHidden/>
              </w:rPr>
              <w:tab/>
            </w:r>
            <w:r w:rsidR="00D163EC">
              <w:rPr>
                <w:noProof/>
                <w:webHidden/>
              </w:rPr>
              <w:fldChar w:fldCharType="begin"/>
            </w:r>
            <w:r w:rsidR="00D163EC">
              <w:rPr>
                <w:noProof/>
                <w:webHidden/>
              </w:rPr>
              <w:instrText xml:space="preserve"> PAGEREF _Toc27492081 \h </w:instrText>
            </w:r>
            <w:r w:rsidR="00D163EC">
              <w:rPr>
                <w:noProof/>
                <w:webHidden/>
              </w:rPr>
            </w:r>
            <w:r w:rsidR="00D163EC">
              <w:rPr>
                <w:noProof/>
                <w:webHidden/>
              </w:rPr>
              <w:fldChar w:fldCharType="separate"/>
            </w:r>
            <w:r w:rsidR="005627AD">
              <w:rPr>
                <w:noProof/>
                <w:webHidden/>
              </w:rPr>
              <w:t>9</w:t>
            </w:r>
            <w:r w:rsidR="00D163EC">
              <w:rPr>
                <w:noProof/>
                <w:webHidden/>
              </w:rPr>
              <w:fldChar w:fldCharType="end"/>
            </w:r>
          </w:hyperlink>
        </w:p>
        <w:p w14:paraId="701CC9A0" w14:textId="697031E3" w:rsidR="00D163EC" w:rsidRDefault="00414F9B">
          <w:pPr>
            <w:pStyle w:val="INNH3"/>
            <w:rPr>
              <w:rFonts w:eastAsiaTheme="minorEastAsia"/>
              <w:noProof/>
              <w:lang w:eastAsia="nb-NO"/>
            </w:rPr>
          </w:pPr>
          <w:hyperlink w:anchor="_Toc27492082" w:history="1">
            <w:r w:rsidR="00D163EC" w:rsidRPr="00472364">
              <w:rPr>
                <w:rStyle w:val="Hyperkobling"/>
                <w:noProof/>
              </w:rPr>
              <w:t>3.2.3.</w:t>
            </w:r>
            <w:r w:rsidR="00D163EC">
              <w:rPr>
                <w:rFonts w:eastAsiaTheme="minorEastAsia"/>
                <w:noProof/>
                <w:lang w:eastAsia="nb-NO"/>
              </w:rPr>
              <w:tab/>
            </w:r>
            <w:r w:rsidR="00D163EC" w:rsidRPr="00472364">
              <w:rPr>
                <w:rStyle w:val="Hyperkobling"/>
                <w:noProof/>
              </w:rPr>
              <w:t>Lagmannsrett</w:t>
            </w:r>
            <w:r w:rsidR="00D163EC">
              <w:rPr>
                <w:noProof/>
                <w:webHidden/>
              </w:rPr>
              <w:tab/>
            </w:r>
            <w:r w:rsidR="00D163EC">
              <w:rPr>
                <w:noProof/>
                <w:webHidden/>
              </w:rPr>
              <w:fldChar w:fldCharType="begin"/>
            </w:r>
            <w:r w:rsidR="00D163EC">
              <w:rPr>
                <w:noProof/>
                <w:webHidden/>
              </w:rPr>
              <w:instrText xml:space="preserve"> PAGEREF _Toc27492082 \h </w:instrText>
            </w:r>
            <w:r w:rsidR="00D163EC">
              <w:rPr>
                <w:noProof/>
                <w:webHidden/>
              </w:rPr>
            </w:r>
            <w:r w:rsidR="00D163EC">
              <w:rPr>
                <w:noProof/>
                <w:webHidden/>
              </w:rPr>
              <w:fldChar w:fldCharType="separate"/>
            </w:r>
            <w:r w:rsidR="005627AD">
              <w:rPr>
                <w:noProof/>
                <w:webHidden/>
              </w:rPr>
              <w:t>10</w:t>
            </w:r>
            <w:r w:rsidR="00D163EC">
              <w:rPr>
                <w:noProof/>
                <w:webHidden/>
              </w:rPr>
              <w:fldChar w:fldCharType="end"/>
            </w:r>
          </w:hyperlink>
        </w:p>
        <w:p w14:paraId="1B700433" w14:textId="21B78310" w:rsidR="00D163EC" w:rsidRDefault="00414F9B">
          <w:pPr>
            <w:pStyle w:val="INNH3"/>
            <w:rPr>
              <w:rFonts w:eastAsiaTheme="minorEastAsia"/>
              <w:noProof/>
              <w:lang w:eastAsia="nb-NO"/>
            </w:rPr>
          </w:pPr>
          <w:hyperlink w:anchor="_Toc27492083" w:history="1">
            <w:r w:rsidR="00D163EC" w:rsidRPr="00472364">
              <w:rPr>
                <w:rStyle w:val="Hyperkobling"/>
                <w:noProof/>
              </w:rPr>
              <w:t>3.2.4.</w:t>
            </w:r>
            <w:r w:rsidR="00D163EC">
              <w:rPr>
                <w:rFonts w:eastAsiaTheme="minorEastAsia"/>
                <w:noProof/>
                <w:lang w:eastAsia="nb-NO"/>
              </w:rPr>
              <w:tab/>
            </w:r>
            <w:r w:rsidR="00D163EC" w:rsidRPr="00472364">
              <w:rPr>
                <w:rStyle w:val="Hyperkobling"/>
                <w:noProof/>
              </w:rPr>
              <w:t>Bruk av aktører</w:t>
            </w:r>
            <w:r w:rsidR="00D163EC">
              <w:rPr>
                <w:noProof/>
                <w:webHidden/>
              </w:rPr>
              <w:tab/>
            </w:r>
            <w:r w:rsidR="00D163EC">
              <w:rPr>
                <w:noProof/>
                <w:webHidden/>
              </w:rPr>
              <w:fldChar w:fldCharType="begin"/>
            </w:r>
            <w:r w:rsidR="00D163EC">
              <w:rPr>
                <w:noProof/>
                <w:webHidden/>
              </w:rPr>
              <w:instrText xml:space="preserve"> PAGEREF _Toc27492083 \h </w:instrText>
            </w:r>
            <w:r w:rsidR="00D163EC">
              <w:rPr>
                <w:noProof/>
                <w:webHidden/>
              </w:rPr>
            </w:r>
            <w:r w:rsidR="00D163EC">
              <w:rPr>
                <w:noProof/>
                <w:webHidden/>
              </w:rPr>
              <w:fldChar w:fldCharType="separate"/>
            </w:r>
            <w:r w:rsidR="005627AD">
              <w:rPr>
                <w:noProof/>
                <w:webHidden/>
              </w:rPr>
              <w:t>11</w:t>
            </w:r>
            <w:r w:rsidR="00D163EC">
              <w:rPr>
                <w:noProof/>
                <w:webHidden/>
              </w:rPr>
              <w:fldChar w:fldCharType="end"/>
            </w:r>
          </w:hyperlink>
        </w:p>
        <w:p w14:paraId="335DE2C8" w14:textId="6227953F" w:rsidR="00D163EC" w:rsidRDefault="00414F9B">
          <w:pPr>
            <w:pStyle w:val="INNH3"/>
            <w:rPr>
              <w:rFonts w:eastAsiaTheme="minorEastAsia"/>
              <w:noProof/>
              <w:lang w:eastAsia="nb-NO"/>
            </w:rPr>
          </w:pPr>
          <w:hyperlink w:anchor="_Toc27492084" w:history="1">
            <w:r w:rsidR="00D163EC" w:rsidRPr="00472364">
              <w:rPr>
                <w:rStyle w:val="Hyperkobling"/>
                <w:noProof/>
              </w:rPr>
              <w:t>3.2.5.</w:t>
            </w:r>
            <w:r w:rsidR="00D163EC">
              <w:rPr>
                <w:rFonts w:eastAsiaTheme="minorEastAsia"/>
                <w:noProof/>
                <w:lang w:eastAsia="nb-NO"/>
              </w:rPr>
              <w:tab/>
            </w:r>
            <w:r w:rsidR="00D163EC" w:rsidRPr="00472364">
              <w:rPr>
                <w:rStyle w:val="Hyperkobling"/>
                <w:noProof/>
              </w:rPr>
              <w:t>Store straffesaker</w:t>
            </w:r>
            <w:r w:rsidR="00D163EC">
              <w:rPr>
                <w:noProof/>
                <w:webHidden/>
              </w:rPr>
              <w:tab/>
            </w:r>
            <w:r w:rsidR="00D163EC">
              <w:rPr>
                <w:noProof/>
                <w:webHidden/>
              </w:rPr>
              <w:fldChar w:fldCharType="begin"/>
            </w:r>
            <w:r w:rsidR="00D163EC">
              <w:rPr>
                <w:noProof/>
                <w:webHidden/>
              </w:rPr>
              <w:instrText xml:space="preserve"> PAGEREF _Toc27492084 \h </w:instrText>
            </w:r>
            <w:r w:rsidR="00D163EC">
              <w:rPr>
                <w:noProof/>
                <w:webHidden/>
              </w:rPr>
            </w:r>
            <w:r w:rsidR="00D163EC">
              <w:rPr>
                <w:noProof/>
                <w:webHidden/>
              </w:rPr>
              <w:fldChar w:fldCharType="separate"/>
            </w:r>
            <w:r w:rsidR="005627AD">
              <w:rPr>
                <w:noProof/>
                <w:webHidden/>
              </w:rPr>
              <w:t>12</w:t>
            </w:r>
            <w:r w:rsidR="00D163EC">
              <w:rPr>
                <w:noProof/>
                <w:webHidden/>
              </w:rPr>
              <w:fldChar w:fldCharType="end"/>
            </w:r>
          </w:hyperlink>
        </w:p>
        <w:p w14:paraId="33D1ECB9" w14:textId="3A210467" w:rsidR="00D163EC" w:rsidRDefault="00414F9B">
          <w:pPr>
            <w:pStyle w:val="INNH3"/>
            <w:rPr>
              <w:rFonts w:eastAsiaTheme="minorEastAsia"/>
              <w:noProof/>
              <w:lang w:eastAsia="nb-NO"/>
            </w:rPr>
          </w:pPr>
          <w:hyperlink w:anchor="_Toc27492085" w:history="1">
            <w:r w:rsidR="00D163EC" w:rsidRPr="00472364">
              <w:rPr>
                <w:rStyle w:val="Hyperkobling"/>
                <w:noProof/>
              </w:rPr>
              <w:t>3.2.6.</w:t>
            </w:r>
            <w:r w:rsidR="00D163EC">
              <w:rPr>
                <w:rFonts w:eastAsiaTheme="minorEastAsia"/>
                <w:noProof/>
                <w:lang w:eastAsia="nb-NO"/>
              </w:rPr>
              <w:tab/>
            </w:r>
            <w:r w:rsidR="00D163EC" w:rsidRPr="00472364">
              <w:rPr>
                <w:rStyle w:val="Hyperkobling"/>
                <w:noProof/>
              </w:rPr>
              <w:t>Sammenligning mellom tingrett og lagmannsrett</w:t>
            </w:r>
            <w:r w:rsidR="00D163EC">
              <w:rPr>
                <w:noProof/>
                <w:webHidden/>
              </w:rPr>
              <w:tab/>
            </w:r>
            <w:r w:rsidR="00D163EC">
              <w:rPr>
                <w:noProof/>
                <w:webHidden/>
              </w:rPr>
              <w:fldChar w:fldCharType="begin"/>
            </w:r>
            <w:r w:rsidR="00D163EC">
              <w:rPr>
                <w:noProof/>
                <w:webHidden/>
              </w:rPr>
              <w:instrText xml:space="preserve"> PAGEREF _Toc27492085 \h </w:instrText>
            </w:r>
            <w:r w:rsidR="00D163EC">
              <w:rPr>
                <w:noProof/>
                <w:webHidden/>
              </w:rPr>
            </w:r>
            <w:r w:rsidR="00D163EC">
              <w:rPr>
                <w:noProof/>
                <w:webHidden/>
              </w:rPr>
              <w:fldChar w:fldCharType="separate"/>
            </w:r>
            <w:r w:rsidR="005627AD">
              <w:rPr>
                <w:noProof/>
                <w:webHidden/>
              </w:rPr>
              <w:t>12</w:t>
            </w:r>
            <w:r w:rsidR="00D163EC">
              <w:rPr>
                <w:noProof/>
                <w:webHidden/>
              </w:rPr>
              <w:fldChar w:fldCharType="end"/>
            </w:r>
          </w:hyperlink>
        </w:p>
        <w:p w14:paraId="1773356C" w14:textId="249DDAF9" w:rsidR="00D163EC" w:rsidRDefault="00414F9B">
          <w:pPr>
            <w:pStyle w:val="INNH2"/>
            <w:rPr>
              <w:rFonts w:eastAsiaTheme="minorEastAsia"/>
              <w:noProof/>
              <w:lang w:eastAsia="nb-NO"/>
            </w:rPr>
          </w:pPr>
          <w:hyperlink w:anchor="_Toc27492086" w:history="1">
            <w:r w:rsidR="00D163EC" w:rsidRPr="00472364">
              <w:rPr>
                <w:rStyle w:val="Hyperkobling"/>
                <w:noProof/>
              </w:rPr>
              <w:t>3.3.</w:t>
            </w:r>
            <w:r w:rsidR="00D163EC">
              <w:rPr>
                <w:rFonts w:eastAsiaTheme="minorEastAsia"/>
                <w:noProof/>
                <w:lang w:eastAsia="nb-NO"/>
              </w:rPr>
              <w:tab/>
            </w:r>
            <w:r w:rsidR="00D163EC" w:rsidRPr="00472364">
              <w:rPr>
                <w:rStyle w:val="Hyperkobling"/>
                <w:noProof/>
              </w:rPr>
              <w:t>Tidsbruk i påtalemyndigheten</w:t>
            </w:r>
            <w:r w:rsidR="00D163EC">
              <w:rPr>
                <w:noProof/>
                <w:webHidden/>
              </w:rPr>
              <w:tab/>
            </w:r>
            <w:r w:rsidR="00D163EC">
              <w:rPr>
                <w:noProof/>
                <w:webHidden/>
              </w:rPr>
              <w:fldChar w:fldCharType="begin"/>
            </w:r>
            <w:r w:rsidR="00D163EC">
              <w:rPr>
                <w:noProof/>
                <w:webHidden/>
              </w:rPr>
              <w:instrText xml:space="preserve"> PAGEREF _Toc27492086 \h </w:instrText>
            </w:r>
            <w:r w:rsidR="00D163EC">
              <w:rPr>
                <w:noProof/>
                <w:webHidden/>
              </w:rPr>
            </w:r>
            <w:r w:rsidR="00D163EC">
              <w:rPr>
                <w:noProof/>
                <w:webHidden/>
              </w:rPr>
              <w:fldChar w:fldCharType="separate"/>
            </w:r>
            <w:r w:rsidR="005627AD">
              <w:rPr>
                <w:noProof/>
                <w:webHidden/>
              </w:rPr>
              <w:t>13</w:t>
            </w:r>
            <w:r w:rsidR="00D163EC">
              <w:rPr>
                <w:noProof/>
                <w:webHidden/>
              </w:rPr>
              <w:fldChar w:fldCharType="end"/>
            </w:r>
          </w:hyperlink>
        </w:p>
        <w:p w14:paraId="39D53D43" w14:textId="5BA3E17B" w:rsidR="00D163EC" w:rsidRDefault="00414F9B">
          <w:pPr>
            <w:pStyle w:val="INNH2"/>
            <w:rPr>
              <w:rFonts w:eastAsiaTheme="minorEastAsia"/>
              <w:noProof/>
              <w:lang w:eastAsia="nb-NO"/>
            </w:rPr>
          </w:pPr>
          <w:hyperlink w:anchor="_Toc27492087" w:history="1">
            <w:r w:rsidR="00D163EC" w:rsidRPr="00472364">
              <w:rPr>
                <w:rStyle w:val="Hyperkobling"/>
                <w:noProof/>
              </w:rPr>
              <w:t>3.4.</w:t>
            </w:r>
            <w:r w:rsidR="00D163EC">
              <w:rPr>
                <w:rFonts w:eastAsiaTheme="minorEastAsia"/>
                <w:noProof/>
                <w:lang w:eastAsia="nb-NO"/>
              </w:rPr>
              <w:tab/>
            </w:r>
            <w:r w:rsidR="00D163EC" w:rsidRPr="00472364">
              <w:rPr>
                <w:rStyle w:val="Hyperkobling"/>
                <w:noProof/>
              </w:rPr>
              <w:t>Tidsbruk hos forsvarere</w:t>
            </w:r>
            <w:r w:rsidR="00D163EC">
              <w:rPr>
                <w:noProof/>
                <w:webHidden/>
              </w:rPr>
              <w:tab/>
            </w:r>
            <w:r w:rsidR="00D163EC">
              <w:rPr>
                <w:noProof/>
                <w:webHidden/>
              </w:rPr>
              <w:fldChar w:fldCharType="begin"/>
            </w:r>
            <w:r w:rsidR="00D163EC">
              <w:rPr>
                <w:noProof/>
                <w:webHidden/>
              </w:rPr>
              <w:instrText xml:space="preserve"> PAGEREF _Toc27492087 \h </w:instrText>
            </w:r>
            <w:r w:rsidR="00D163EC">
              <w:rPr>
                <w:noProof/>
                <w:webHidden/>
              </w:rPr>
            </w:r>
            <w:r w:rsidR="00D163EC">
              <w:rPr>
                <w:noProof/>
                <w:webHidden/>
              </w:rPr>
              <w:fldChar w:fldCharType="separate"/>
            </w:r>
            <w:r w:rsidR="005627AD">
              <w:rPr>
                <w:noProof/>
                <w:webHidden/>
              </w:rPr>
              <w:t>14</w:t>
            </w:r>
            <w:r w:rsidR="00D163EC">
              <w:rPr>
                <w:noProof/>
                <w:webHidden/>
              </w:rPr>
              <w:fldChar w:fldCharType="end"/>
            </w:r>
          </w:hyperlink>
        </w:p>
        <w:p w14:paraId="449C02B0" w14:textId="6E326698" w:rsidR="00D163EC" w:rsidRDefault="00414F9B">
          <w:pPr>
            <w:pStyle w:val="INNH1"/>
            <w:tabs>
              <w:tab w:val="left" w:pos="442"/>
              <w:tab w:val="right" w:leader="dot" w:pos="9062"/>
            </w:tabs>
            <w:rPr>
              <w:rFonts w:eastAsiaTheme="minorEastAsia"/>
              <w:noProof/>
              <w:lang w:eastAsia="nb-NO"/>
            </w:rPr>
          </w:pPr>
          <w:hyperlink w:anchor="_Toc27492088" w:history="1">
            <w:r w:rsidR="00D163EC" w:rsidRPr="00472364">
              <w:rPr>
                <w:rStyle w:val="Hyperkobling"/>
                <w:noProof/>
              </w:rPr>
              <w:t>4.</w:t>
            </w:r>
            <w:r w:rsidR="00D163EC">
              <w:rPr>
                <w:rFonts w:eastAsiaTheme="minorEastAsia"/>
                <w:noProof/>
                <w:lang w:eastAsia="nb-NO"/>
              </w:rPr>
              <w:tab/>
            </w:r>
            <w:r w:rsidR="00D163EC" w:rsidRPr="00472364">
              <w:rPr>
                <w:rStyle w:val="Hyperkobling"/>
                <w:noProof/>
              </w:rPr>
              <w:t>Årsaker til unødvendig tidsbruk ved hoved- og ankeforhandling</w:t>
            </w:r>
            <w:r w:rsidR="00D163EC">
              <w:rPr>
                <w:noProof/>
                <w:webHidden/>
              </w:rPr>
              <w:tab/>
            </w:r>
            <w:r w:rsidR="00D163EC">
              <w:rPr>
                <w:noProof/>
                <w:webHidden/>
              </w:rPr>
              <w:fldChar w:fldCharType="begin"/>
            </w:r>
            <w:r w:rsidR="00D163EC">
              <w:rPr>
                <w:noProof/>
                <w:webHidden/>
              </w:rPr>
              <w:instrText xml:space="preserve"> PAGEREF _Toc27492088 \h </w:instrText>
            </w:r>
            <w:r w:rsidR="00D163EC">
              <w:rPr>
                <w:noProof/>
                <w:webHidden/>
              </w:rPr>
            </w:r>
            <w:r w:rsidR="00D163EC">
              <w:rPr>
                <w:noProof/>
                <w:webHidden/>
              </w:rPr>
              <w:fldChar w:fldCharType="separate"/>
            </w:r>
            <w:r w:rsidR="005627AD">
              <w:rPr>
                <w:noProof/>
                <w:webHidden/>
              </w:rPr>
              <w:t>14</w:t>
            </w:r>
            <w:r w:rsidR="00D163EC">
              <w:rPr>
                <w:noProof/>
                <w:webHidden/>
              </w:rPr>
              <w:fldChar w:fldCharType="end"/>
            </w:r>
          </w:hyperlink>
        </w:p>
        <w:p w14:paraId="3020017D" w14:textId="189823D0" w:rsidR="00D163EC" w:rsidRDefault="00414F9B">
          <w:pPr>
            <w:pStyle w:val="INNH1"/>
            <w:tabs>
              <w:tab w:val="left" w:pos="442"/>
              <w:tab w:val="right" w:leader="dot" w:pos="9062"/>
            </w:tabs>
            <w:rPr>
              <w:rFonts w:eastAsiaTheme="minorEastAsia"/>
              <w:noProof/>
              <w:lang w:eastAsia="nb-NO"/>
            </w:rPr>
          </w:pPr>
          <w:hyperlink w:anchor="_Toc27492089" w:history="1">
            <w:r w:rsidR="00D163EC" w:rsidRPr="00472364">
              <w:rPr>
                <w:rStyle w:val="Hyperkobling"/>
                <w:noProof/>
              </w:rPr>
              <w:t>5.</w:t>
            </w:r>
            <w:r w:rsidR="00D163EC">
              <w:rPr>
                <w:rFonts w:eastAsiaTheme="minorEastAsia"/>
                <w:noProof/>
                <w:lang w:eastAsia="nb-NO"/>
              </w:rPr>
              <w:tab/>
            </w:r>
            <w:r w:rsidR="00D163EC" w:rsidRPr="00472364">
              <w:rPr>
                <w:rStyle w:val="Hyperkobling"/>
                <w:noProof/>
              </w:rPr>
              <w:t>Forslag fra Straffeprosessutvalget som kan implementeres uten lovendringer</w:t>
            </w:r>
            <w:r w:rsidR="00D163EC">
              <w:rPr>
                <w:noProof/>
                <w:webHidden/>
              </w:rPr>
              <w:tab/>
            </w:r>
            <w:r w:rsidR="00D163EC">
              <w:rPr>
                <w:noProof/>
                <w:webHidden/>
              </w:rPr>
              <w:fldChar w:fldCharType="begin"/>
            </w:r>
            <w:r w:rsidR="00D163EC">
              <w:rPr>
                <w:noProof/>
                <w:webHidden/>
              </w:rPr>
              <w:instrText xml:space="preserve"> PAGEREF _Toc27492089 \h </w:instrText>
            </w:r>
            <w:r w:rsidR="00D163EC">
              <w:rPr>
                <w:noProof/>
                <w:webHidden/>
              </w:rPr>
            </w:r>
            <w:r w:rsidR="00D163EC">
              <w:rPr>
                <w:noProof/>
                <w:webHidden/>
              </w:rPr>
              <w:fldChar w:fldCharType="separate"/>
            </w:r>
            <w:r w:rsidR="005627AD">
              <w:rPr>
                <w:noProof/>
                <w:webHidden/>
              </w:rPr>
              <w:t>15</w:t>
            </w:r>
            <w:r w:rsidR="00D163EC">
              <w:rPr>
                <w:noProof/>
                <w:webHidden/>
              </w:rPr>
              <w:fldChar w:fldCharType="end"/>
            </w:r>
          </w:hyperlink>
        </w:p>
        <w:p w14:paraId="56E5F34C" w14:textId="3D9ED592" w:rsidR="00D163EC" w:rsidRDefault="00414F9B">
          <w:pPr>
            <w:pStyle w:val="INNH2"/>
            <w:rPr>
              <w:rFonts w:eastAsiaTheme="minorEastAsia"/>
              <w:noProof/>
              <w:lang w:eastAsia="nb-NO"/>
            </w:rPr>
          </w:pPr>
          <w:hyperlink w:anchor="_Toc27492090" w:history="1">
            <w:r w:rsidR="00D163EC" w:rsidRPr="00472364">
              <w:rPr>
                <w:rStyle w:val="Hyperkobling"/>
                <w:noProof/>
              </w:rPr>
              <w:t>5.1.</w:t>
            </w:r>
            <w:r w:rsidR="00D163EC">
              <w:rPr>
                <w:rFonts w:eastAsiaTheme="minorEastAsia"/>
                <w:noProof/>
                <w:lang w:eastAsia="nb-NO"/>
              </w:rPr>
              <w:tab/>
            </w:r>
            <w:r w:rsidR="00D163EC" w:rsidRPr="00472364">
              <w:rPr>
                <w:rStyle w:val="Hyperkobling"/>
                <w:noProof/>
              </w:rPr>
              <w:t>Innledning</w:t>
            </w:r>
            <w:r w:rsidR="00D163EC">
              <w:rPr>
                <w:noProof/>
                <w:webHidden/>
              </w:rPr>
              <w:tab/>
            </w:r>
            <w:r w:rsidR="00D163EC">
              <w:rPr>
                <w:noProof/>
                <w:webHidden/>
              </w:rPr>
              <w:fldChar w:fldCharType="begin"/>
            </w:r>
            <w:r w:rsidR="00D163EC">
              <w:rPr>
                <w:noProof/>
                <w:webHidden/>
              </w:rPr>
              <w:instrText xml:space="preserve"> PAGEREF _Toc27492090 \h </w:instrText>
            </w:r>
            <w:r w:rsidR="00D163EC">
              <w:rPr>
                <w:noProof/>
                <w:webHidden/>
              </w:rPr>
            </w:r>
            <w:r w:rsidR="00D163EC">
              <w:rPr>
                <w:noProof/>
                <w:webHidden/>
              </w:rPr>
              <w:fldChar w:fldCharType="separate"/>
            </w:r>
            <w:r w:rsidR="005627AD">
              <w:rPr>
                <w:noProof/>
                <w:webHidden/>
              </w:rPr>
              <w:t>15</w:t>
            </w:r>
            <w:r w:rsidR="00D163EC">
              <w:rPr>
                <w:noProof/>
                <w:webHidden/>
              </w:rPr>
              <w:fldChar w:fldCharType="end"/>
            </w:r>
          </w:hyperlink>
        </w:p>
        <w:p w14:paraId="4EB3911C" w14:textId="2C225226" w:rsidR="00D163EC" w:rsidRDefault="00414F9B">
          <w:pPr>
            <w:pStyle w:val="INNH3"/>
            <w:rPr>
              <w:rFonts w:eastAsiaTheme="minorEastAsia"/>
              <w:noProof/>
              <w:lang w:eastAsia="nb-NO"/>
            </w:rPr>
          </w:pPr>
          <w:hyperlink w:anchor="_Toc27492091" w:history="1">
            <w:r w:rsidR="00D163EC" w:rsidRPr="00472364">
              <w:rPr>
                <w:rStyle w:val="Hyperkobling"/>
                <w:noProof/>
              </w:rPr>
              <w:t>5.1.1.</w:t>
            </w:r>
            <w:r w:rsidR="00D163EC">
              <w:rPr>
                <w:rFonts w:eastAsiaTheme="minorEastAsia"/>
                <w:noProof/>
                <w:lang w:eastAsia="nb-NO"/>
              </w:rPr>
              <w:tab/>
            </w:r>
            <w:r w:rsidR="00D163EC" w:rsidRPr="00472364">
              <w:rPr>
                <w:rStyle w:val="Hyperkobling"/>
                <w:noProof/>
              </w:rPr>
              <w:t>Mandatet og opplegget for fremstillingen</w:t>
            </w:r>
            <w:r w:rsidR="00D163EC">
              <w:rPr>
                <w:noProof/>
                <w:webHidden/>
              </w:rPr>
              <w:tab/>
            </w:r>
            <w:r w:rsidR="00D163EC">
              <w:rPr>
                <w:noProof/>
                <w:webHidden/>
              </w:rPr>
              <w:fldChar w:fldCharType="begin"/>
            </w:r>
            <w:r w:rsidR="00D163EC">
              <w:rPr>
                <w:noProof/>
                <w:webHidden/>
              </w:rPr>
              <w:instrText xml:space="preserve"> PAGEREF _Toc27492091 \h </w:instrText>
            </w:r>
            <w:r w:rsidR="00D163EC">
              <w:rPr>
                <w:noProof/>
                <w:webHidden/>
              </w:rPr>
            </w:r>
            <w:r w:rsidR="00D163EC">
              <w:rPr>
                <w:noProof/>
                <w:webHidden/>
              </w:rPr>
              <w:fldChar w:fldCharType="separate"/>
            </w:r>
            <w:r w:rsidR="005627AD">
              <w:rPr>
                <w:noProof/>
                <w:webHidden/>
              </w:rPr>
              <w:t>15</w:t>
            </w:r>
            <w:r w:rsidR="00D163EC">
              <w:rPr>
                <w:noProof/>
                <w:webHidden/>
              </w:rPr>
              <w:fldChar w:fldCharType="end"/>
            </w:r>
          </w:hyperlink>
        </w:p>
        <w:p w14:paraId="59D2CB98" w14:textId="595A36A5" w:rsidR="00D163EC" w:rsidRDefault="00414F9B">
          <w:pPr>
            <w:pStyle w:val="INNH3"/>
            <w:rPr>
              <w:rFonts w:eastAsiaTheme="minorEastAsia"/>
              <w:noProof/>
              <w:lang w:eastAsia="nb-NO"/>
            </w:rPr>
          </w:pPr>
          <w:hyperlink w:anchor="_Toc27492092" w:history="1">
            <w:r w:rsidR="00D163EC" w:rsidRPr="00472364">
              <w:rPr>
                <w:rStyle w:val="Hyperkobling"/>
                <w:noProof/>
              </w:rPr>
              <w:t>5.1.2.</w:t>
            </w:r>
            <w:r w:rsidR="00D163EC">
              <w:rPr>
                <w:rFonts w:eastAsiaTheme="minorEastAsia"/>
                <w:noProof/>
                <w:lang w:eastAsia="nb-NO"/>
              </w:rPr>
              <w:tab/>
            </w:r>
            <w:r w:rsidR="00D163EC" w:rsidRPr="00472364">
              <w:rPr>
                <w:rStyle w:val="Hyperkobling"/>
                <w:noProof/>
              </w:rPr>
              <w:t>To spor – et grunnleggende grep</w:t>
            </w:r>
            <w:r w:rsidR="00D163EC">
              <w:rPr>
                <w:noProof/>
                <w:webHidden/>
              </w:rPr>
              <w:tab/>
            </w:r>
            <w:r w:rsidR="00D163EC">
              <w:rPr>
                <w:noProof/>
                <w:webHidden/>
              </w:rPr>
              <w:fldChar w:fldCharType="begin"/>
            </w:r>
            <w:r w:rsidR="00D163EC">
              <w:rPr>
                <w:noProof/>
                <w:webHidden/>
              </w:rPr>
              <w:instrText xml:space="preserve"> PAGEREF _Toc27492092 \h </w:instrText>
            </w:r>
            <w:r w:rsidR="00D163EC">
              <w:rPr>
                <w:noProof/>
                <w:webHidden/>
              </w:rPr>
            </w:r>
            <w:r w:rsidR="00D163EC">
              <w:rPr>
                <w:noProof/>
                <w:webHidden/>
              </w:rPr>
              <w:fldChar w:fldCharType="separate"/>
            </w:r>
            <w:r w:rsidR="005627AD">
              <w:rPr>
                <w:noProof/>
                <w:webHidden/>
              </w:rPr>
              <w:t>16</w:t>
            </w:r>
            <w:r w:rsidR="00D163EC">
              <w:rPr>
                <w:noProof/>
                <w:webHidden/>
              </w:rPr>
              <w:fldChar w:fldCharType="end"/>
            </w:r>
          </w:hyperlink>
        </w:p>
        <w:p w14:paraId="06D959B1" w14:textId="16C2FDED" w:rsidR="00D163EC" w:rsidRDefault="00414F9B">
          <w:pPr>
            <w:pStyle w:val="INNH2"/>
            <w:rPr>
              <w:rFonts w:eastAsiaTheme="minorEastAsia"/>
              <w:noProof/>
              <w:lang w:eastAsia="nb-NO"/>
            </w:rPr>
          </w:pPr>
          <w:hyperlink w:anchor="_Toc27492093" w:history="1">
            <w:r w:rsidR="00D163EC" w:rsidRPr="00472364">
              <w:rPr>
                <w:rStyle w:val="Hyperkobling"/>
                <w:noProof/>
              </w:rPr>
              <w:t>5.2.</w:t>
            </w:r>
            <w:r w:rsidR="00D163EC">
              <w:rPr>
                <w:rFonts w:eastAsiaTheme="minorEastAsia"/>
                <w:noProof/>
                <w:lang w:eastAsia="nb-NO"/>
              </w:rPr>
              <w:tab/>
            </w:r>
            <w:r w:rsidR="00D163EC" w:rsidRPr="00472364">
              <w:rPr>
                <w:rStyle w:val="Hyperkobling"/>
                <w:noProof/>
              </w:rPr>
              <w:t>Basissaksforberedelse etter utkastet til ny lov</w:t>
            </w:r>
            <w:r w:rsidR="00D163EC">
              <w:rPr>
                <w:noProof/>
                <w:webHidden/>
              </w:rPr>
              <w:tab/>
            </w:r>
            <w:r w:rsidR="00D163EC">
              <w:rPr>
                <w:noProof/>
                <w:webHidden/>
              </w:rPr>
              <w:fldChar w:fldCharType="begin"/>
            </w:r>
            <w:r w:rsidR="00D163EC">
              <w:rPr>
                <w:noProof/>
                <w:webHidden/>
              </w:rPr>
              <w:instrText xml:space="preserve"> PAGEREF _Toc27492093 \h </w:instrText>
            </w:r>
            <w:r w:rsidR="00D163EC">
              <w:rPr>
                <w:noProof/>
                <w:webHidden/>
              </w:rPr>
            </w:r>
            <w:r w:rsidR="00D163EC">
              <w:rPr>
                <w:noProof/>
                <w:webHidden/>
              </w:rPr>
              <w:fldChar w:fldCharType="separate"/>
            </w:r>
            <w:r w:rsidR="005627AD">
              <w:rPr>
                <w:noProof/>
                <w:webHidden/>
              </w:rPr>
              <w:t>16</w:t>
            </w:r>
            <w:r w:rsidR="00D163EC">
              <w:rPr>
                <w:noProof/>
                <w:webHidden/>
              </w:rPr>
              <w:fldChar w:fldCharType="end"/>
            </w:r>
          </w:hyperlink>
        </w:p>
        <w:p w14:paraId="5B529C1D" w14:textId="3D645A09" w:rsidR="00D163EC" w:rsidRDefault="00414F9B">
          <w:pPr>
            <w:pStyle w:val="INNH3"/>
            <w:rPr>
              <w:rFonts w:eastAsiaTheme="minorEastAsia"/>
              <w:noProof/>
              <w:lang w:eastAsia="nb-NO"/>
            </w:rPr>
          </w:pPr>
          <w:hyperlink w:anchor="_Toc27492094" w:history="1">
            <w:r w:rsidR="00D163EC" w:rsidRPr="00472364">
              <w:rPr>
                <w:rStyle w:val="Hyperkobling"/>
                <w:noProof/>
              </w:rPr>
              <w:t>5.2.1.</w:t>
            </w:r>
            <w:r w:rsidR="00D163EC">
              <w:rPr>
                <w:rFonts w:eastAsiaTheme="minorEastAsia"/>
                <w:noProof/>
                <w:lang w:eastAsia="nb-NO"/>
              </w:rPr>
              <w:tab/>
            </w:r>
            <w:r w:rsidR="00D163EC" w:rsidRPr="00472364">
              <w:rPr>
                <w:rStyle w:val="Hyperkobling"/>
                <w:noProof/>
              </w:rPr>
              <w:t>Tingretten</w:t>
            </w:r>
            <w:r w:rsidR="00D163EC">
              <w:rPr>
                <w:noProof/>
                <w:webHidden/>
              </w:rPr>
              <w:tab/>
            </w:r>
            <w:r w:rsidR="00D163EC">
              <w:rPr>
                <w:noProof/>
                <w:webHidden/>
              </w:rPr>
              <w:fldChar w:fldCharType="begin"/>
            </w:r>
            <w:r w:rsidR="00D163EC">
              <w:rPr>
                <w:noProof/>
                <w:webHidden/>
              </w:rPr>
              <w:instrText xml:space="preserve"> PAGEREF _Toc27492094 \h </w:instrText>
            </w:r>
            <w:r w:rsidR="00D163EC">
              <w:rPr>
                <w:noProof/>
                <w:webHidden/>
              </w:rPr>
            </w:r>
            <w:r w:rsidR="00D163EC">
              <w:rPr>
                <w:noProof/>
                <w:webHidden/>
              </w:rPr>
              <w:fldChar w:fldCharType="separate"/>
            </w:r>
            <w:r w:rsidR="005627AD">
              <w:rPr>
                <w:noProof/>
                <w:webHidden/>
              </w:rPr>
              <w:t>16</w:t>
            </w:r>
            <w:r w:rsidR="00D163EC">
              <w:rPr>
                <w:noProof/>
                <w:webHidden/>
              </w:rPr>
              <w:fldChar w:fldCharType="end"/>
            </w:r>
          </w:hyperlink>
        </w:p>
        <w:p w14:paraId="0B3BE2F3" w14:textId="7C38E722" w:rsidR="00D163EC" w:rsidRDefault="00414F9B">
          <w:pPr>
            <w:pStyle w:val="INNH3"/>
            <w:rPr>
              <w:rFonts w:eastAsiaTheme="minorEastAsia"/>
              <w:noProof/>
              <w:lang w:eastAsia="nb-NO"/>
            </w:rPr>
          </w:pPr>
          <w:hyperlink w:anchor="_Toc27492095" w:history="1">
            <w:r w:rsidR="00D163EC" w:rsidRPr="00472364">
              <w:rPr>
                <w:rStyle w:val="Hyperkobling"/>
                <w:noProof/>
              </w:rPr>
              <w:t>5.2.2.</w:t>
            </w:r>
            <w:r w:rsidR="00D163EC">
              <w:rPr>
                <w:rFonts w:eastAsiaTheme="minorEastAsia"/>
                <w:noProof/>
                <w:lang w:eastAsia="nb-NO"/>
              </w:rPr>
              <w:tab/>
            </w:r>
            <w:r w:rsidR="00D163EC" w:rsidRPr="00472364">
              <w:rPr>
                <w:rStyle w:val="Hyperkobling"/>
                <w:noProof/>
              </w:rPr>
              <w:t>Lagmannsretten</w:t>
            </w:r>
            <w:r w:rsidR="00D163EC">
              <w:rPr>
                <w:noProof/>
                <w:webHidden/>
              </w:rPr>
              <w:tab/>
            </w:r>
            <w:r w:rsidR="00D163EC">
              <w:rPr>
                <w:noProof/>
                <w:webHidden/>
              </w:rPr>
              <w:fldChar w:fldCharType="begin"/>
            </w:r>
            <w:r w:rsidR="00D163EC">
              <w:rPr>
                <w:noProof/>
                <w:webHidden/>
              </w:rPr>
              <w:instrText xml:space="preserve"> PAGEREF _Toc27492095 \h </w:instrText>
            </w:r>
            <w:r w:rsidR="00D163EC">
              <w:rPr>
                <w:noProof/>
                <w:webHidden/>
              </w:rPr>
            </w:r>
            <w:r w:rsidR="00D163EC">
              <w:rPr>
                <w:noProof/>
                <w:webHidden/>
              </w:rPr>
              <w:fldChar w:fldCharType="separate"/>
            </w:r>
            <w:r w:rsidR="005627AD">
              <w:rPr>
                <w:noProof/>
                <w:webHidden/>
              </w:rPr>
              <w:t>18</w:t>
            </w:r>
            <w:r w:rsidR="00D163EC">
              <w:rPr>
                <w:noProof/>
                <w:webHidden/>
              </w:rPr>
              <w:fldChar w:fldCharType="end"/>
            </w:r>
          </w:hyperlink>
        </w:p>
        <w:p w14:paraId="137E32A9" w14:textId="0232CAB8" w:rsidR="00D163EC" w:rsidRDefault="00414F9B">
          <w:pPr>
            <w:pStyle w:val="INNH2"/>
            <w:rPr>
              <w:rFonts w:eastAsiaTheme="minorEastAsia"/>
              <w:noProof/>
              <w:lang w:eastAsia="nb-NO"/>
            </w:rPr>
          </w:pPr>
          <w:hyperlink w:anchor="_Toc27492096" w:history="1">
            <w:r w:rsidR="00D163EC" w:rsidRPr="00472364">
              <w:rPr>
                <w:rStyle w:val="Hyperkobling"/>
                <w:noProof/>
              </w:rPr>
              <w:t>5.3.</w:t>
            </w:r>
            <w:r w:rsidR="00D163EC">
              <w:rPr>
                <w:rFonts w:eastAsiaTheme="minorEastAsia"/>
                <w:noProof/>
                <w:lang w:eastAsia="nb-NO"/>
              </w:rPr>
              <w:tab/>
            </w:r>
            <w:r w:rsidR="00D163EC" w:rsidRPr="00472364">
              <w:rPr>
                <w:rStyle w:val="Hyperkobling"/>
                <w:noProof/>
              </w:rPr>
              <w:t>Tilvalg</w:t>
            </w:r>
            <w:r w:rsidR="00D163EC">
              <w:rPr>
                <w:noProof/>
                <w:webHidden/>
              </w:rPr>
              <w:tab/>
            </w:r>
            <w:r w:rsidR="00D163EC">
              <w:rPr>
                <w:noProof/>
                <w:webHidden/>
              </w:rPr>
              <w:fldChar w:fldCharType="begin"/>
            </w:r>
            <w:r w:rsidR="00D163EC">
              <w:rPr>
                <w:noProof/>
                <w:webHidden/>
              </w:rPr>
              <w:instrText xml:space="preserve"> PAGEREF _Toc27492096 \h </w:instrText>
            </w:r>
            <w:r w:rsidR="00D163EC">
              <w:rPr>
                <w:noProof/>
                <w:webHidden/>
              </w:rPr>
            </w:r>
            <w:r w:rsidR="00D163EC">
              <w:rPr>
                <w:noProof/>
                <w:webHidden/>
              </w:rPr>
              <w:fldChar w:fldCharType="separate"/>
            </w:r>
            <w:r w:rsidR="005627AD">
              <w:rPr>
                <w:noProof/>
                <w:webHidden/>
              </w:rPr>
              <w:t>18</w:t>
            </w:r>
            <w:r w:rsidR="00D163EC">
              <w:rPr>
                <w:noProof/>
                <w:webHidden/>
              </w:rPr>
              <w:fldChar w:fldCharType="end"/>
            </w:r>
          </w:hyperlink>
        </w:p>
        <w:p w14:paraId="6B6A4194" w14:textId="629CBDE7" w:rsidR="00D163EC" w:rsidRDefault="00414F9B">
          <w:pPr>
            <w:pStyle w:val="INNH3"/>
            <w:rPr>
              <w:rFonts w:eastAsiaTheme="minorEastAsia"/>
              <w:noProof/>
              <w:lang w:eastAsia="nb-NO"/>
            </w:rPr>
          </w:pPr>
          <w:hyperlink w:anchor="_Toc27492097" w:history="1">
            <w:r w:rsidR="00D163EC" w:rsidRPr="00472364">
              <w:rPr>
                <w:rStyle w:val="Hyperkobling"/>
                <w:noProof/>
              </w:rPr>
              <w:t>5.3.1.</w:t>
            </w:r>
            <w:r w:rsidR="00D163EC">
              <w:rPr>
                <w:rFonts w:eastAsiaTheme="minorEastAsia"/>
                <w:noProof/>
                <w:lang w:eastAsia="nb-NO"/>
              </w:rPr>
              <w:tab/>
            </w:r>
            <w:r w:rsidR="00D163EC" w:rsidRPr="00472364">
              <w:rPr>
                <w:rStyle w:val="Hyperkobling"/>
                <w:noProof/>
              </w:rPr>
              <w:t>Saksforberedende møter (utkastet §§ 34-7 og 34-9, strpl. § 272 og 274 annet ledd)</w:t>
            </w:r>
            <w:r w:rsidR="00D163EC">
              <w:rPr>
                <w:noProof/>
                <w:webHidden/>
              </w:rPr>
              <w:tab/>
            </w:r>
            <w:r w:rsidR="00D163EC">
              <w:rPr>
                <w:noProof/>
                <w:webHidden/>
              </w:rPr>
              <w:fldChar w:fldCharType="begin"/>
            </w:r>
            <w:r w:rsidR="00D163EC">
              <w:rPr>
                <w:noProof/>
                <w:webHidden/>
              </w:rPr>
              <w:instrText xml:space="preserve"> PAGEREF _Toc27492097 \h </w:instrText>
            </w:r>
            <w:r w:rsidR="00D163EC">
              <w:rPr>
                <w:noProof/>
                <w:webHidden/>
              </w:rPr>
            </w:r>
            <w:r w:rsidR="00D163EC">
              <w:rPr>
                <w:noProof/>
                <w:webHidden/>
              </w:rPr>
              <w:fldChar w:fldCharType="separate"/>
            </w:r>
            <w:r w:rsidR="005627AD">
              <w:rPr>
                <w:noProof/>
                <w:webHidden/>
              </w:rPr>
              <w:t>19</w:t>
            </w:r>
            <w:r w:rsidR="00D163EC">
              <w:rPr>
                <w:noProof/>
                <w:webHidden/>
              </w:rPr>
              <w:fldChar w:fldCharType="end"/>
            </w:r>
          </w:hyperlink>
        </w:p>
        <w:p w14:paraId="6662AFD8" w14:textId="2E7D8638" w:rsidR="00D163EC" w:rsidRDefault="00414F9B">
          <w:pPr>
            <w:pStyle w:val="INNH3"/>
            <w:rPr>
              <w:rFonts w:eastAsiaTheme="minorEastAsia"/>
              <w:noProof/>
              <w:lang w:eastAsia="nb-NO"/>
            </w:rPr>
          </w:pPr>
          <w:hyperlink w:anchor="_Toc27492098" w:history="1">
            <w:r w:rsidR="00D163EC" w:rsidRPr="00472364">
              <w:rPr>
                <w:rStyle w:val="Hyperkobling"/>
                <w:noProof/>
              </w:rPr>
              <w:t>5.3.2.</w:t>
            </w:r>
            <w:r w:rsidR="00D163EC">
              <w:rPr>
                <w:rFonts w:eastAsiaTheme="minorEastAsia"/>
                <w:noProof/>
                <w:lang w:eastAsia="nb-NO"/>
              </w:rPr>
              <w:tab/>
            </w:r>
            <w:r w:rsidR="00D163EC" w:rsidRPr="00472364">
              <w:rPr>
                <w:rStyle w:val="Hyperkobling"/>
                <w:noProof/>
              </w:rPr>
              <w:t>Tilgang til sakens dokumenter (utkastet § 34-8, strpl. § 262 første ledd siste punktum)</w:t>
            </w:r>
            <w:r w:rsidR="00D163EC">
              <w:rPr>
                <w:noProof/>
                <w:webHidden/>
              </w:rPr>
              <w:tab/>
            </w:r>
            <w:r w:rsidR="00D163EC">
              <w:rPr>
                <w:noProof/>
                <w:webHidden/>
              </w:rPr>
              <w:tab/>
            </w:r>
            <w:r w:rsidR="00D163EC">
              <w:rPr>
                <w:noProof/>
                <w:webHidden/>
              </w:rPr>
              <w:tab/>
            </w:r>
            <w:r w:rsidR="00D163EC">
              <w:rPr>
                <w:noProof/>
                <w:webHidden/>
              </w:rPr>
              <w:fldChar w:fldCharType="begin"/>
            </w:r>
            <w:r w:rsidR="00D163EC">
              <w:rPr>
                <w:noProof/>
                <w:webHidden/>
              </w:rPr>
              <w:instrText xml:space="preserve"> PAGEREF _Toc27492098 \h </w:instrText>
            </w:r>
            <w:r w:rsidR="00D163EC">
              <w:rPr>
                <w:noProof/>
                <w:webHidden/>
              </w:rPr>
            </w:r>
            <w:r w:rsidR="00D163EC">
              <w:rPr>
                <w:noProof/>
                <w:webHidden/>
              </w:rPr>
              <w:fldChar w:fldCharType="separate"/>
            </w:r>
            <w:r w:rsidR="005627AD">
              <w:rPr>
                <w:noProof/>
                <w:webHidden/>
              </w:rPr>
              <w:t>20</w:t>
            </w:r>
            <w:r w:rsidR="00D163EC">
              <w:rPr>
                <w:noProof/>
                <w:webHidden/>
              </w:rPr>
              <w:fldChar w:fldCharType="end"/>
            </w:r>
          </w:hyperlink>
        </w:p>
        <w:p w14:paraId="7300CCA7" w14:textId="3DCC6C25" w:rsidR="00D163EC" w:rsidRDefault="00414F9B">
          <w:pPr>
            <w:pStyle w:val="INNH3"/>
            <w:rPr>
              <w:rFonts w:eastAsiaTheme="minorEastAsia"/>
              <w:noProof/>
              <w:lang w:eastAsia="nb-NO"/>
            </w:rPr>
          </w:pPr>
          <w:hyperlink w:anchor="_Toc27492099" w:history="1">
            <w:r w:rsidR="00D163EC" w:rsidRPr="00472364">
              <w:rPr>
                <w:rStyle w:val="Hyperkobling"/>
                <w:noProof/>
              </w:rPr>
              <w:t>5.3.3.</w:t>
            </w:r>
            <w:r w:rsidR="00D163EC">
              <w:rPr>
                <w:rFonts w:eastAsiaTheme="minorEastAsia"/>
                <w:noProof/>
                <w:lang w:eastAsia="nb-NO"/>
              </w:rPr>
              <w:tab/>
            </w:r>
            <w:r w:rsidR="00D163EC" w:rsidRPr="00472364">
              <w:rPr>
                <w:rStyle w:val="Hyperkobling"/>
                <w:noProof/>
              </w:rPr>
              <w:t>Skriftlig redegjørelse (utkastet § 34-10, strpl. § 262 tredje ledd)</w:t>
            </w:r>
            <w:r w:rsidR="00D163EC">
              <w:rPr>
                <w:noProof/>
                <w:webHidden/>
              </w:rPr>
              <w:tab/>
            </w:r>
            <w:r w:rsidR="00D163EC">
              <w:rPr>
                <w:noProof/>
                <w:webHidden/>
              </w:rPr>
              <w:fldChar w:fldCharType="begin"/>
            </w:r>
            <w:r w:rsidR="00D163EC">
              <w:rPr>
                <w:noProof/>
                <w:webHidden/>
              </w:rPr>
              <w:instrText xml:space="preserve"> PAGEREF _Toc27492099 \h </w:instrText>
            </w:r>
            <w:r w:rsidR="00D163EC">
              <w:rPr>
                <w:noProof/>
                <w:webHidden/>
              </w:rPr>
            </w:r>
            <w:r w:rsidR="00D163EC">
              <w:rPr>
                <w:noProof/>
                <w:webHidden/>
              </w:rPr>
              <w:fldChar w:fldCharType="separate"/>
            </w:r>
            <w:r w:rsidR="005627AD">
              <w:rPr>
                <w:noProof/>
                <w:webHidden/>
              </w:rPr>
              <w:t>20</w:t>
            </w:r>
            <w:r w:rsidR="00D163EC">
              <w:rPr>
                <w:noProof/>
                <w:webHidden/>
              </w:rPr>
              <w:fldChar w:fldCharType="end"/>
            </w:r>
          </w:hyperlink>
        </w:p>
        <w:p w14:paraId="00B8250C" w14:textId="3196921B" w:rsidR="00D163EC" w:rsidRDefault="00414F9B">
          <w:pPr>
            <w:pStyle w:val="INNH3"/>
            <w:rPr>
              <w:rFonts w:eastAsiaTheme="minorEastAsia"/>
              <w:noProof/>
              <w:lang w:eastAsia="nb-NO"/>
            </w:rPr>
          </w:pPr>
          <w:hyperlink w:anchor="_Toc27492100" w:history="1">
            <w:r w:rsidR="00D163EC" w:rsidRPr="00472364">
              <w:rPr>
                <w:rStyle w:val="Hyperkobling"/>
                <w:noProof/>
              </w:rPr>
              <w:t>5.3.4.</w:t>
            </w:r>
            <w:r w:rsidR="00D163EC">
              <w:rPr>
                <w:rFonts w:eastAsiaTheme="minorEastAsia"/>
                <w:noProof/>
                <w:lang w:eastAsia="nb-NO"/>
              </w:rPr>
              <w:tab/>
            </w:r>
            <w:r w:rsidR="00D163EC" w:rsidRPr="00472364">
              <w:rPr>
                <w:rStyle w:val="Hyperkobling"/>
                <w:noProof/>
              </w:rPr>
              <w:t>Felles saksfremstilling (utkastet § 34-11, nytt)</w:t>
            </w:r>
            <w:r w:rsidR="00D163EC">
              <w:rPr>
                <w:noProof/>
                <w:webHidden/>
              </w:rPr>
              <w:tab/>
            </w:r>
            <w:r w:rsidR="00D163EC">
              <w:rPr>
                <w:noProof/>
                <w:webHidden/>
              </w:rPr>
              <w:fldChar w:fldCharType="begin"/>
            </w:r>
            <w:r w:rsidR="00D163EC">
              <w:rPr>
                <w:noProof/>
                <w:webHidden/>
              </w:rPr>
              <w:instrText xml:space="preserve"> PAGEREF _Toc27492100 \h </w:instrText>
            </w:r>
            <w:r w:rsidR="00D163EC">
              <w:rPr>
                <w:noProof/>
                <w:webHidden/>
              </w:rPr>
            </w:r>
            <w:r w:rsidR="00D163EC">
              <w:rPr>
                <w:noProof/>
                <w:webHidden/>
              </w:rPr>
              <w:fldChar w:fldCharType="separate"/>
            </w:r>
            <w:r w:rsidR="005627AD">
              <w:rPr>
                <w:noProof/>
                <w:webHidden/>
              </w:rPr>
              <w:t>21</w:t>
            </w:r>
            <w:r w:rsidR="00D163EC">
              <w:rPr>
                <w:noProof/>
                <w:webHidden/>
              </w:rPr>
              <w:fldChar w:fldCharType="end"/>
            </w:r>
          </w:hyperlink>
        </w:p>
        <w:p w14:paraId="3371F2EF" w14:textId="75D9EC8C" w:rsidR="00D163EC" w:rsidRDefault="00414F9B">
          <w:pPr>
            <w:pStyle w:val="INNH3"/>
            <w:rPr>
              <w:rFonts w:eastAsiaTheme="minorEastAsia"/>
              <w:noProof/>
              <w:lang w:eastAsia="nb-NO"/>
            </w:rPr>
          </w:pPr>
          <w:hyperlink w:anchor="_Toc27492101" w:history="1">
            <w:r w:rsidR="00D163EC" w:rsidRPr="00472364">
              <w:rPr>
                <w:rStyle w:val="Hyperkobling"/>
                <w:noProof/>
              </w:rPr>
              <w:t>5.3.5.</w:t>
            </w:r>
            <w:r w:rsidR="00D163EC">
              <w:rPr>
                <w:rFonts w:eastAsiaTheme="minorEastAsia"/>
                <w:noProof/>
                <w:lang w:eastAsia="nb-NO"/>
              </w:rPr>
              <w:tab/>
            </w:r>
            <w:r w:rsidR="00D163EC" w:rsidRPr="00472364">
              <w:rPr>
                <w:rStyle w:val="Hyperkobling"/>
                <w:noProof/>
              </w:rPr>
              <w:t>Sluttinnlegg (utkastet § 34-12, nytt)</w:t>
            </w:r>
            <w:r w:rsidR="00D163EC">
              <w:rPr>
                <w:noProof/>
                <w:webHidden/>
              </w:rPr>
              <w:tab/>
            </w:r>
            <w:r w:rsidR="00D163EC">
              <w:rPr>
                <w:noProof/>
                <w:webHidden/>
              </w:rPr>
              <w:fldChar w:fldCharType="begin"/>
            </w:r>
            <w:r w:rsidR="00D163EC">
              <w:rPr>
                <w:noProof/>
                <w:webHidden/>
              </w:rPr>
              <w:instrText xml:space="preserve"> PAGEREF _Toc27492101 \h </w:instrText>
            </w:r>
            <w:r w:rsidR="00D163EC">
              <w:rPr>
                <w:noProof/>
                <w:webHidden/>
              </w:rPr>
            </w:r>
            <w:r w:rsidR="00D163EC">
              <w:rPr>
                <w:noProof/>
                <w:webHidden/>
              </w:rPr>
              <w:fldChar w:fldCharType="separate"/>
            </w:r>
            <w:r w:rsidR="005627AD">
              <w:rPr>
                <w:noProof/>
                <w:webHidden/>
              </w:rPr>
              <w:t>22</w:t>
            </w:r>
            <w:r w:rsidR="00D163EC">
              <w:rPr>
                <w:noProof/>
                <w:webHidden/>
              </w:rPr>
              <w:fldChar w:fldCharType="end"/>
            </w:r>
          </w:hyperlink>
        </w:p>
        <w:p w14:paraId="35818FCC" w14:textId="0030BBE0" w:rsidR="00D163EC" w:rsidRDefault="00414F9B">
          <w:pPr>
            <w:pStyle w:val="INNH2"/>
            <w:rPr>
              <w:rFonts w:eastAsiaTheme="minorEastAsia"/>
              <w:noProof/>
              <w:lang w:eastAsia="nb-NO"/>
            </w:rPr>
          </w:pPr>
          <w:hyperlink w:anchor="_Toc27492102" w:history="1">
            <w:r w:rsidR="00D163EC" w:rsidRPr="00472364">
              <w:rPr>
                <w:rStyle w:val="Hyperkobling"/>
                <w:noProof/>
              </w:rPr>
              <w:t>5.4.</w:t>
            </w:r>
            <w:r w:rsidR="00D163EC">
              <w:rPr>
                <w:rFonts w:eastAsiaTheme="minorEastAsia"/>
                <w:noProof/>
                <w:lang w:eastAsia="nb-NO"/>
              </w:rPr>
              <w:tab/>
            </w:r>
            <w:r w:rsidR="00D163EC" w:rsidRPr="00472364">
              <w:rPr>
                <w:rStyle w:val="Hyperkobling"/>
                <w:noProof/>
              </w:rPr>
              <w:t>Hovedforhandling og ankeforhandling</w:t>
            </w:r>
            <w:r w:rsidR="00D163EC">
              <w:rPr>
                <w:noProof/>
                <w:webHidden/>
              </w:rPr>
              <w:tab/>
            </w:r>
            <w:r w:rsidR="00D163EC">
              <w:rPr>
                <w:noProof/>
                <w:webHidden/>
              </w:rPr>
              <w:fldChar w:fldCharType="begin"/>
            </w:r>
            <w:r w:rsidR="00D163EC">
              <w:rPr>
                <w:noProof/>
                <w:webHidden/>
              </w:rPr>
              <w:instrText xml:space="preserve"> PAGEREF _Toc27492102 \h </w:instrText>
            </w:r>
            <w:r w:rsidR="00D163EC">
              <w:rPr>
                <w:noProof/>
                <w:webHidden/>
              </w:rPr>
            </w:r>
            <w:r w:rsidR="00D163EC">
              <w:rPr>
                <w:noProof/>
                <w:webHidden/>
              </w:rPr>
              <w:fldChar w:fldCharType="separate"/>
            </w:r>
            <w:r w:rsidR="005627AD">
              <w:rPr>
                <w:noProof/>
                <w:webHidden/>
              </w:rPr>
              <w:t>23</w:t>
            </w:r>
            <w:r w:rsidR="00D163EC">
              <w:rPr>
                <w:noProof/>
                <w:webHidden/>
              </w:rPr>
              <w:fldChar w:fldCharType="end"/>
            </w:r>
          </w:hyperlink>
        </w:p>
        <w:p w14:paraId="46764356" w14:textId="7DD92A34" w:rsidR="00D163EC" w:rsidRDefault="00414F9B" w:rsidP="00D163EC">
          <w:pPr>
            <w:pStyle w:val="INNH3"/>
            <w:ind w:left="1320" w:hanging="878"/>
            <w:rPr>
              <w:rFonts w:eastAsiaTheme="minorEastAsia"/>
              <w:noProof/>
              <w:lang w:eastAsia="nb-NO"/>
            </w:rPr>
          </w:pPr>
          <w:hyperlink w:anchor="_Toc27492103" w:history="1">
            <w:r w:rsidR="00D163EC" w:rsidRPr="00472364">
              <w:rPr>
                <w:rStyle w:val="Hyperkobling"/>
                <w:noProof/>
              </w:rPr>
              <w:t>5.4.1.</w:t>
            </w:r>
            <w:r w:rsidR="00D163EC">
              <w:rPr>
                <w:rFonts w:eastAsiaTheme="minorEastAsia"/>
                <w:noProof/>
                <w:lang w:eastAsia="nb-NO"/>
              </w:rPr>
              <w:tab/>
            </w:r>
            <w:r w:rsidR="00D163EC" w:rsidRPr="00472364">
              <w:rPr>
                <w:rStyle w:val="Hyperkobling"/>
                <w:noProof/>
              </w:rPr>
              <w:t>Prosessledelse og kontroll med bevisførselen (utkastet § 7-3, strpl. §§ 278 annet ledd og 292)</w:t>
            </w:r>
            <w:r w:rsidR="00D163EC">
              <w:rPr>
                <w:noProof/>
                <w:webHidden/>
              </w:rPr>
              <w:tab/>
            </w:r>
            <w:r w:rsidR="00D163EC">
              <w:rPr>
                <w:noProof/>
                <w:webHidden/>
              </w:rPr>
              <w:fldChar w:fldCharType="begin"/>
            </w:r>
            <w:r w:rsidR="00D163EC">
              <w:rPr>
                <w:noProof/>
                <w:webHidden/>
              </w:rPr>
              <w:instrText xml:space="preserve"> PAGEREF _Toc27492103 \h </w:instrText>
            </w:r>
            <w:r w:rsidR="00D163EC">
              <w:rPr>
                <w:noProof/>
                <w:webHidden/>
              </w:rPr>
            </w:r>
            <w:r w:rsidR="00D163EC">
              <w:rPr>
                <w:noProof/>
                <w:webHidden/>
              </w:rPr>
              <w:fldChar w:fldCharType="separate"/>
            </w:r>
            <w:r w:rsidR="005627AD">
              <w:rPr>
                <w:noProof/>
                <w:webHidden/>
              </w:rPr>
              <w:t>23</w:t>
            </w:r>
            <w:r w:rsidR="00D163EC">
              <w:rPr>
                <w:noProof/>
                <w:webHidden/>
              </w:rPr>
              <w:fldChar w:fldCharType="end"/>
            </w:r>
          </w:hyperlink>
        </w:p>
        <w:p w14:paraId="420221A5" w14:textId="7F1F1C17" w:rsidR="00D163EC" w:rsidRDefault="00414F9B" w:rsidP="00D163EC">
          <w:pPr>
            <w:pStyle w:val="INNH3"/>
            <w:ind w:left="1320" w:hanging="878"/>
            <w:rPr>
              <w:rFonts w:eastAsiaTheme="minorEastAsia"/>
              <w:noProof/>
              <w:lang w:eastAsia="nb-NO"/>
            </w:rPr>
          </w:pPr>
          <w:hyperlink w:anchor="_Toc27492104" w:history="1">
            <w:r w:rsidR="00D163EC" w:rsidRPr="00472364">
              <w:rPr>
                <w:rStyle w:val="Hyperkobling"/>
                <w:noProof/>
              </w:rPr>
              <w:t>5.4.2.</w:t>
            </w:r>
            <w:r w:rsidR="00D163EC">
              <w:rPr>
                <w:rFonts w:eastAsiaTheme="minorEastAsia"/>
                <w:noProof/>
                <w:lang w:eastAsia="nb-NO"/>
              </w:rPr>
              <w:tab/>
            </w:r>
            <w:r w:rsidR="00D163EC" w:rsidRPr="00472364">
              <w:rPr>
                <w:rStyle w:val="Hyperkobling"/>
                <w:noProof/>
              </w:rPr>
              <w:t>Ankeforhandlingen – gjenbruk av tingrettens dom  (utkastet § 32-4 annet ledd, strpl. § 331 tredje ledd)</w:t>
            </w:r>
            <w:r w:rsidR="00D163EC">
              <w:rPr>
                <w:noProof/>
                <w:webHidden/>
              </w:rPr>
              <w:tab/>
            </w:r>
            <w:r w:rsidR="00D163EC">
              <w:rPr>
                <w:noProof/>
                <w:webHidden/>
              </w:rPr>
              <w:fldChar w:fldCharType="begin"/>
            </w:r>
            <w:r w:rsidR="00D163EC">
              <w:rPr>
                <w:noProof/>
                <w:webHidden/>
              </w:rPr>
              <w:instrText xml:space="preserve"> PAGEREF _Toc27492104 \h </w:instrText>
            </w:r>
            <w:r w:rsidR="00D163EC">
              <w:rPr>
                <w:noProof/>
                <w:webHidden/>
              </w:rPr>
            </w:r>
            <w:r w:rsidR="00D163EC">
              <w:rPr>
                <w:noProof/>
                <w:webHidden/>
              </w:rPr>
              <w:fldChar w:fldCharType="separate"/>
            </w:r>
            <w:r w:rsidR="005627AD">
              <w:rPr>
                <w:noProof/>
                <w:webHidden/>
              </w:rPr>
              <w:t>24</w:t>
            </w:r>
            <w:r w:rsidR="00D163EC">
              <w:rPr>
                <w:noProof/>
                <w:webHidden/>
              </w:rPr>
              <w:fldChar w:fldCharType="end"/>
            </w:r>
          </w:hyperlink>
        </w:p>
        <w:p w14:paraId="66D183E4" w14:textId="0949667E" w:rsidR="00D163EC" w:rsidRDefault="00414F9B" w:rsidP="00D163EC">
          <w:pPr>
            <w:pStyle w:val="INNH3"/>
            <w:ind w:left="1320" w:hanging="878"/>
            <w:rPr>
              <w:rFonts w:eastAsiaTheme="minorEastAsia"/>
              <w:noProof/>
              <w:lang w:eastAsia="nb-NO"/>
            </w:rPr>
          </w:pPr>
          <w:hyperlink w:anchor="_Toc27492105" w:history="1">
            <w:r w:rsidR="00D163EC" w:rsidRPr="00472364">
              <w:rPr>
                <w:rStyle w:val="Hyperkobling"/>
                <w:noProof/>
              </w:rPr>
              <w:t>5.4.3.</w:t>
            </w:r>
            <w:r w:rsidR="00D163EC">
              <w:rPr>
                <w:rFonts w:eastAsiaTheme="minorEastAsia"/>
                <w:noProof/>
                <w:lang w:eastAsia="nb-NO"/>
              </w:rPr>
              <w:tab/>
            </w:r>
            <w:r w:rsidR="00D163EC" w:rsidRPr="00472364">
              <w:rPr>
                <w:rStyle w:val="Hyperkobling"/>
                <w:noProof/>
              </w:rPr>
              <w:t>Deling av sak og oppdeling av forhandlingene (utkastet § 30-4 og strpl §§ 13 og 286-288)</w:t>
            </w:r>
            <w:r w:rsidR="00D163EC">
              <w:rPr>
                <w:noProof/>
                <w:webHidden/>
              </w:rPr>
              <w:tab/>
            </w:r>
            <w:r w:rsidR="00D163EC">
              <w:rPr>
                <w:noProof/>
                <w:webHidden/>
              </w:rPr>
              <w:fldChar w:fldCharType="begin"/>
            </w:r>
            <w:r w:rsidR="00D163EC">
              <w:rPr>
                <w:noProof/>
                <w:webHidden/>
              </w:rPr>
              <w:instrText xml:space="preserve"> PAGEREF _Toc27492105 \h </w:instrText>
            </w:r>
            <w:r w:rsidR="00D163EC">
              <w:rPr>
                <w:noProof/>
                <w:webHidden/>
              </w:rPr>
            </w:r>
            <w:r w:rsidR="00D163EC">
              <w:rPr>
                <w:noProof/>
                <w:webHidden/>
              </w:rPr>
              <w:fldChar w:fldCharType="separate"/>
            </w:r>
            <w:r w:rsidR="005627AD">
              <w:rPr>
                <w:noProof/>
                <w:webHidden/>
              </w:rPr>
              <w:t>24</w:t>
            </w:r>
            <w:r w:rsidR="00D163EC">
              <w:rPr>
                <w:noProof/>
                <w:webHidden/>
              </w:rPr>
              <w:fldChar w:fldCharType="end"/>
            </w:r>
          </w:hyperlink>
        </w:p>
        <w:p w14:paraId="0EBDB093" w14:textId="3DA79CE0" w:rsidR="00D163EC" w:rsidRDefault="00414F9B">
          <w:pPr>
            <w:pStyle w:val="INNH2"/>
            <w:rPr>
              <w:rFonts w:eastAsiaTheme="minorEastAsia"/>
              <w:noProof/>
              <w:lang w:eastAsia="nb-NO"/>
            </w:rPr>
          </w:pPr>
          <w:hyperlink w:anchor="_Toc27492106" w:history="1">
            <w:r w:rsidR="00D163EC" w:rsidRPr="00472364">
              <w:rPr>
                <w:rStyle w:val="Hyperkobling"/>
                <w:noProof/>
              </w:rPr>
              <w:t>5.5.</w:t>
            </w:r>
            <w:r w:rsidR="00D163EC">
              <w:rPr>
                <w:rFonts w:eastAsiaTheme="minorEastAsia"/>
                <w:noProof/>
                <w:lang w:eastAsia="nb-NO"/>
              </w:rPr>
              <w:tab/>
            </w:r>
            <w:r w:rsidR="00D163EC" w:rsidRPr="00472364">
              <w:rPr>
                <w:rStyle w:val="Hyperkobling"/>
                <w:noProof/>
              </w:rPr>
              <w:t>Oppsummering</w:t>
            </w:r>
            <w:r w:rsidR="00D163EC">
              <w:rPr>
                <w:noProof/>
                <w:webHidden/>
              </w:rPr>
              <w:tab/>
            </w:r>
            <w:r w:rsidR="00D163EC">
              <w:rPr>
                <w:noProof/>
                <w:webHidden/>
              </w:rPr>
              <w:fldChar w:fldCharType="begin"/>
            </w:r>
            <w:r w:rsidR="00D163EC">
              <w:rPr>
                <w:noProof/>
                <w:webHidden/>
              </w:rPr>
              <w:instrText xml:space="preserve"> PAGEREF _Toc27492106 \h </w:instrText>
            </w:r>
            <w:r w:rsidR="00D163EC">
              <w:rPr>
                <w:noProof/>
                <w:webHidden/>
              </w:rPr>
            </w:r>
            <w:r w:rsidR="00D163EC">
              <w:rPr>
                <w:noProof/>
                <w:webHidden/>
              </w:rPr>
              <w:fldChar w:fldCharType="separate"/>
            </w:r>
            <w:r w:rsidR="005627AD">
              <w:rPr>
                <w:noProof/>
                <w:webHidden/>
              </w:rPr>
              <w:t>25</w:t>
            </w:r>
            <w:r w:rsidR="00D163EC">
              <w:rPr>
                <w:noProof/>
                <w:webHidden/>
              </w:rPr>
              <w:fldChar w:fldCharType="end"/>
            </w:r>
          </w:hyperlink>
        </w:p>
        <w:p w14:paraId="1E2BBCB7" w14:textId="68E452CC" w:rsidR="00D163EC" w:rsidRDefault="00414F9B">
          <w:pPr>
            <w:pStyle w:val="INNH1"/>
            <w:tabs>
              <w:tab w:val="left" w:pos="442"/>
              <w:tab w:val="right" w:leader="dot" w:pos="9062"/>
            </w:tabs>
            <w:rPr>
              <w:rFonts w:eastAsiaTheme="minorEastAsia"/>
              <w:noProof/>
              <w:lang w:eastAsia="nb-NO"/>
            </w:rPr>
          </w:pPr>
          <w:hyperlink w:anchor="_Toc27492107" w:history="1">
            <w:r w:rsidR="00D163EC" w:rsidRPr="00472364">
              <w:rPr>
                <w:rStyle w:val="Hyperkobling"/>
                <w:noProof/>
              </w:rPr>
              <w:t>6.</w:t>
            </w:r>
            <w:r w:rsidR="00D163EC">
              <w:rPr>
                <w:rFonts w:eastAsiaTheme="minorEastAsia"/>
                <w:noProof/>
                <w:lang w:eastAsia="nb-NO"/>
              </w:rPr>
              <w:tab/>
            </w:r>
            <w:r w:rsidR="00D163EC" w:rsidRPr="00472364">
              <w:rPr>
                <w:rStyle w:val="Hyperkobling"/>
                <w:noProof/>
              </w:rPr>
              <w:t>Arbeidsgruppens forslag</w:t>
            </w:r>
            <w:r w:rsidR="00D163EC">
              <w:rPr>
                <w:noProof/>
                <w:webHidden/>
              </w:rPr>
              <w:tab/>
            </w:r>
            <w:r w:rsidR="00D163EC">
              <w:rPr>
                <w:noProof/>
                <w:webHidden/>
              </w:rPr>
              <w:fldChar w:fldCharType="begin"/>
            </w:r>
            <w:r w:rsidR="00D163EC">
              <w:rPr>
                <w:noProof/>
                <w:webHidden/>
              </w:rPr>
              <w:instrText xml:space="preserve"> PAGEREF _Toc27492107 \h </w:instrText>
            </w:r>
            <w:r w:rsidR="00D163EC">
              <w:rPr>
                <w:noProof/>
                <w:webHidden/>
              </w:rPr>
            </w:r>
            <w:r w:rsidR="00D163EC">
              <w:rPr>
                <w:noProof/>
                <w:webHidden/>
              </w:rPr>
              <w:fldChar w:fldCharType="separate"/>
            </w:r>
            <w:r w:rsidR="005627AD">
              <w:rPr>
                <w:noProof/>
                <w:webHidden/>
              </w:rPr>
              <w:t>25</w:t>
            </w:r>
            <w:r w:rsidR="00D163EC">
              <w:rPr>
                <w:noProof/>
                <w:webHidden/>
              </w:rPr>
              <w:fldChar w:fldCharType="end"/>
            </w:r>
          </w:hyperlink>
        </w:p>
        <w:p w14:paraId="0EF36CA2" w14:textId="09FFEAE7" w:rsidR="00D163EC" w:rsidRDefault="00414F9B">
          <w:pPr>
            <w:pStyle w:val="INNH2"/>
            <w:rPr>
              <w:rFonts w:eastAsiaTheme="minorEastAsia"/>
              <w:noProof/>
              <w:lang w:eastAsia="nb-NO"/>
            </w:rPr>
          </w:pPr>
          <w:hyperlink w:anchor="_Toc27492108" w:history="1">
            <w:r w:rsidR="00D163EC" w:rsidRPr="00472364">
              <w:rPr>
                <w:rStyle w:val="Hyperkobling"/>
                <w:noProof/>
              </w:rPr>
              <w:t>6.1.</w:t>
            </w:r>
            <w:r w:rsidR="00D163EC">
              <w:rPr>
                <w:rFonts w:eastAsiaTheme="minorEastAsia"/>
                <w:noProof/>
                <w:lang w:eastAsia="nb-NO"/>
              </w:rPr>
              <w:tab/>
            </w:r>
            <w:r w:rsidR="00D163EC" w:rsidRPr="00472364">
              <w:rPr>
                <w:rStyle w:val="Hyperkobling"/>
                <w:noProof/>
              </w:rPr>
              <w:t>Bør det være egne retningslinjer for «stor sak»?</w:t>
            </w:r>
            <w:r w:rsidR="00D163EC">
              <w:rPr>
                <w:noProof/>
                <w:webHidden/>
              </w:rPr>
              <w:tab/>
            </w:r>
            <w:r w:rsidR="00D163EC">
              <w:rPr>
                <w:noProof/>
                <w:webHidden/>
              </w:rPr>
              <w:fldChar w:fldCharType="begin"/>
            </w:r>
            <w:r w:rsidR="00D163EC">
              <w:rPr>
                <w:noProof/>
                <w:webHidden/>
              </w:rPr>
              <w:instrText xml:space="preserve"> PAGEREF _Toc27492108 \h </w:instrText>
            </w:r>
            <w:r w:rsidR="00D163EC">
              <w:rPr>
                <w:noProof/>
                <w:webHidden/>
              </w:rPr>
            </w:r>
            <w:r w:rsidR="00D163EC">
              <w:rPr>
                <w:noProof/>
                <w:webHidden/>
              </w:rPr>
              <w:fldChar w:fldCharType="separate"/>
            </w:r>
            <w:r w:rsidR="005627AD">
              <w:rPr>
                <w:noProof/>
                <w:webHidden/>
              </w:rPr>
              <w:t>25</w:t>
            </w:r>
            <w:r w:rsidR="00D163EC">
              <w:rPr>
                <w:noProof/>
                <w:webHidden/>
              </w:rPr>
              <w:fldChar w:fldCharType="end"/>
            </w:r>
          </w:hyperlink>
        </w:p>
        <w:p w14:paraId="2B9B4683" w14:textId="63675FD1" w:rsidR="00D163EC" w:rsidRDefault="00414F9B" w:rsidP="00D163EC">
          <w:pPr>
            <w:pStyle w:val="INNH2"/>
            <w:ind w:left="708" w:hanging="487"/>
            <w:rPr>
              <w:rFonts w:eastAsiaTheme="minorEastAsia"/>
              <w:noProof/>
              <w:lang w:eastAsia="nb-NO"/>
            </w:rPr>
          </w:pPr>
          <w:hyperlink w:anchor="_Toc27492109" w:history="1">
            <w:r w:rsidR="00D163EC" w:rsidRPr="00472364">
              <w:rPr>
                <w:rStyle w:val="Hyperkobling"/>
                <w:noProof/>
              </w:rPr>
              <w:t>6.2.</w:t>
            </w:r>
            <w:r w:rsidR="00D163EC">
              <w:rPr>
                <w:rFonts w:eastAsiaTheme="minorEastAsia"/>
                <w:noProof/>
                <w:lang w:eastAsia="nb-NO"/>
              </w:rPr>
              <w:tab/>
            </w:r>
            <w:r w:rsidR="00D163EC" w:rsidRPr="00472364">
              <w:rPr>
                <w:rStyle w:val="Hyperkobling"/>
                <w:noProof/>
              </w:rPr>
              <w:t>Retningslinjer for behandling av straffesaker (meddomsrettssaker) i tingrettene med merknader</w:t>
            </w:r>
            <w:r w:rsidR="00D163EC">
              <w:rPr>
                <w:noProof/>
                <w:webHidden/>
              </w:rPr>
              <w:tab/>
            </w:r>
            <w:r w:rsidR="00D163EC">
              <w:rPr>
                <w:noProof/>
                <w:webHidden/>
              </w:rPr>
              <w:fldChar w:fldCharType="begin"/>
            </w:r>
            <w:r w:rsidR="00D163EC">
              <w:rPr>
                <w:noProof/>
                <w:webHidden/>
              </w:rPr>
              <w:instrText xml:space="preserve"> PAGEREF _Toc27492109 \h </w:instrText>
            </w:r>
            <w:r w:rsidR="00D163EC">
              <w:rPr>
                <w:noProof/>
                <w:webHidden/>
              </w:rPr>
            </w:r>
            <w:r w:rsidR="00D163EC">
              <w:rPr>
                <w:noProof/>
                <w:webHidden/>
              </w:rPr>
              <w:fldChar w:fldCharType="separate"/>
            </w:r>
            <w:r w:rsidR="005627AD">
              <w:rPr>
                <w:noProof/>
                <w:webHidden/>
              </w:rPr>
              <w:t>28</w:t>
            </w:r>
            <w:r w:rsidR="00D163EC">
              <w:rPr>
                <w:noProof/>
                <w:webHidden/>
              </w:rPr>
              <w:fldChar w:fldCharType="end"/>
            </w:r>
          </w:hyperlink>
        </w:p>
        <w:p w14:paraId="7EECEA40" w14:textId="47827FC3" w:rsidR="00D163EC" w:rsidRDefault="00414F9B" w:rsidP="00D163EC">
          <w:pPr>
            <w:pStyle w:val="INNH2"/>
            <w:ind w:left="708" w:hanging="487"/>
            <w:rPr>
              <w:rFonts w:eastAsiaTheme="minorEastAsia"/>
              <w:noProof/>
              <w:lang w:eastAsia="nb-NO"/>
            </w:rPr>
          </w:pPr>
          <w:hyperlink w:anchor="_Toc27492110" w:history="1">
            <w:r w:rsidR="00D163EC" w:rsidRPr="00472364">
              <w:rPr>
                <w:rStyle w:val="Hyperkobling"/>
                <w:noProof/>
              </w:rPr>
              <w:t>6.3.</w:t>
            </w:r>
            <w:r w:rsidR="00D163EC">
              <w:rPr>
                <w:rFonts w:eastAsiaTheme="minorEastAsia"/>
                <w:noProof/>
                <w:lang w:eastAsia="nb-NO"/>
              </w:rPr>
              <w:tab/>
            </w:r>
            <w:r w:rsidR="00D163EC" w:rsidRPr="00472364">
              <w:rPr>
                <w:rStyle w:val="Hyperkobling"/>
                <w:noProof/>
              </w:rPr>
              <w:t>Retningslinjer for behandling av straffesaker i lagmannsrettene (saker med fullstendig anke) med merknader</w:t>
            </w:r>
            <w:r w:rsidR="00D163EC">
              <w:rPr>
                <w:noProof/>
                <w:webHidden/>
              </w:rPr>
              <w:tab/>
            </w:r>
            <w:r w:rsidR="00D163EC">
              <w:rPr>
                <w:noProof/>
                <w:webHidden/>
              </w:rPr>
              <w:fldChar w:fldCharType="begin"/>
            </w:r>
            <w:r w:rsidR="00D163EC">
              <w:rPr>
                <w:noProof/>
                <w:webHidden/>
              </w:rPr>
              <w:instrText xml:space="preserve"> PAGEREF _Toc27492110 \h </w:instrText>
            </w:r>
            <w:r w:rsidR="00D163EC">
              <w:rPr>
                <w:noProof/>
                <w:webHidden/>
              </w:rPr>
            </w:r>
            <w:r w:rsidR="00D163EC">
              <w:rPr>
                <w:noProof/>
                <w:webHidden/>
              </w:rPr>
              <w:fldChar w:fldCharType="separate"/>
            </w:r>
            <w:r w:rsidR="005627AD">
              <w:rPr>
                <w:noProof/>
                <w:webHidden/>
              </w:rPr>
              <w:t>29</w:t>
            </w:r>
            <w:r w:rsidR="00D163EC">
              <w:rPr>
                <w:noProof/>
                <w:webHidden/>
              </w:rPr>
              <w:fldChar w:fldCharType="end"/>
            </w:r>
          </w:hyperlink>
        </w:p>
        <w:p w14:paraId="61E39135" w14:textId="76CA0094" w:rsidR="00D163EC" w:rsidRDefault="00414F9B">
          <w:pPr>
            <w:pStyle w:val="INNH2"/>
            <w:rPr>
              <w:rFonts w:eastAsiaTheme="minorEastAsia"/>
              <w:noProof/>
              <w:lang w:eastAsia="nb-NO"/>
            </w:rPr>
          </w:pPr>
          <w:hyperlink w:anchor="_Toc27492111" w:history="1">
            <w:r w:rsidR="00D163EC" w:rsidRPr="00472364">
              <w:rPr>
                <w:rStyle w:val="Hyperkobling"/>
                <w:noProof/>
                <w:lang w:val="nn-NO"/>
              </w:rPr>
              <w:t>6.4.</w:t>
            </w:r>
            <w:r w:rsidR="00D163EC">
              <w:rPr>
                <w:rFonts w:eastAsiaTheme="minorEastAsia"/>
                <w:noProof/>
                <w:lang w:eastAsia="nb-NO"/>
              </w:rPr>
              <w:tab/>
            </w:r>
            <w:r w:rsidR="00D163EC" w:rsidRPr="00472364">
              <w:rPr>
                <w:rStyle w:val="Hyperkobling"/>
                <w:noProof/>
                <w:lang w:val="nn-NO"/>
              </w:rPr>
              <w:t>Forslag til</w:t>
            </w:r>
            <w:r w:rsidR="00D163EC" w:rsidRPr="00472364">
              <w:rPr>
                <w:rStyle w:val="Hyperkobling"/>
                <w:noProof/>
              </w:rPr>
              <w:t xml:space="preserve"> endrede</w:t>
            </w:r>
            <w:r w:rsidR="00D163EC" w:rsidRPr="00472364">
              <w:rPr>
                <w:rStyle w:val="Hyperkobling"/>
                <w:noProof/>
                <w:lang w:val="nn-NO"/>
              </w:rPr>
              <w:t xml:space="preserve"> og nye</w:t>
            </w:r>
            <w:r w:rsidR="00D163EC" w:rsidRPr="00472364">
              <w:rPr>
                <w:rStyle w:val="Hyperkobling"/>
                <w:noProof/>
              </w:rPr>
              <w:t xml:space="preserve"> maler</w:t>
            </w:r>
            <w:r w:rsidR="00D163EC" w:rsidRPr="00472364">
              <w:rPr>
                <w:rStyle w:val="Hyperkobling"/>
                <w:noProof/>
                <w:lang w:val="nn-NO"/>
              </w:rPr>
              <w:t xml:space="preserve"> i Lovisa</w:t>
            </w:r>
            <w:r w:rsidR="00D163EC">
              <w:rPr>
                <w:noProof/>
                <w:webHidden/>
              </w:rPr>
              <w:tab/>
            </w:r>
            <w:r w:rsidR="00D163EC">
              <w:rPr>
                <w:noProof/>
                <w:webHidden/>
              </w:rPr>
              <w:fldChar w:fldCharType="begin"/>
            </w:r>
            <w:r w:rsidR="00D163EC">
              <w:rPr>
                <w:noProof/>
                <w:webHidden/>
              </w:rPr>
              <w:instrText xml:space="preserve"> PAGEREF _Toc27492111 \h </w:instrText>
            </w:r>
            <w:r w:rsidR="00D163EC">
              <w:rPr>
                <w:noProof/>
                <w:webHidden/>
              </w:rPr>
            </w:r>
            <w:r w:rsidR="00D163EC">
              <w:rPr>
                <w:noProof/>
                <w:webHidden/>
              </w:rPr>
              <w:fldChar w:fldCharType="separate"/>
            </w:r>
            <w:r w:rsidR="005627AD">
              <w:rPr>
                <w:noProof/>
                <w:webHidden/>
              </w:rPr>
              <w:t>30</w:t>
            </w:r>
            <w:r w:rsidR="00D163EC">
              <w:rPr>
                <w:noProof/>
                <w:webHidden/>
              </w:rPr>
              <w:fldChar w:fldCharType="end"/>
            </w:r>
          </w:hyperlink>
        </w:p>
        <w:p w14:paraId="7246971C" w14:textId="13DFF043" w:rsidR="00D163EC" w:rsidRDefault="00414F9B">
          <w:pPr>
            <w:pStyle w:val="INNH1"/>
            <w:tabs>
              <w:tab w:val="right" w:leader="dot" w:pos="9062"/>
            </w:tabs>
            <w:rPr>
              <w:rFonts w:eastAsiaTheme="minorEastAsia"/>
              <w:noProof/>
              <w:lang w:eastAsia="nb-NO"/>
            </w:rPr>
          </w:pPr>
          <w:hyperlink w:anchor="_Toc27492112" w:history="1">
            <w:r w:rsidR="00D163EC" w:rsidRPr="00472364">
              <w:rPr>
                <w:rStyle w:val="Hyperkobling"/>
                <w:noProof/>
              </w:rPr>
              <w:t>Vedlegg</w:t>
            </w:r>
            <w:r w:rsidR="00D163EC">
              <w:rPr>
                <w:noProof/>
                <w:webHidden/>
              </w:rPr>
              <w:tab/>
            </w:r>
            <w:r w:rsidR="00D163EC">
              <w:rPr>
                <w:noProof/>
                <w:webHidden/>
              </w:rPr>
              <w:fldChar w:fldCharType="begin"/>
            </w:r>
            <w:r w:rsidR="00D163EC">
              <w:rPr>
                <w:noProof/>
                <w:webHidden/>
              </w:rPr>
              <w:instrText xml:space="preserve"> PAGEREF _Toc27492112 \h </w:instrText>
            </w:r>
            <w:r w:rsidR="00D163EC">
              <w:rPr>
                <w:noProof/>
                <w:webHidden/>
              </w:rPr>
            </w:r>
            <w:r w:rsidR="00D163EC">
              <w:rPr>
                <w:noProof/>
                <w:webHidden/>
              </w:rPr>
              <w:fldChar w:fldCharType="separate"/>
            </w:r>
            <w:r w:rsidR="005627AD">
              <w:rPr>
                <w:noProof/>
                <w:webHidden/>
              </w:rPr>
              <w:t>31</w:t>
            </w:r>
            <w:r w:rsidR="00D163EC">
              <w:rPr>
                <w:noProof/>
                <w:webHidden/>
              </w:rPr>
              <w:fldChar w:fldCharType="end"/>
            </w:r>
          </w:hyperlink>
        </w:p>
        <w:p w14:paraId="19200CDA" w14:textId="512CE059" w:rsidR="00D163EC" w:rsidRDefault="00414F9B">
          <w:pPr>
            <w:pStyle w:val="INNH2"/>
            <w:rPr>
              <w:rFonts w:eastAsiaTheme="minorEastAsia"/>
              <w:noProof/>
              <w:lang w:eastAsia="nb-NO"/>
            </w:rPr>
          </w:pPr>
          <w:hyperlink r:id="rId13" w:anchor="_Toc27492113" w:history="1">
            <w:r w:rsidR="00D163EC" w:rsidRPr="00472364">
              <w:rPr>
                <w:rStyle w:val="Hyperkobling"/>
                <w:noProof/>
              </w:rPr>
              <w:t>Vedlegg 1: Retningslinjer for behandlingen av straffesaker i tingrettene</w:t>
            </w:r>
            <w:r w:rsidR="00D163EC">
              <w:rPr>
                <w:noProof/>
                <w:webHidden/>
              </w:rPr>
              <w:tab/>
            </w:r>
            <w:r w:rsidR="00D163EC">
              <w:rPr>
                <w:noProof/>
                <w:webHidden/>
              </w:rPr>
              <w:fldChar w:fldCharType="begin"/>
            </w:r>
            <w:r w:rsidR="00D163EC">
              <w:rPr>
                <w:noProof/>
                <w:webHidden/>
              </w:rPr>
              <w:instrText xml:space="preserve"> PAGEREF _Toc27492113 \h </w:instrText>
            </w:r>
            <w:r w:rsidR="00D163EC">
              <w:rPr>
                <w:noProof/>
                <w:webHidden/>
              </w:rPr>
            </w:r>
            <w:r w:rsidR="00D163EC">
              <w:rPr>
                <w:noProof/>
                <w:webHidden/>
              </w:rPr>
              <w:fldChar w:fldCharType="separate"/>
            </w:r>
            <w:r w:rsidR="005627AD">
              <w:rPr>
                <w:noProof/>
                <w:webHidden/>
              </w:rPr>
              <w:t>32</w:t>
            </w:r>
            <w:r w:rsidR="00D163EC">
              <w:rPr>
                <w:noProof/>
                <w:webHidden/>
              </w:rPr>
              <w:fldChar w:fldCharType="end"/>
            </w:r>
          </w:hyperlink>
        </w:p>
        <w:p w14:paraId="7D99CE73" w14:textId="54EB12CD" w:rsidR="00D163EC" w:rsidRDefault="00414F9B">
          <w:pPr>
            <w:pStyle w:val="INNH2"/>
            <w:rPr>
              <w:rFonts w:eastAsiaTheme="minorEastAsia"/>
              <w:noProof/>
              <w:lang w:eastAsia="nb-NO"/>
            </w:rPr>
          </w:pPr>
          <w:hyperlink r:id="rId14" w:anchor="_Toc27492114" w:history="1">
            <w:r w:rsidR="00D163EC" w:rsidRPr="00472364">
              <w:rPr>
                <w:rStyle w:val="Hyperkobling"/>
                <w:noProof/>
              </w:rPr>
              <w:t>Vedlegg 2: Retningslinjer for behandlingen av straffesaker i lagmannsrettene</w:t>
            </w:r>
            <w:r w:rsidR="00D163EC">
              <w:rPr>
                <w:noProof/>
                <w:webHidden/>
              </w:rPr>
              <w:tab/>
            </w:r>
            <w:r w:rsidR="00D163EC">
              <w:rPr>
                <w:noProof/>
                <w:webHidden/>
              </w:rPr>
              <w:fldChar w:fldCharType="begin"/>
            </w:r>
            <w:r w:rsidR="00D163EC">
              <w:rPr>
                <w:noProof/>
                <w:webHidden/>
              </w:rPr>
              <w:instrText xml:space="preserve"> PAGEREF _Toc27492114 \h </w:instrText>
            </w:r>
            <w:r w:rsidR="00D163EC">
              <w:rPr>
                <w:noProof/>
                <w:webHidden/>
              </w:rPr>
            </w:r>
            <w:r w:rsidR="00D163EC">
              <w:rPr>
                <w:noProof/>
                <w:webHidden/>
              </w:rPr>
              <w:fldChar w:fldCharType="separate"/>
            </w:r>
            <w:r w:rsidR="005627AD">
              <w:rPr>
                <w:noProof/>
                <w:webHidden/>
              </w:rPr>
              <w:t>43</w:t>
            </w:r>
            <w:r w:rsidR="00D163EC">
              <w:rPr>
                <w:noProof/>
                <w:webHidden/>
              </w:rPr>
              <w:fldChar w:fldCharType="end"/>
            </w:r>
          </w:hyperlink>
        </w:p>
        <w:p w14:paraId="10920804" w14:textId="1A260735" w:rsidR="00D163EC" w:rsidRDefault="00414F9B">
          <w:pPr>
            <w:pStyle w:val="INNH2"/>
            <w:rPr>
              <w:rFonts w:eastAsiaTheme="minorEastAsia"/>
              <w:noProof/>
              <w:lang w:eastAsia="nb-NO"/>
            </w:rPr>
          </w:pPr>
          <w:hyperlink r:id="rId15" w:anchor="_Toc27492115" w:history="1">
            <w:r w:rsidR="00D163EC" w:rsidRPr="00472364">
              <w:rPr>
                <w:rStyle w:val="Hyperkobling"/>
                <w:noProof/>
              </w:rPr>
              <w:t>Vedlegg 3: Notat fra Eirik Dyrstad om meddommersaker i tingrettene</w:t>
            </w:r>
            <w:r w:rsidR="00D163EC">
              <w:rPr>
                <w:noProof/>
                <w:webHidden/>
              </w:rPr>
              <w:tab/>
            </w:r>
            <w:r w:rsidR="00D163EC">
              <w:rPr>
                <w:noProof/>
                <w:webHidden/>
              </w:rPr>
              <w:fldChar w:fldCharType="begin"/>
            </w:r>
            <w:r w:rsidR="00D163EC">
              <w:rPr>
                <w:noProof/>
                <w:webHidden/>
              </w:rPr>
              <w:instrText xml:space="preserve"> PAGEREF _Toc27492115 \h </w:instrText>
            </w:r>
            <w:r w:rsidR="00D163EC">
              <w:rPr>
                <w:noProof/>
                <w:webHidden/>
              </w:rPr>
            </w:r>
            <w:r w:rsidR="00D163EC">
              <w:rPr>
                <w:noProof/>
                <w:webHidden/>
              </w:rPr>
              <w:fldChar w:fldCharType="separate"/>
            </w:r>
            <w:r w:rsidR="005627AD">
              <w:rPr>
                <w:noProof/>
                <w:webHidden/>
              </w:rPr>
              <w:t>53</w:t>
            </w:r>
            <w:r w:rsidR="00D163EC">
              <w:rPr>
                <w:noProof/>
                <w:webHidden/>
              </w:rPr>
              <w:fldChar w:fldCharType="end"/>
            </w:r>
          </w:hyperlink>
        </w:p>
        <w:p w14:paraId="4D4A4D35" w14:textId="5A7097C7" w:rsidR="00D163EC" w:rsidRDefault="00414F9B">
          <w:pPr>
            <w:pStyle w:val="INNH2"/>
            <w:rPr>
              <w:rFonts w:eastAsiaTheme="minorEastAsia"/>
              <w:noProof/>
              <w:lang w:eastAsia="nb-NO"/>
            </w:rPr>
          </w:pPr>
          <w:hyperlink r:id="rId16" w:anchor="_Toc27492116" w:history="1">
            <w:r w:rsidR="00D163EC" w:rsidRPr="00472364">
              <w:rPr>
                <w:rStyle w:val="Hyperkobling"/>
                <w:noProof/>
              </w:rPr>
              <w:t>Vedlegg 4: Notat fra Eirik Dyrstad om bevisanker i lagmannsrettene</w:t>
            </w:r>
            <w:r w:rsidR="00D163EC">
              <w:rPr>
                <w:noProof/>
                <w:webHidden/>
              </w:rPr>
              <w:tab/>
            </w:r>
            <w:r w:rsidR="00D163EC">
              <w:rPr>
                <w:noProof/>
                <w:webHidden/>
              </w:rPr>
              <w:fldChar w:fldCharType="begin"/>
            </w:r>
            <w:r w:rsidR="00D163EC">
              <w:rPr>
                <w:noProof/>
                <w:webHidden/>
              </w:rPr>
              <w:instrText xml:space="preserve"> PAGEREF _Toc27492116 \h </w:instrText>
            </w:r>
            <w:r w:rsidR="00D163EC">
              <w:rPr>
                <w:noProof/>
                <w:webHidden/>
              </w:rPr>
            </w:r>
            <w:r w:rsidR="00D163EC">
              <w:rPr>
                <w:noProof/>
                <w:webHidden/>
              </w:rPr>
              <w:fldChar w:fldCharType="separate"/>
            </w:r>
            <w:r w:rsidR="005627AD">
              <w:rPr>
                <w:noProof/>
                <w:webHidden/>
              </w:rPr>
              <w:t>61</w:t>
            </w:r>
            <w:r w:rsidR="00D163EC">
              <w:rPr>
                <w:noProof/>
                <w:webHidden/>
              </w:rPr>
              <w:fldChar w:fldCharType="end"/>
            </w:r>
          </w:hyperlink>
        </w:p>
        <w:p w14:paraId="3680B63B" w14:textId="1E6B61F1" w:rsidR="00D163EC" w:rsidRDefault="00414F9B">
          <w:pPr>
            <w:pStyle w:val="INNH2"/>
            <w:rPr>
              <w:rFonts w:eastAsiaTheme="minorEastAsia"/>
              <w:noProof/>
              <w:lang w:eastAsia="nb-NO"/>
            </w:rPr>
          </w:pPr>
          <w:hyperlink r:id="rId17" w:anchor="_Toc27492117" w:history="1">
            <w:r w:rsidR="00D163EC" w:rsidRPr="00472364">
              <w:rPr>
                <w:rStyle w:val="Hyperkobling"/>
                <w:noProof/>
              </w:rPr>
              <w:t>Vedlegg 5a: Mal for planmøte i straffesak i tingrettene – før beramming</w:t>
            </w:r>
            <w:r w:rsidR="00D163EC">
              <w:rPr>
                <w:noProof/>
                <w:webHidden/>
              </w:rPr>
              <w:tab/>
            </w:r>
            <w:r w:rsidR="00D163EC">
              <w:rPr>
                <w:noProof/>
                <w:webHidden/>
              </w:rPr>
              <w:fldChar w:fldCharType="begin"/>
            </w:r>
            <w:r w:rsidR="00D163EC">
              <w:rPr>
                <w:noProof/>
                <w:webHidden/>
              </w:rPr>
              <w:instrText xml:space="preserve"> PAGEREF _Toc27492117 \h </w:instrText>
            </w:r>
            <w:r w:rsidR="00D163EC">
              <w:rPr>
                <w:noProof/>
                <w:webHidden/>
              </w:rPr>
            </w:r>
            <w:r w:rsidR="00D163EC">
              <w:rPr>
                <w:noProof/>
                <w:webHidden/>
              </w:rPr>
              <w:fldChar w:fldCharType="separate"/>
            </w:r>
            <w:r w:rsidR="005627AD">
              <w:rPr>
                <w:noProof/>
                <w:webHidden/>
              </w:rPr>
              <w:t>70</w:t>
            </w:r>
            <w:r w:rsidR="00D163EC">
              <w:rPr>
                <w:noProof/>
                <w:webHidden/>
              </w:rPr>
              <w:fldChar w:fldCharType="end"/>
            </w:r>
          </w:hyperlink>
        </w:p>
        <w:p w14:paraId="02DBD652" w14:textId="45EF2F5B" w:rsidR="00D163EC" w:rsidRDefault="00414F9B">
          <w:pPr>
            <w:pStyle w:val="INNH2"/>
            <w:rPr>
              <w:rFonts w:eastAsiaTheme="minorEastAsia"/>
              <w:noProof/>
              <w:lang w:eastAsia="nb-NO"/>
            </w:rPr>
          </w:pPr>
          <w:hyperlink r:id="rId18" w:anchor="_Toc27492118" w:history="1">
            <w:r w:rsidR="00D163EC" w:rsidRPr="00472364">
              <w:rPr>
                <w:rStyle w:val="Hyperkobling"/>
                <w:noProof/>
              </w:rPr>
              <w:t>Vedlegg 5b: Mal for planmøte i straffesak i tingrettene – etter beramming</w:t>
            </w:r>
            <w:r w:rsidR="00D163EC">
              <w:rPr>
                <w:noProof/>
                <w:webHidden/>
              </w:rPr>
              <w:tab/>
            </w:r>
            <w:r w:rsidR="00D163EC">
              <w:rPr>
                <w:noProof/>
                <w:webHidden/>
              </w:rPr>
              <w:fldChar w:fldCharType="begin"/>
            </w:r>
            <w:r w:rsidR="00D163EC">
              <w:rPr>
                <w:noProof/>
                <w:webHidden/>
              </w:rPr>
              <w:instrText xml:space="preserve"> PAGEREF _Toc27492118 \h </w:instrText>
            </w:r>
            <w:r w:rsidR="00D163EC">
              <w:rPr>
                <w:noProof/>
                <w:webHidden/>
              </w:rPr>
            </w:r>
            <w:r w:rsidR="00D163EC">
              <w:rPr>
                <w:noProof/>
                <w:webHidden/>
              </w:rPr>
              <w:fldChar w:fldCharType="separate"/>
            </w:r>
            <w:r w:rsidR="005627AD">
              <w:rPr>
                <w:noProof/>
                <w:webHidden/>
              </w:rPr>
              <w:t>73</w:t>
            </w:r>
            <w:r w:rsidR="00D163EC">
              <w:rPr>
                <w:noProof/>
                <w:webHidden/>
              </w:rPr>
              <w:fldChar w:fldCharType="end"/>
            </w:r>
          </w:hyperlink>
        </w:p>
        <w:p w14:paraId="46B9B5F2" w14:textId="73DA4386" w:rsidR="00D163EC" w:rsidRDefault="00414F9B">
          <w:pPr>
            <w:pStyle w:val="INNH2"/>
            <w:rPr>
              <w:rFonts w:eastAsiaTheme="minorEastAsia"/>
              <w:noProof/>
              <w:lang w:eastAsia="nb-NO"/>
            </w:rPr>
          </w:pPr>
          <w:hyperlink r:id="rId19" w:anchor="_Toc27492119" w:history="1">
            <w:r w:rsidR="00D163EC" w:rsidRPr="00472364">
              <w:rPr>
                <w:rStyle w:val="Hyperkobling"/>
                <w:noProof/>
              </w:rPr>
              <w:t>Vedlegg 5c: Mal for planmøte i straffesak i tingrettene – kun overskrifter</w:t>
            </w:r>
            <w:r w:rsidR="00D163EC">
              <w:rPr>
                <w:noProof/>
                <w:webHidden/>
              </w:rPr>
              <w:tab/>
            </w:r>
            <w:r w:rsidR="00D163EC">
              <w:rPr>
                <w:noProof/>
                <w:webHidden/>
              </w:rPr>
              <w:fldChar w:fldCharType="begin"/>
            </w:r>
            <w:r w:rsidR="00D163EC">
              <w:rPr>
                <w:noProof/>
                <w:webHidden/>
              </w:rPr>
              <w:instrText xml:space="preserve"> PAGEREF _Toc27492119 \h </w:instrText>
            </w:r>
            <w:r w:rsidR="00D163EC">
              <w:rPr>
                <w:noProof/>
                <w:webHidden/>
              </w:rPr>
            </w:r>
            <w:r w:rsidR="00D163EC">
              <w:rPr>
                <w:noProof/>
                <w:webHidden/>
              </w:rPr>
              <w:fldChar w:fldCharType="separate"/>
            </w:r>
            <w:r w:rsidR="005627AD">
              <w:rPr>
                <w:noProof/>
                <w:webHidden/>
              </w:rPr>
              <w:t>78</w:t>
            </w:r>
            <w:r w:rsidR="00D163EC">
              <w:rPr>
                <w:noProof/>
                <w:webHidden/>
              </w:rPr>
              <w:fldChar w:fldCharType="end"/>
            </w:r>
          </w:hyperlink>
        </w:p>
        <w:p w14:paraId="5D85DA8F" w14:textId="72F591D1" w:rsidR="00D163EC" w:rsidRDefault="00414F9B">
          <w:pPr>
            <w:pStyle w:val="INNH2"/>
            <w:rPr>
              <w:rFonts w:eastAsiaTheme="minorEastAsia"/>
              <w:noProof/>
              <w:lang w:eastAsia="nb-NO"/>
            </w:rPr>
          </w:pPr>
          <w:hyperlink r:id="rId20" w:anchor="_Toc27492120" w:history="1">
            <w:r w:rsidR="00D163EC" w:rsidRPr="00472364">
              <w:rPr>
                <w:rStyle w:val="Hyperkobling"/>
                <w:noProof/>
              </w:rPr>
              <w:t>Vedlegg 6: Mal for planmøte i straffesak i lagmannsrettene</w:t>
            </w:r>
            <w:r w:rsidR="00D163EC">
              <w:rPr>
                <w:noProof/>
                <w:webHidden/>
              </w:rPr>
              <w:tab/>
            </w:r>
            <w:r w:rsidR="00D163EC">
              <w:rPr>
                <w:noProof/>
                <w:webHidden/>
              </w:rPr>
              <w:fldChar w:fldCharType="begin"/>
            </w:r>
            <w:r w:rsidR="00D163EC">
              <w:rPr>
                <w:noProof/>
                <w:webHidden/>
              </w:rPr>
              <w:instrText xml:space="preserve"> PAGEREF _Toc27492120 \h </w:instrText>
            </w:r>
            <w:r w:rsidR="00D163EC">
              <w:rPr>
                <w:noProof/>
                <w:webHidden/>
              </w:rPr>
            </w:r>
            <w:r w:rsidR="00D163EC">
              <w:rPr>
                <w:noProof/>
                <w:webHidden/>
              </w:rPr>
              <w:fldChar w:fldCharType="separate"/>
            </w:r>
            <w:r w:rsidR="005627AD">
              <w:rPr>
                <w:noProof/>
                <w:webHidden/>
              </w:rPr>
              <w:t>81</w:t>
            </w:r>
            <w:r w:rsidR="00D163EC">
              <w:rPr>
                <w:noProof/>
                <w:webHidden/>
              </w:rPr>
              <w:fldChar w:fldCharType="end"/>
            </w:r>
          </w:hyperlink>
        </w:p>
        <w:p w14:paraId="731E8207" w14:textId="4CC60037" w:rsidR="00D163EC" w:rsidRDefault="00414F9B">
          <w:pPr>
            <w:pStyle w:val="INNH2"/>
            <w:rPr>
              <w:rFonts w:eastAsiaTheme="minorEastAsia"/>
              <w:noProof/>
              <w:lang w:eastAsia="nb-NO"/>
            </w:rPr>
          </w:pPr>
          <w:hyperlink r:id="rId21" w:anchor="_Toc27492121" w:history="1">
            <w:r w:rsidR="00D163EC" w:rsidRPr="00472364">
              <w:rPr>
                <w:rStyle w:val="Hyperkobling"/>
                <w:noProof/>
              </w:rPr>
              <w:t>Vedlegg 7: Mal for berammingsbrev</w:t>
            </w:r>
            <w:r w:rsidR="00D163EC">
              <w:rPr>
                <w:noProof/>
                <w:webHidden/>
              </w:rPr>
              <w:tab/>
            </w:r>
            <w:r w:rsidR="00D163EC">
              <w:rPr>
                <w:noProof/>
                <w:webHidden/>
              </w:rPr>
              <w:fldChar w:fldCharType="begin"/>
            </w:r>
            <w:r w:rsidR="00D163EC">
              <w:rPr>
                <w:noProof/>
                <w:webHidden/>
              </w:rPr>
              <w:instrText xml:space="preserve"> PAGEREF _Toc27492121 \h </w:instrText>
            </w:r>
            <w:r w:rsidR="00D163EC">
              <w:rPr>
                <w:noProof/>
                <w:webHidden/>
              </w:rPr>
            </w:r>
            <w:r w:rsidR="00D163EC">
              <w:rPr>
                <w:noProof/>
                <w:webHidden/>
              </w:rPr>
              <w:fldChar w:fldCharType="separate"/>
            </w:r>
            <w:r w:rsidR="005627AD">
              <w:rPr>
                <w:noProof/>
                <w:webHidden/>
              </w:rPr>
              <w:t>84</w:t>
            </w:r>
            <w:r w:rsidR="00D163EC">
              <w:rPr>
                <w:noProof/>
                <w:webHidden/>
              </w:rPr>
              <w:fldChar w:fldCharType="end"/>
            </w:r>
          </w:hyperlink>
        </w:p>
        <w:p w14:paraId="746F3DD3" w14:textId="07FACD5F" w:rsidR="00D163EC" w:rsidRDefault="00414F9B">
          <w:pPr>
            <w:pStyle w:val="INNH2"/>
            <w:rPr>
              <w:rFonts w:eastAsiaTheme="minorEastAsia"/>
              <w:noProof/>
              <w:lang w:eastAsia="nb-NO"/>
            </w:rPr>
          </w:pPr>
          <w:hyperlink r:id="rId22" w:anchor="_Toc27492122" w:history="1">
            <w:r w:rsidR="00D163EC" w:rsidRPr="00472364">
              <w:rPr>
                <w:rStyle w:val="Hyperkobling"/>
                <w:noProof/>
              </w:rPr>
              <w:t>Vedlegg 8: Mal for koordinerende bistandsadvokat</w:t>
            </w:r>
            <w:r w:rsidR="00D163EC">
              <w:rPr>
                <w:noProof/>
                <w:webHidden/>
              </w:rPr>
              <w:tab/>
            </w:r>
            <w:r w:rsidR="00D163EC">
              <w:rPr>
                <w:noProof/>
                <w:webHidden/>
              </w:rPr>
              <w:fldChar w:fldCharType="begin"/>
            </w:r>
            <w:r w:rsidR="00D163EC">
              <w:rPr>
                <w:noProof/>
                <w:webHidden/>
              </w:rPr>
              <w:instrText xml:space="preserve"> PAGEREF _Toc27492122 \h </w:instrText>
            </w:r>
            <w:r w:rsidR="00D163EC">
              <w:rPr>
                <w:noProof/>
                <w:webHidden/>
              </w:rPr>
            </w:r>
            <w:r w:rsidR="00D163EC">
              <w:rPr>
                <w:noProof/>
                <w:webHidden/>
              </w:rPr>
              <w:fldChar w:fldCharType="separate"/>
            </w:r>
            <w:r w:rsidR="005627AD">
              <w:rPr>
                <w:noProof/>
                <w:webHidden/>
              </w:rPr>
              <w:t>86</w:t>
            </w:r>
            <w:r w:rsidR="00D163EC">
              <w:rPr>
                <w:noProof/>
                <w:webHidden/>
              </w:rPr>
              <w:fldChar w:fldCharType="end"/>
            </w:r>
          </w:hyperlink>
        </w:p>
        <w:p w14:paraId="330EC41B" w14:textId="1ABA1EEE" w:rsidR="00406749" w:rsidRPr="00406749" w:rsidRDefault="00A824B9" w:rsidP="00406749">
          <w:r>
            <w:rPr>
              <w:b/>
              <w:bCs/>
            </w:rPr>
            <w:fldChar w:fldCharType="end"/>
          </w:r>
        </w:p>
      </w:sdtContent>
    </w:sdt>
    <w:p w14:paraId="5885FCA6" w14:textId="77777777" w:rsidR="00406749" w:rsidRPr="00406749" w:rsidRDefault="00406749" w:rsidP="00406749"/>
    <w:p w14:paraId="273A5907" w14:textId="77777777" w:rsidR="00406749" w:rsidRPr="00406749" w:rsidRDefault="00406749" w:rsidP="00406749"/>
    <w:p w14:paraId="04762A87" w14:textId="77777777" w:rsidR="00406749" w:rsidRPr="00406749" w:rsidRDefault="00406749" w:rsidP="00406749"/>
    <w:p w14:paraId="444A2D5F" w14:textId="77777777" w:rsidR="00406749" w:rsidRPr="00406749" w:rsidRDefault="00406749" w:rsidP="00406749"/>
    <w:p w14:paraId="6CBB756B" w14:textId="77777777" w:rsidR="00406749" w:rsidRDefault="00406749" w:rsidP="00406749"/>
    <w:p w14:paraId="6E9476E4" w14:textId="77777777" w:rsidR="00A824B9" w:rsidRPr="00406749" w:rsidRDefault="00A824B9" w:rsidP="00406749">
      <w:pPr>
        <w:jc w:val="center"/>
      </w:pPr>
    </w:p>
    <w:p w14:paraId="50A1EDC1" w14:textId="77777777" w:rsidR="00F27B0D" w:rsidRDefault="00F27B0D" w:rsidP="009952A2">
      <w:pPr>
        <w:pStyle w:val="Overskrift1"/>
        <w:pageBreakBefore/>
        <w:numPr>
          <w:ilvl w:val="0"/>
          <w:numId w:val="1"/>
        </w:numPr>
        <w:ind w:left="357" w:hanging="357"/>
      </w:pPr>
      <w:bookmarkStart w:id="2" w:name="_Toc27492073"/>
      <w:bookmarkStart w:id="3" w:name="Rapport"/>
      <w:r>
        <w:t>Oppnevning og mandat</w:t>
      </w:r>
      <w:bookmarkEnd w:id="1"/>
      <w:bookmarkEnd w:id="0"/>
      <w:bookmarkEnd w:id="2"/>
    </w:p>
    <w:p w14:paraId="6F2AF8BA" w14:textId="77777777" w:rsidR="00F27B0D" w:rsidRDefault="00F27B0D" w:rsidP="00F27B0D">
      <w:pPr>
        <w:pStyle w:val="Overskrift2"/>
        <w:numPr>
          <w:ilvl w:val="1"/>
          <w:numId w:val="1"/>
        </w:numPr>
      </w:pPr>
      <w:bookmarkStart w:id="4" w:name="_Toc19538084"/>
      <w:bookmarkStart w:id="5" w:name="_Toc22820343"/>
      <w:bookmarkStart w:id="6" w:name="_Toc27492074"/>
      <w:r>
        <w:t>Oppnevning, sammensetning og mandat</w:t>
      </w:r>
      <w:bookmarkEnd w:id="4"/>
      <w:bookmarkEnd w:id="5"/>
      <w:bookmarkEnd w:id="6"/>
    </w:p>
    <w:p w14:paraId="34BA681F" w14:textId="5B0A2F44" w:rsidR="00545EDF" w:rsidRPr="00545EDF" w:rsidRDefault="00F27B0D" w:rsidP="00154155">
      <w:pPr>
        <w:rPr>
          <w:color w:val="7030A0"/>
        </w:rPr>
      </w:pPr>
      <w:r w:rsidRPr="0033600E">
        <w:rPr>
          <w:rFonts w:ascii="Calibri" w:hAnsi="Calibri" w:cs="Calibri"/>
          <w:color w:val="000000"/>
        </w:rPr>
        <w:t>Arbeidet med å vurdere effektiviserings- og kvalitetstiltak ved behandlingen av straffesaker ble til etter initiativ fra Den norske Dommerforening</w:t>
      </w:r>
      <w:r w:rsidR="007C1A56">
        <w:rPr>
          <w:rFonts w:ascii="Calibri" w:hAnsi="Calibri" w:cs="Calibri"/>
          <w:color w:val="000000"/>
        </w:rPr>
        <w:t xml:space="preserve"> og Riksadvokaten</w:t>
      </w:r>
      <w:r w:rsidR="009A6BCB">
        <w:rPr>
          <w:rFonts w:ascii="Calibri" w:hAnsi="Calibri" w:cs="Calibri"/>
          <w:color w:val="000000"/>
        </w:rPr>
        <w:t>,</w:t>
      </w:r>
      <w:r w:rsidRPr="0033600E">
        <w:rPr>
          <w:rFonts w:ascii="Calibri" w:hAnsi="Calibri" w:cs="Calibri"/>
          <w:color w:val="000000"/>
        </w:rPr>
        <w:t xml:space="preserve"> i samarbeid med Den Norske</w:t>
      </w:r>
      <w:r>
        <w:t xml:space="preserve"> Advokatforening og Domstoladministrasjonen (DA). Arbeidet ble påstartet kort tid etter fremleggelsen av et tilsvarende arbeid med sivile saker. </w:t>
      </w:r>
    </w:p>
    <w:p w14:paraId="21DFBBDC" w14:textId="77777777" w:rsidR="00F27B0D" w:rsidRDefault="00F27B0D" w:rsidP="003150D6">
      <w:r>
        <w:t>Det ble nedsatt en arbeidsgruppe bestående av lagmann Hans-Petter Jahre (leder), lagdommer Bjørnar Stokkan, tingrettsdommer Kristin Barth</w:t>
      </w:r>
      <w:r w:rsidR="00C73E8B">
        <w:t>-</w:t>
      </w:r>
      <w:r>
        <w:t>Larsen, avdelingsleder</w:t>
      </w:r>
      <w:r w:rsidR="00C73E8B">
        <w:t>/tingrettsdommer</w:t>
      </w:r>
      <w:r>
        <w:t xml:space="preserve"> Anne Margrethe Lund, førstestatsadvokat Bård Thorsen, s</w:t>
      </w:r>
      <w:r w:rsidR="00B313EA">
        <w:t>tatsadvokat Tonje Tønder, s</w:t>
      </w:r>
      <w:r>
        <w:t xml:space="preserve">tatsadvokat Heidi Reinholdt-Østbye, advokat Anders Brosveet, advokat Christian </w:t>
      </w:r>
      <w:r w:rsidR="007C1A56">
        <w:t xml:space="preserve">B. </w:t>
      </w:r>
      <w:r>
        <w:t xml:space="preserve">Hjort og seniorrådgiver Elin Helen Kvalvik Utvik (DA). Sekretær for arbeidsgruppen har vært </w:t>
      </w:r>
      <w:bookmarkStart w:id="7" w:name="_GoBack"/>
      <w:bookmarkEnd w:id="7"/>
      <w:r>
        <w:t>rådgiver Kari Hinrichsen Gjervold (DA).</w:t>
      </w:r>
    </w:p>
    <w:p w14:paraId="1F36BA9E" w14:textId="77777777" w:rsidR="00F27B0D" w:rsidRDefault="00F27B0D" w:rsidP="003150D6">
      <w:r>
        <w:t>Arbeidsgruppen har hatt følgende mandat:</w:t>
      </w:r>
    </w:p>
    <w:p w14:paraId="11A2151F" w14:textId="77777777" w:rsidR="00F27B0D" w:rsidRPr="0033600E" w:rsidRDefault="00F27B0D" w:rsidP="000171DD">
      <w:pPr>
        <w:pStyle w:val="Listeavsnitt"/>
        <w:numPr>
          <w:ilvl w:val="0"/>
          <w:numId w:val="2"/>
        </w:numPr>
        <w:ind w:left="714" w:hanging="357"/>
        <w:rPr>
          <w:i/>
        </w:rPr>
      </w:pPr>
      <w:r w:rsidRPr="0033600E">
        <w:rPr>
          <w:i/>
        </w:rPr>
        <w:t>å utarbeide felles retningslinjer for iretteføring av straffesaker i tingrettene og lagmannsrettene.</w:t>
      </w:r>
    </w:p>
    <w:p w14:paraId="1210F1F3" w14:textId="77777777" w:rsidR="00F27B0D" w:rsidRPr="0033600E" w:rsidRDefault="00F27B0D" w:rsidP="000171DD">
      <w:pPr>
        <w:pStyle w:val="Listeavsnitt"/>
        <w:numPr>
          <w:ilvl w:val="0"/>
          <w:numId w:val="2"/>
        </w:numPr>
        <w:ind w:left="714" w:hanging="357"/>
        <w:rPr>
          <w:i/>
        </w:rPr>
      </w:pPr>
      <w:r w:rsidRPr="0033600E">
        <w:rPr>
          <w:i/>
        </w:rPr>
        <w:t>å vurdere om det er behov for særlige retningslinjer for særlig omfattende straffesaker. Om gruppen finner at det er slikt behov, skal det utarbeides egne retningslinjer for disse omfattende sakene.</w:t>
      </w:r>
    </w:p>
    <w:p w14:paraId="2F1EA6C9" w14:textId="77777777" w:rsidR="00F27B0D" w:rsidRPr="0033600E" w:rsidRDefault="00F27B0D" w:rsidP="000171DD">
      <w:pPr>
        <w:pStyle w:val="Listeavsnitt"/>
        <w:numPr>
          <w:ilvl w:val="0"/>
          <w:numId w:val="2"/>
        </w:numPr>
        <w:ind w:left="714" w:hanging="357"/>
        <w:rPr>
          <w:i/>
        </w:rPr>
      </w:pPr>
      <w:r w:rsidRPr="0033600E">
        <w:rPr>
          <w:i/>
        </w:rPr>
        <w:t>å vurdere om noen av de forslag som fremkommer i NOU 2016:24, og som ikke krever ny lovgivning, kan innarbeides i retningslinjene.</w:t>
      </w:r>
    </w:p>
    <w:p w14:paraId="45F126A4" w14:textId="77777777" w:rsidR="00F27B0D" w:rsidRPr="0033600E" w:rsidRDefault="00F27B0D" w:rsidP="000171DD">
      <w:pPr>
        <w:pStyle w:val="Listeavsnitt"/>
        <w:numPr>
          <w:ilvl w:val="0"/>
          <w:numId w:val="2"/>
        </w:numPr>
        <w:ind w:left="714" w:hanging="357"/>
        <w:rPr>
          <w:i/>
        </w:rPr>
      </w:pPr>
      <w:r w:rsidRPr="0033600E">
        <w:rPr>
          <w:i/>
        </w:rPr>
        <w:t>Som ledd i arbeidet bes arbeidsgruppen om å gjøre en undersøkelse av tidsbruken i tingrettene og lagmannsretten</w:t>
      </w:r>
      <w:r w:rsidR="007C1A56">
        <w:rPr>
          <w:i/>
        </w:rPr>
        <w:t>e</w:t>
      </w:r>
      <w:r w:rsidRPr="0033600E">
        <w:rPr>
          <w:i/>
        </w:rPr>
        <w:t>, basert på statistikk som kan trekkes ut av domstolenes saksbehandlingssystem LOVISA.</w:t>
      </w:r>
    </w:p>
    <w:p w14:paraId="4F642F34" w14:textId="77777777" w:rsidR="00F27B0D" w:rsidRPr="0033600E" w:rsidRDefault="00F27B0D" w:rsidP="000171DD">
      <w:pPr>
        <w:pStyle w:val="Listeavsnitt"/>
        <w:numPr>
          <w:ilvl w:val="0"/>
          <w:numId w:val="2"/>
        </w:numPr>
        <w:ind w:left="714" w:hanging="357"/>
        <w:rPr>
          <w:i/>
        </w:rPr>
      </w:pPr>
      <w:r w:rsidRPr="0033600E">
        <w:rPr>
          <w:i/>
        </w:rPr>
        <w:t>På tilsvarende måte bes det om at det gjøres en tidsundersøkelse i påtalemyndigheten, knyttet til aktoreringen av straffesaker.</w:t>
      </w:r>
    </w:p>
    <w:p w14:paraId="5173BE9F" w14:textId="77777777" w:rsidR="00F27B0D" w:rsidRDefault="00F27B0D" w:rsidP="003150D6">
      <w:r>
        <w:t>Arbeidsgruppen legger med dette fram sin</w:t>
      </w:r>
      <w:r w:rsidR="00AB1AAE">
        <w:t xml:space="preserve"> rapport med </w:t>
      </w:r>
      <w:r>
        <w:t>forslag</w:t>
      </w:r>
      <w:r w:rsidR="00AB1AAE">
        <w:t xml:space="preserve"> til retningslinjer for iretteføring av straffesaker i tingrettene og lagmannsrettene</w:t>
      </w:r>
      <w:r>
        <w:t xml:space="preserve">. </w:t>
      </w:r>
    </w:p>
    <w:p w14:paraId="6064C6B5" w14:textId="77777777" w:rsidR="00F27B0D" w:rsidRPr="00F27B0D" w:rsidRDefault="00F27B0D" w:rsidP="00F27B0D">
      <w:pPr>
        <w:pStyle w:val="Overskrift2"/>
        <w:numPr>
          <w:ilvl w:val="1"/>
          <w:numId w:val="1"/>
        </w:numPr>
      </w:pPr>
      <w:bookmarkStart w:id="8" w:name="_Toc19538085"/>
      <w:bookmarkStart w:id="9" w:name="_Toc22820344"/>
      <w:bookmarkStart w:id="10" w:name="_Ref25560947"/>
      <w:bookmarkStart w:id="11" w:name="_Ref25569185"/>
      <w:bookmarkStart w:id="12" w:name="_Ref25569351"/>
      <w:bookmarkStart w:id="13" w:name="_Ref25569378"/>
      <w:bookmarkStart w:id="14" w:name="_Ref25569749"/>
      <w:bookmarkStart w:id="15" w:name="_Ref25569893"/>
      <w:bookmarkStart w:id="16" w:name="_Ref25570433"/>
      <w:bookmarkStart w:id="17" w:name="_Toc27492075"/>
      <w:r>
        <w:t>Arbeidsgruppens forståelse av mandatet</w:t>
      </w:r>
      <w:bookmarkEnd w:id="8"/>
      <w:bookmarkEnd w:id="9"/>
      <w:bookmarkEnd w:id="10"/>
      <w:bookmarkEnd w:id="11"/>
      <w:bookmarkEnd w:id="12"/>
      <w:bookmarkEnd w:id="13"/>
      <w:bookmarkEnd w:id="14"/>
      <w:bookmarkEnd w:id="15"/>
      <w:bookmarkEnd w:id="16"/>
      <w:bookmarkEnd w:id="17"/>
    </w:p>
    <w:p w14:paraId="1527EBA4" w14:textId="77777777" w:rsidR="00F27B0D" w:rsidRPr="00F27B0D" w:rsidRDefault="00F27B0D" w:rsidP="003150D6">
      <w:r w:rsidRPr="00F27B0D">
        <w:t>Mandatet ble gjennomgått og drøftet med oppdragsgiverne på a</w:t>
      </w:r>
      <w:r w:rsidR="00A824B9">
        <w:t>rbeidsgruppens oppstartmøte 25. </w:t>
      </w:r>
      <w:r w:rsidRPr="00F27B0D">
        <w:t>februar 2019.</w:t>
      </w:r>
    </w:p>
    <w:p w14:paraId="3787BCE8" w14:textId="77777777" w:rsidR="00F27B0D" w:rsidRPr="00F27B0D" w:rsidRDefault="00F27B0D" w:rsidP="003150D6">
      <w:r w:rsidRPr="00F27B0D">
        <w:t>Mandatet gjelder iretteføringen av straffesaker. Dette avgrenses slik at det gjelder saksbehandlingen i domstolene. For tingrettene betyr det perioden fra saken kommer inn med tiltalebeslutning og bevisoppgave, jf. strpl. § 262, til hovedforhandlingen er avsluttet og saken tas opp til doms. For lagmannsretten omfattes perioden fra anke er henvist, jf. strpl § 321, til ankeforhandlingen er avsluttet og saken tas opp til doms. Det avgrenses således mot forutgående behandling i påtalemyndigheten, bl.a. utforming av tiltalebeslutning og spørsmålet om forhåndsberammelse. Mandatet er også begrenset til samhandling med domstolene. Samhandling mellom de andre aktørene, f.eks. mellom påtalemyndigheten og forsvarerne under saksforberedelsen, faller utenfor.</w:t>
      </w:r>
      <w:r w:rsidR="00AB1AAE">
        <w:t xml:space="preserve"> Arbeidsgruppen vil imidlertid understreke at en god dialog mellom aktor og forsvarer både før tiltale er tatt ut og under saksforberedelsen for domstolen</w:t>
      </w:r>
      <w:r w:rsidR="00A824B9">
        <w:t>,</w:t>
      </w:r>
      <w:r w:rsidR="00AB1AAE">
        <w:t xml:space="preserve"> har stor betydning for at hoved- og ankeforhandlingen skal kunne gjennomføres med konsentrasjon om det som er omtvistet i saken. </w:t>
      </w:r>
    </w:p>
    <w:p w14:paraId="6D66F150" w14:textId="5CFF0D74" w:rsidR="00F27B0D" w:rsidRPr="00F27B0D" w:rsidRDefault="00F27B0D" w:rsidP="003150D6">
      <w:r w:rsidRPr="00F27B0D">
        <w:t xml:space="preserve">Mandatet gis også en saklig avgrensning. I tingretten avgrenses </w:t>
      </w:r>
      <w:r w:rsidR="00795FED">
        <w:t xml:space="preserve">det </w:t>
      </w:r>
      <w:r w:rsidRPr="00F27B0D">
        <w:t>mo</w:t>
      </w:r>
      <w:r w:rsidR="008310A5">
        <w:t>t tilståelsessaker, jf. strpl § </w:t>
      </w:r>
      <w:r w:rsidRPr="00F27B0D">
        <w:t xml:space="preserve">248, og foreleggssaker, jf. strpl § 268. Gruppen konsentrerer seg således om meddomsrettssakene. I lagmannsrettene avgrenses </w:t>
      </w:r>
      <w:r w:rsidR="00795FED">
        <w:t xml:space="preserve">det </w:t>
      </w:r>
      <w:r w:rsidRPr="00F27B0D">
        <w:t>mot begrensede anker. Oppmerksomhetsområdet i lagmannsretten er ankesaker som gjelder bevisbedømmelsen under skyldspørsmålet.</w:t>
      </w:r>
    </w:p>
    <w:p w14:paraId="21446C85" w14:textId="77777777" w:rsidR="00F27B0D" w:rsidRPr="00F27B0D" w:rsidRDefault="00F27B0D" w:rsidP="003150D6">
      <w:r w:rsidRPr="00F27B0D">
        <w:t>Med uttrykket «særlig omfattende straffesaker» i mandatet forstås saker der hovedforhandling i tingrett eller ankeforhandling i lagmannsrett varer mer enn 10 rettsdager.</w:t>
      </w:r>
    </w:p>
    <w:p w14:paraId="5903F7DE" w14:textId="77777777" w:rsidR="00F27B0D" w:rsidRDefault="00F27B0D" w:rsidP="003150D6">
      <w:r w:rsidRPr="00F27B0D">
        <w:t>Arbeidsgruppens forslag skal ligge innenfor gjeldende rett. Gruppen skal ikke foreslå lovendringer.</w:t>
      </w:r>
    </w:p>
    <w:p w14:paraId="0848D96B" w14:textId="77777777" w:rsidR="001B56EC" w:rsidRPr="003150D6" w:rsidRDefault="003150D6" w:rsidP="003150D6">
      <w:pPr>
        <w:pStyle w:val="Overskrift1"/>
        <w:numPr>
          <w:ilvl w:val="0"/>
          <w:numId w:val="1"/>
        </w:numPr>
      </w:pPr>
      <w:bookmarkStart w:id="18" w:name="_Toc27492076"/>
      <w:r w:rsidRPr="003150D6">
        <w:t>Sammendrag</w:t>
      </w:r>
      <w:bookmarkEnd w:id="18"/>
    </w:p>
    <w:p w14:paraId="6DC98235" w14:textId="77777777" w:rsidR="003150D6" w:rsidRDefault="003150D6" w:rsidP="003150D6">
      <w:r>
        <w:t xml:space="preserve">Etter første kulepunkt i mandatet skal arbeidsgruppen utarbeide felles retningslinjer for iretteføring av straffesaker i tingrettene og lagmannsrettene. Videre skal gruppen vurdere om det er behov for særlige retningslinjer for særlig omfattende straffesaker, jf. andre kulepunkt i mandatet. Om gruppen finner at det er slikt behov, skal det utarbeides egne retningslinjer for disse omfattende sakene. </w:t>
      </w:r>
    </w:p>
    <w:p w14:paraId="66952F20" w14:textId="538E6585" w:rsidR="003150D6" w:rsidRDefault="003150D6" w:rsidP="003150D6">
      <w:r>
        <w:t xml:space="preserve">Med uttrykket «særlig omfattende straffesaker» i mandatet forstås saker der hovedforhandling i tingrett eller ankeforhandling i lagmannsrett varer mer enn 10 rettsdager, se punkt </w:t>
      </w:r>
      <w:r w:rsidR="00722F51">
        <w:fldChar w:fldCharType="begin"/>
      </w:r>
      <w:r w:rsidR="00722F51">
        <w:instrText xml:space="preserve"> REF _Ref25560947 \r \h  \* MERGEFORMAT </w:instrText>
      </w:r>
      <w:r w:rsidR="00722F51">
        <w:fldChar w:fldCharType="separate"/>
      </w:r>
      <w:r w:rsidR="005627AD">
        <w:t>1.2</w:t>
      </w:r>
      <w:r w:rsidR="00722F51">
        <w:fldChar w:fldCharType="end"/>
      </w:r>
      <w:r w:rsidR="00722F51">
        <w:t xml:space="preserve"> overfor</w:t>
      </w:r>
      <w:r>
        <w:t>. Dette er samme avgrensning som tidligere utredninger har lagt til grunn. Videre er mandatet avgrenset slik at det gjelder saksbehandlingen i domstolene; det avgrenses således mot forutgående behandling i påtalemyndigheten. Videre har arbeidsgruppen avgrenset mot tilståelsessaker og foreleggssaker i tingrettene og mot begrensede anker i lagmannsrettene. Oppmerksomhetsområdet er således meddomsrettssakene i tingretten og bevisankene i lagmannsretten.</w:t>
      </w:r>
    </w:p>
    <w:p w14:paraId="043DD2D8" w14:textId="7FF6D514" w:rsidR="003150D6" w:rsidRDefault="003150D6" w:rsidP="003150D6">
      <w:r>
        <w:t>Arbeidsgruppen skal etter fjerde og femte kulepunkt i mandatet gjøre en undersøkelse av tidsbruken i domstolene og i påtalemyndigh</w:t>
      </w:r>
      <w:r w:rsidR="00A824B9">
        <w:t xml:space="preserve">eten. Dette er besvart i punkt </w:t>
      </w:r>
      <w:r w:rsidR="00A824B9">
        <w:fldChar w:fldCharType="begin"/>
      </w:r>
      <w:r w:rsidR="00A824B9">
        <w:instrText xml:space="preserve"> REF _Ref25568672 \r \h </w:instrText>
      </w:r>
      <w:r w:rsidR="00A824B9">
        <w:fldChar w:fldCharType="separate"/>
      </w:r>
      <w:r w:rsidR="005627AD">
        <w:t>3</w:t>
      </w:r>
      <w:r w:rsidR="00A824B9">
        <w:fldChar w:fldCharType="end"/>
      </w:r>
      <w:r>
        <w:t xml:space="preserve"> i rapporten og i </w:t>
      </w:r>
      <w:r w:rsidRPr="005E2D94">
        <w:t xml:space="preserve">vedlegg </w:t>
      </w:r>
      <w:r w:rsidR="009E75AC">
        <w:fldChar w:fldCharType="begin"/>
      </w:r>
      <w:r w:rsidR="009E75AC">
        <w:instrText xml:space="preserve"> REF _Ref27493134 \r \h </w:instrText>
      </w:r>
      <w:r w:rsidR="009E75AC">
        <w:fldChar w:fldCharType="separate"/>
      </w:r>
      <w:r w:rsidR="005627AD">
        <w:t>3</w:t>
      </w:r>
      <w:r w:rsidR="009E75AC">
        <w:fldChar w:fldCharType="end"/>
      </w:r>
      <w:r w:rsidR="009E75AC">
        <w:t xml:space="preserve"> </w:t>
      </w:r>
      <w:r w:rsidRPr="005E2D94">
        <w:t xml:space="preserve">og </w:t>
      </w:r>
      <w:r w:rsidR="009E75AC">
        <w:fldChar w:fldCharType="begin"/>
      </w:r>
      <w:r w:rsidR="009E75AC">
        <w:instrText xml:space="preserve"> REF _Ref27493179 \r \h </w:instrText>
      </w:r>
      <w:r w:rsidR="009E75AC">
        <w:fldChar w:fldCharType="separate"/>
      </w:r>
      <w:r w:rsidR="005627AD">
        <w:t>4</w:t>
      </w:r>
      <w:r w:rsidR="009E75AC">
        <w:fldChar w:fldCharType="end"/>
      </w:r>
      <w:r>
        <w:t xml:space="preserve">. I punkt </w:t>
      </w:r>
      <w:r w:rsidR="009E75AC">
        <w:fldChar w:fldCharType="begin"/>
      </w:r>
      <w:r w:rsidR="009E75AC">
        <w:instrText xml:space="preserve"> REF _Ref27493200 \r \h </w:instrText>
      </w:r>
      <w:r w:rsidR="009E75AC">
        <w:fldChar w:fldCharType="separate"/>
      </w:r>
      <w:r w:rsidR="005627AD">
        <w:t>4</w:t>
      </w:r>
      <w:r w:rsidR="009E75AC">
        <w:fldChar w:fldCharType="end"/>
      </w:r>
      <w:r>
        <w:t xml:space="preserve"> redegjør arbeidsgruppen for </w:t>
      </w:r>
      <w:r w:rsidR="00DA6B4E">
        <w:t xml:space="preserve">de viktigste </w:t>
      </w:r>
      <w:r>
        <w:t>årsakene til unødvendig tidsbruk ved hoved- og ankeforhandling.</w:t>
      </w:r>
    </w:p>
    <w:p w14:paraId="52CE5161" w14:textId="6B8C734E" w:rsidR="003150D6" w:rsidRDefault="00A824B9" w:rsidP="003150D6">
      <w:r>
        <w:t xml:space="preserve">Det fremgår av punkt </w:t>
      </w:r>
      <w:r w:rsidR="000E0422">
        <w:fldChar w:fldCharType="begin"/>
      </w:r>
      <w:r w:rsidR="000E0422">
        <w:instrText xml:space="preserve"> REF _Ref25568812 \r \h </w:instrText>
      </w:r>
      <w:r w:rsidR="000E0422">
        <w:fldChar w:fldCharType="separate"/>
      </w:r>
      <w:r w:rsidR="005627AD">
        <w:t>3.2</w:t>
      </w:r>
      <w:r w:rsidR="000E0422">
        <w:fldChar w:fldCharType="end"/>
      </w:r>
      <w:r w:rsidR="000E0422">
        <w:t xml:space="preserve"> </w:t>
      </w:r>
      <w:r w:rsidR="003150D6">
        <w:t xml:space="preserve">at andelen «særlig omfattende straffesaker» er svært lav. I 10-årsperioden 2008 til 2018 har saker med mer enn 10 rettsdager (60 rettstimer) utgjort ca. 0,3 – 0,5 % av sakene i tingrettene og 2 </w:t>
      </w:r>
      <w:r w:rsidR="009A6BCB">
        <w:t>–</w:t>
      </w:r>
      <w:r w:rsidR="003150D6">
        <w:t xml:space="preserve"> </w:t>
      </w:r>
      <w:r w:rsidR="009A6BCB">
        <w:t xml:space="preserve">5 </w:t>
      </w:r>
      <w:r w:rsidR="003150D6">
        <w:t>% i lagmannsrettene. Videre fremgår at i de fleste sakene tar hovedforhandling/ankeforhandling 1-3 dager.</w:t>
      </w:r>
    </w:p>
    <w:p w14:paraId="5014D6D2" w14:textId="08465309" w:rsidR="003150D6" w:rsidRDefault="003150D6" w:rsidP="003150D6">
      <w:r>
        <w:t xml:space="preserve">Hvis man i stedet for å se på hvor stor andel de store sakene utgjør av det totale sakstallet, undersøker hvor stor andel av det totale antall rettsmøtetimer de store sakene utgjør, blir imidlertid bildet et annet. Av punkt </w:t>
      </w:r>
      <w:r w:rsidR="000E0422">
        <w:fldChar w:fldCharType="begin"/>
      </w:r>
      <w:r w:rsidR="000E0422">
        <w:instrText xml:space="preserve"> REF _Ref25568841 \r \h </w:instrText>
      </w:r>
      <w:r w:rsidR="000E0422">
        <w:fldChar w:fldCharType="separate"/>
      </w:r>
      <w:r w:rsidR="005627AD">
        <w:t>3.2.2</w:t>
      </w:r>
      <w:r w:rsidR="000E0422">
        <w:fldChar w:fldCharType="end"/>
      </w:r>
      <w:r w:rsidR="000E0422">
        <w:t xml:space="preserve"> </w:t>
      </w:r>
      <w:r>
        <w:t>fremgår at for tingrettene under ett utgjør de store straffesakene 7-11 % av rettsmøtetimene hvert år. I Oslo tingrett er andelen betydelig større. Her utgjør de store straffesakene henholdsvis 26 % (2016), 23 % (2017) og 7 % (2018) av det totale antallet rettsmøtetimer. I lagmannsrettene er andelen naturlig nok høyere enn i tingrettene</w:t>
      </w:r>
      <w:r w:rsidR="000E0422">
        <w:t xml:space="preserve">, se punkt </w:t>
      </w:r>
      <w:r w:rsidR="000E0422">
        <w:fldChar w:fldCharType="begin"/>
      </w:r>
      <w:r w:rsidR="000E0422">
        <w:instrText xml:space="preserve"> REF _Ref25568872 \r \h </w:instrText>
      </w:r>
      <w:r w:rsidR="000E0422">
        <w:fldChar w:fldCharType="separate"/>
      </w:r>
      <w:r w:rsidR="005627AD">
        <w:t>3.2.3</w:t>
      </w:r>
      <w:r w:rsidR="000E0422">
        <w:fldChar w:fldCharType="end"/>
      </w:r>
      <w:r>
        <w:t>. For landet under ett utgjør de store straffesakene 15-25 % av det totale antallet rettsmøtetimer i lagmannsrettene. I Borgarting lagmannsrett medgår henholdsvis 35 % (2016), 38 % (2017) og 19 % (2018) av rettsmøtetimene til de store straffesakene.</w:t>
      </w:r>
    </w:p>
    <w:p w14:paraId="4A82154C" w14:textId="77777777" w:rsidR="003150D6" w:rsidRDefault="003150D6" w:rsidP="003150D6">
      <w:r>
        <w:t>Arbeidsgruppen har viet størst oppmerksomhet til saksforberedelsen. Etter gruppens syn er bedre saksforberedelse det tiltaket som har størst potensial for å konsentrere hoved- og ankeforhandlingene og derved oppnå både bedre kvalitet og mer effektiv tidsbruk.</w:t>
      </w:r>
    </w:p>
    <w:p w14:paraId="7B77EABC" w14:textId="77777777" w:rsidR="003150D6" w:rsidRDefault="003150D6" w:rsidP="003150D6">
      <w:r>
        <w:t>I de små sakene er det gjennomgående lite tid å spare under hoved- og ankeforhandling ved å bruke mer tid på saksforberedelsen. På den annen side gjør det store volumet av slike saker at selv en liten tidsgevinst i hver sak vil gi en stor samlet tidsbesparelse for domstolene.</w:t>
      </w:r>
    </w:p>
    <w:p w14:paraId="42751E3D" w14:textId="77777777" w:rsidR="003150D6" w:rsidRDefault="003150D6" w:rsidP="003150D6">
      <w:r>
        <w:t>I de store sakene, som altså utgjør en svært liten del av sakstallet, men en betydelig større andel av antallet rettstimer, har god saksforberedelse stor betydning. Det er viktig at både retten og partene setter av nødvendig tid til denne, slik at hoved- og ankeforhandling kan konsentreres om de reelle tvistepunktene i saken.</w:t>
      </w:r>
    </w:p>
    <w:p w14:paraId="2215F263" w14:textId="77777777" w:rsidR="003150D6" w:rsidRDefault="003150D6" w:rsidP="003150D6">
      <w:r>
        <w:t>Formålet med saksforberedelsen er å legge til rette for at hovedforhandlingen/ankeforhandlingen kan gjennomføres uten avbrudd og at den konsentreres om de temaer som er sentrale ved avgjørelsen av skyldspørsmålet og straffespørsmålet. Videre skal den legge til rette for at tiltalte og forsvareren kan ta stilling til tiltalen og imøtegå denne, sml. tvisteloven § 9-2 tredje ledd for sivile saker. I et ressurs- og effektiviseringsperspektiv bør også tanken være at den ressurs man investerer i saksforberedelsen, vil man mer enn tjene inn igjen under hoved-/ankeforhandlingen.</w:t>
      </w:r>
    </w:p>
    <w:p w14:paraId="3F008CD7" w14:textId="5B8463D3" w:rsidR="003150D6" w:rsidRDefault="003150D6" w:rsidP="003150D6">
      <w:r>
        <w:t xml:space="preserve">Arbeidsgruppen foreslår, på samme måte som utkastet til ny straffeprosesslov (NOU 2016: 24) en viss basisforberedelse (et minimum) i alle saker og at retten for øvrig gjør bruk av de ulike «verktøy» som står til disposisjon, etter en konkret vurdering i den enkelte sak. Det skal verken være for mye eller for lite saksforberedelse. Hva basisforberedelsen består i fremgår av punkt </w:t>
      </w:r>
      <w:r w:rsidR="009E75AC">
        <w:fldChar w:fldCharType="begin"/>
      </w:r>
      <w:r w:rsidR="009E75AC">
        <w:instrText xml:space="preserve"> REF _Ref27493265 \r \h </w:instrText>
      </w:r>
      <w:r w:rsidR="009E75AC">
        <w:fldChar w:fldCharType="separate"/>
      </w:r>
      <w:r w:rsidR="005627AD">
        <w:t>1</w:t>
      </w:r>
      <w:r w:rsidR="009E75AC">
        <w:fldChar w:fldCharType="end"/>
      </w:r>
      <w:r>
        <w:t xml:space="preserve"> i utkastene til retningslinjer.</w:t>
      </w:r>
    </w:p>
    <w:p w14:paraId="1327FBE2" w14:textId="0D83F3E2" w:rsidR="003150D6" w:rsidRDefault="003150D6" w:rsidP="003150D6">
      <w:r>
        <w:t xml:space="preserve">Arbeidsgruppens vurderinger og forslag fremgår av punkt </w:t>
      </w:r>
      <w:r w:rsidR="009E75AC">
        <w:fldChar w:fldCharType="begin"/>
      </w:r>
      <w:r w:rsidR="009E75AC">
        <w:instrText xml:space="preserve"> REF _Ref27493285 \r \h </w:instrText>
      </w:r>
      <w:r w:rsidR="009E75AC">
        <w:fldChar w:fldCharType="separate"/>
      </w:r>
      <w:r w:rsidR="005627AD">
        <w:t>6</w:t>
      </w:r>
      <w:r w:rsidR="009E75AC">
        <w:fldChar w:fldCharType="end"/>
      </w:r>
      <w:r w:rsidR="007C1A56">
        <w:t xml:space="preserve"> </w:t>
      </w:r>
      <w:r>
        <w:t xml:space="preserve">i rapporten med vedlegg. Arbeidsgruppen har således utarbeidet retningslinjer for behandlingen av straffesaker i tingrettene og retningslinjer for behandlingen av straffesaker i lagmannsrettene i samsvar med gruppens mandat kulepunkt 1 og 2. </w:t>
      </w:r>
    </w:p>
    <w:p w14:paraId="7FF6D687" w14:textId="77777777" w:rsidR="001A6AD6" w:rsidRDefault="001A6AD6" w:rsidP="001A6AD6">
      <w:r>
        <w:t>Et formål med utkastene til retningslinjer er å legge til rette for en kulturendring hos alle aktørene. For domstolene er det viktig å legge større vekt på god saksforberedelse og aktiv dommerstyring. Dette vil innebære en dreining av rettens oppmerksomhet og ressursbruk ved at dommeren bør ta en mer aktiv rolle under saksforberedelsen. Retten skal legge til rette for god samhandling mellom alle aktører. Dette innebærer blant annet at de prosessuelle og materielle tvistepunktene i saken bør klarlegges under saksforberedelsen. Prosessuelle spørsmål bør så langt som mulig også avgjøres under saksforberedelsen, slik at hoved- og ankeforhandlingen kan konsentreres om de materielle tvistepunktene.</w:t>
      </w:r>
    </w:p>
    <w:p w14:paraId="3B90F98C" w14:textId="73EE0A1A" w:rsidR="007C1A56" w:rsidRDefault="001A6AD6" w:rsidP="001A6AD6">
      <w:r>
        <w:t>Påtalemyndigheten har en objektivitetsplikt og skal i kraft av denne legge til rette for at mistenktes rettigheter ivaretas og at forsvarer kan utføre sitt oppdrag på en tilfredsstillende måte. Påtalemyndigheten bør i større grad enn i dag initiere dialog med forsvarer før hovedforhandlingen, og klargjøre de rettslige og faktiske anførsler som saken bygger på, samt undersøke om partene kan oppnå en felles forståelse og enighet om hele eller deler av sakens faktum eller rammene for bevisføringen.</w:t>
      </w:r>
      <w:r w:rsidR="002E143F">
        <w:t xml:space="preserve"> </w:t>
      </w:r>
    </w:p>
    <w:p w14:paraId="43C2371E" w14:textId="6F507368" w:rsidR="007C1A56" w:rsidRDefault="00154155" w:rsidP="00154155">
      <w:r w:rsidRPr="00154155">
        <w:t>En god og effektiv saksforberedelse forutsetter at forsvarerne på et tidlig stadium bruker nødvendig tid til å sette seg inn i saken  slik at planmøtene kan virke etter sin hensikt og at hoved- og ankeforhandlingen kan avvikles så effektivt og forutsigbart som mulig.</w:t>
      </w:r>
    </w:p>
    <w:p w14:paraId="0CC949C7" w14:textId="77777777" w:rsidR="003150D6" w:rsidRDefault="003150D6" w:rsidP="001A6AD6">
      <w:r>
        <w:t>Retningslinjene tar utgangspunkt i behovet i de store sakene. Det presiseres imidlertid at de også bør anvendes i saker med kortere varighet der sakens art eller kompleksitet tilsier det. F. eks. kan det også i mindre saker være behov for å ha ett eller flere planmøter og/eller for å be om redegjørelse etter straffeprosessloven § 262 tredje ledd. I lagmannsrettene kan retningslinjene etter behov også anvendes ved begrenset anke.</w:t>
      </w:r>
    </w:p>
    <w:p w14:paraId="211FFC89" w14:textId="0703CC5F" w:rsidR="003150D6" w:rsidRDefault="003150D6" w:rsidP="003150D6">
      <w:r>
        <w:t xml:space="preserve">Retningslinjene omfatter både saksforberedelsen og hoved-/ankeforhandlingen. Et særlig viktig verktøy under saksforberedelsen, som gruppen vil løfte frem, er saksforberedende møter (planmøter). Hva slike møter kan og bør inneholde er utførlig omtalt i retningslinjene. Gruppen har i tillegg utarbeidet maler for planmøte i straffesak både for tingrettene og </w:t>
      </w:r>
      <w:r w:rsidRPr="005E2D94">
        <w:t>lagmannsrettene (</w:t>
      </w:r>
      <w:hyperlink w:anchor="_Vedlegg_5a:_Mal" w:history="1">
        <w:r w:rsidRPr="009E75AC">
          <w:rPr>
            <w:rStyle w:val="Hyperkobling"/>
          </w:rPr>
          <w:t>vedlegg 5</w:t>
        </w:r>
      </w:hyperlink>
      <w:r w:rsidRPr="005E2D94">
        <w:t xml:space="preserve"> og </w:t>
      </w:r>
      <w:hyperlink w:anchor="_Vedlegg_6:_Mal" w:history="1">
        <w:r w:rsidRPr="009E75AC">
          <w:rPr>
            <w:rStyle w:val="Hyperkobling"/>
          </w:rPr>
          <w:t>6</w:t>
        </w:r>
      </w:hyperlink>
      <w:r w:rsidRPr="005E2D94">
        <w:t xml:space="preserve">). Arbeidsgruppen har dessuten utarbeidet forslag til mal for </w:t>
      </w:r>
      <w:r w:rsidR="000D0F78">
        <w:t>berammingsbrev</w:t>
      </w:r>
      <w:r w:rsidR="000D0F78" w:rsidRPr="005E2D94">
        <w:t xml:space="preserve"> </w:t>
      </w:r>
      <w:r w:rsidRPr="005E2D94">
        <w:t>(</w:t>
      </w:r>
      <w:hyperlink w:anchor="_Vedlegg_7:_Mal" w:history="1">
        <w:r w:rsidRPr="009E75AC">
          <w:rPr>
            <w:rStyle w:val="Hyperkobling"/>
          </w:rPr>
          <w:t>vedlegg 7</w:t>
        </w:r>
      </w:hyperlink>
      <w:r w:rsidRPr="005E2D94">
        <w:t>)</w:t>
      </w:r>
      <w:r w:rsidR="00DA6B4E">
        <w:t xml:space="preserve"> og mal for oppnevning av koordinerende bistandsadvokat (</w:t>
      </w:r>
      <w:hyperlink w:anchor="_Vedlegg_8:_Mal" w:history="1">
        <w:r w:rsidR="00DA6B4E" w:rsidRPr="0012021E">
          <w:rPr>
            <w:rStyle w:val="Hyperkobling"/>
          </w:rPr>
          <w:t>vedlegg 8</w:t>
        </w:r>
      </w:hyperlink>
      <w:r w:rsidR="00DA6B4E">
        <w:t xml:space="preserve">). </w:t>
      </w:r>
    </w:p>
    <w:p w14:paraId="6327D1CF" w14:textId="388063D8" w:rsidR="003150D6" w:rsidRDefault="003150D6" w:rsidP="003150D6">
      <w:r>
        <w:t>Etter kulepunkt 3 i mandatet skal arbeidsgruppen vurdere om noen av forslagene i straffeprosessutvalgets utred</w:t>
      </w:r>
      <w:r w:rsidR="000174A6">
        <w:t>n</w:t>
      </w:r>
      <w:r>
        <w:t>ing (NOU</w:t>
      </w:r>
      <w:r w:rsidR="007C1A56">
        <w:t xml:space="preserve"> </w:t>
      </w:r>
      <w:r>
        <w:t xml:space="preserve">2016: 24), og som ikke krever ny lovgivning, kan innarbeides i retningslinjene. Denne vurderingen er foretatt i rapportens punkt </w:t>
      </w:r>
      <w:r w:rsidR="009E75AC">
        <w:fldChar w:fldCharType="begin"/>
      </w:r>
      <w:r w:rsidR="009E75AC">
        <w:instrText xml:space="preserve"> REF _Ref27493392 \r \h </w:instrText>
      </w:r>
      <w:r w:rsidR="009E75AC">
        <w:fldChar w:fldCharType="separate"/>
      </w:r>
      <w:r w:rsidR="005627AD">
        <w:t>5</w:t>
      </w:r>
      <w:r w:rsidR="009E75AC">
        <w:fldChar w:fldCharType="end"/>
      </w:r>
      <w:r>
        <w:t>. Konklusjonen er at de fleste av forslagene fra Straffeprosessutvalget om saksforberedelsen i retten og om gjennomføring av hoved- og ankeforhandling er en videreføring av bestemmelser i gjeldende lo</w:t>
      </w:r>
      <w:r w:rsidR="008310A5">
        <w:t>v. Helt nytt er bare utkastet § </w:t>
      </w:r>
      <w:r>
        <w:t xml:space="preserve">34-4 om tilsvar fra forsvareren, </w:t>
      </w:r>
      <w:r w:rsidR="00AE40C8">
        <w:t>§ 34-11 om felles saksfremstilling og § 34-12 om sluttinnlegg. Også disse virkemidlene kan imidlertid tas i bruk uten lovendring, likevel slik at retten må nøye seg med å anmode eller oppfordre partene. Retten kan ikke gi pålegg uten hjemmel. Erfaringen tilsier imidlertid at partene normalt vil etterkomme en oppfordring fra retten selv om de ikke har plikt til det. De ulike «verktøy» som retten kan ta i bruk, er nærmere omtalt i arbeidsgruppens utkast til retningslinjer.</w:t>
      </w:r>
    </w:p>
    <w:p w14:paraId="09A8DB54" w14:textId="77777777" w:rsidR="00F27B0D" w:rsidRDefault="00F27B0D" w:rsidP="003A6631">
      <w:pPr>
        <w:pStyle w:val="Overskrift1"/>
        <w:numPr>
          <w:ilvl w:val="0"/>
          <w:numId w:val="1"/>
        </w:numPr>
      </w:pPr>
      <w:bookmarkStart w:id="19" w:name="_Toc19538086"/>
      <w:bookmarkStart w:id="20" w:name="_Toc22820345"/>
      <w:bookmarkStart w:id="21" w:name="_Ref25568672"/>
      <w:bookmarkStart w:id="22" w:name="_Toc27492077"/>
      <w:r>
        <w:t>Undersøkelser av tidsbruk ved hoved- og ankeforhandling</w:t>
      </w:r>
      <w:bookmarkEnd w:id="19"/>
      <w:bookmarkEnd w:id="20"/>
      <w:bookmarkEnd w:id="21"/>
      <w:bookmarkEnd w:id="22"/>
    </w:p>
    <w:p w14:paraId="2DF2D2EC" w14:textId="77777777" w:rsidR="00F27B0D" w:rsidRDefault="00F27B0D" w:rsidP="00F27B0D">
      <w:pPr>
        <w:pStyle w:val="Overskrift2"/>
        <w:numPr>
          <w:ilvl w:val="1"/>
          <w:numId w:val="1"/>
        </w:numPr>
      </w:pPr>
      <w:bookmarkStart w:id="23" w:name="_Toc19538087"/>
      <w:bookmarkStart w:id="24" w:name="_Toc22820346"/>
      <w:bookmarkStart w:id="25" w:name="_Toc27492078"/>
      <w:r>
        <w:t>Innledende merknader</w:t>
      </w:r>
      <w:bookmarkEnd w:id="23"/>
      <w:bookmarkEnd w:id="24"/>
      <w:bookmarkEnd w:id="25"/>
    </w:p>
    <w:p w14:paraId="5792846B" w14:textId="77DCF648" w:rsidR="00F27B0D" w:rsidRPr="00F27B0D" w:rsidRDefault="00F27B0D" w:rsidP="003150D6">
      <w:r>
        <w:t>Arbeidsgruppen har tatt utgangspunkt i statistikk utarbeidet av Eirik Dyrstad</w:t>
      </w:r>
      <w:r w:rsidR="009B42C9">
        <w:rPr>
          <w:rStyle w:val="Fotnotereferanse"/>
        </w:rPr>
        <w:footnoteReference w:id="1"/>
      </w:r>
      <w:r>
        <w:t xml:space="preserve">. </w:t>
      </w:r>
      <w:r w:rsidR="00AB1AAE">
        <w:t xml:space="preserve">Hans notater </w:t>
      </w:r>
      <w:r>
        <w:t xml:space="preserve">følger vedlagt </w:t>
      </w:r>
      <w:r w:rsidRPr="005E2D94">
        <w:t>rapporten</w:t>
      </w:r>
      <w:r w:rsidR="00AB1AAE" w:rsidRPr="005E2D94">
        <w:t xml:space="preserve"> (</w:t>
      </w:r>
      <w:hyperlink w:anchor="_Vedlegg_3:_Notat" w:history="1">
        <w:r w:rsidR="00AB1AAE" w:rsidRPr="00A05774">
          <w:rPr>
            <w:rStyle w:val="Hyperkobling"/>
          </w:rPr>
          <w:t>vedlegg 3</w:t>
        </w:r>
      </w:hyperlink>
      <w:r w:rsidR="00AB1AAE" w:rsidRPr="005E2D94">
        <w:t xml:space="preserve"> og </w:t>
      </w:r>
      <w:hyperlink w:anchor="_Vedlegg_4:_Notat" w:history="1">
        <w:r w:rsidR="00AB1AAE" w:rsidRPr="00A05774">
          <w:rPr>
            <w:rStyle w:val="Hyperkobling"/>
          </w:rPr>
          <w:t>4</w:t>
        </w:r>
      </w:hyperlink>
      <w:r w:rsidR="00AB1AAE" w:rsidRPr="005E2D94">
        <w:t>)</w:t>
      </w:r>
      <w:r w:rsidRPr="005E2D94">
        <w:t xml:space="preserve">. Statistikken </w:t>
      </w:r>
      <w:r>
        <w:t>er supp</w:t>
      </w:r>
      <w:r w:rsidR="00AB1AAE">
        <w:t>l</w:t>
      </w:r>
      <w:r>
        <w:t xml:space="preserve">ert med tall </w:t>
      </w:r>
      <w:r w:rsidRPr="00F27B0D">
        <w:t xml:space="preserve">innhentet fra DA. </w:t>
      </w:r>
    </w:p>
    <w:p w14:paraId="2AEEF129" w14:textId="77777777" w:rsidR="00F27B0D" w:rsidRPr="00F27B0D" w:rsidRDefault="00F27B0D" w:rsidP="003150D6">
      <w:r w:rsidRPr="00F27B0D">
        <w:t xml:space="preserve">Vi gjør oppmerksom på at </w:t>
      </w:r>
      <w:r w:rsidR="009B42C9">
        <w:t>tallene fra</w:t>
      </w:r>
      <w:r w:rsidRPr="00F27B0D">
        <w:t xml:space="preserve"> Dyrstad tar utgangspunkt i året saken kom inn i domstolen, mens </w:t>
      </w:r>
      <w:r w:rsidR="009B42C9">
        <w:t>tallene innhentet</w:t>
      </w:r>
      <w:r w:rsidR="009B42C9" w:rsidRPr="00F27B0D">
        <w:t xml:space="preserve"> </w:t>
      </w:r>
      <w:r w:rsidRPr="00F27B0D">
        <w:t xml:space="preserve">fra DA tar utgangspunkt i årstallet saken ble avsluttet. Dette medfører noen ulikheter i statistikken, men tendensene er fremdeles de samme.  </w:t>
      </w:r>
    </w:p>
    <w:p w14:paraId="2BA68823" w14:textId="4ECE3FDF" w:rsidR="00F27B0D" w:rsidRPr="00F27B0D" w:rsidRDefault="00F27B0D" w:rsidP="003150D6">
      <w:r>
        <w:t xml:space="preserve">Når det gjelder store straffesaker, har arbeidsgruppen </w:t>
      </w:r>
      <w:r w:rsidR="00EF2BBF">
        <w:t xml:space="preserve">også </w:t>
      </w:r>
      <w:r>
        <w:t>gjennomgått rettsbøker innhentet fra Borgarting lagmannsrett</w:t>
      </w:r>
      <w:r w:rsidR="009B42C9">
        <w:t xml:space="preserve"> og sammenlignet tidsbruken i tingretten med samme sak i lagma</w:t>
      </w:r>
      <w:r w:rsidR="003150D6">
        <w:t xml:space="preserve">nnsretten, se rapportens punkt </w:t>
      </w:r>
      <w:r w:rsidR="000E0422">
        <w:fldChar w:fldCharType="begin"/>
      </w:r>
      <w:r w:rsidR="000E0422">
        <w:instrText xml:space="preserve"> REF _Ref25569148 \r \h </w:instrText>
      </w:r>
      <w:r w:rsidR="000E0422">
        <w:fldChar w:fldCharType="separate"/>
      </w:r>
      <w:r w:rsidR="005627AD">
        <w:t>3.2.5</w:t>
      </w:r>
      <w:r w:rsidR="000E0422">
        <w:fldChar w:fldCharType="end"/>
      </w:r>
      <w:r w:rsidR="000E0422">
        <w:t xml:space="preserve"> </w:t>
      </w:r>
      <w:r w:rsidR="009B42C9">
        <w:t xml:space="preserve">og </w:t>
      </w:r>
      <w:r w:rsidR="000E0422">
        <w:fldChar w:fldCharType="begin"/>
      </w:r>
      <w:r w:rsidR="000E0422">
        <w:instrText xml:space="preserve"> REF _Ref25569160 \r \h </w:instrText>
      </w:r>
      <w:r w:rsidR="000E0422">
        <w:fldChar w:fldCharType="separate"/>
      </w:r>
      <w:r w:rsidR="005627AD">
        <w:t>3.2.6</w:t>
      </w:r>
      <w:r w:rsidR="000E0422">
        <w:fldChar w:fldCharType="end"/>
      </w:r>
      <w:r w:rsidR="009B42C9">
        <w:t>.</w:t>
      </w:r>
      <w:r>
        <w:t xml:space="preserve"> Videre er det på domstol.no publisert </w:t>
      </w:r>
      <w:r w:rsidRPr="00A36E19">
        <w:t>en oversikt over utbetalinger til aktører i straffesakene</w:t>
      </w:r>
      <w:r>
        <w:rPr>
          <w:rStyle w:val="Fotnotereferanse"/>
        </w:rPr>
        <w:footnoteReference w:id="2"/>
      </w:r>
      <w:r w:rsidRPr="00A36E19">
        <w:t>. Arbeidsgruppen</w:t>
      </w:r>
      <w:r w:rsidR="006C6D00">
        <w:t xml:space="preserve"> har</w:t>
      </w:r>
      <w:r w:rsidR="009B42C9">
        <w:t xml:space="preserve"> </w:t>
      </w:r>
      <w:r w:rsidR="00EF2BBF">
        <w:t>sett hen til også disse tallene i sine</w:t>
      </w:r>
      <w:r w:rsidR="009B42C9">
        <w:t xml:space="preserve"> vurderinger,</w:t>
      </w:r>
      <w:r w:rsidRPr="00A36E19">
        <w:t xml:space="preserve"> </w:t>
      </w:r>
      <w:r>
        <w:t>men har justert for</w:t>
      </w:r>
      <w:r w:rsidRPr="00A36E19">
        <w:t xml:space="preserve"> mva på beløpene fra 2015 og utover.  </w:t>
      </w:r>
      <w:r>
        <w:rPr>
          <w:color w:val="00B050"/>
        </w:rPr>
        <w:t xml:space="preserve"> </w:t>
      </w:r>
    </w:p>
    <w:p w14:paraId="2EC1832D" w14:textId="77777777" w:rsidR="00F27B0D" w:rsidRDefault="00F27B0D" w:rsidP="00F27B0D">
      <w:pPr>
        <w:pStyle w:val="Overskrift2"/>
        <w:numPr>
          <w:ilvl w:val="1"/>
          <w:numId w:val="1"/>
        </w:numPr>
      </w:pPr>
      <w:bookmarkStart w:id="26" w:name="_Toc19538088"/>
      <w:bookmarkStart w:id="27" w:name="_Toc22820347"/>
      <w:bookmarkStart w:id="28" w:name="_Ref25568812"/>
      <w:bookmarkStart w:id="29" w:name="_Ref25569909"/>
      <w:bookmarkStart w:id="30" w:name="_Toc27492079"/>
      <w:r>
        <w:t>Tidsbruken i domstolene</w:t>
      </w:r>
      <w:bookmarkEnd w:id="26"/>
      <w:bookmarkEnd w:id="27"/>
      <w:bookmarkEnd w:id="28"/>
      <w:bookmarkEnd w:id="29"/>
      <w:bookmarkEnd w:id="30"/>
    </w:p>
    <w:p w14:paraId="50D234BB" w14:textId="77777777" w:rsidR="00F27B0D" w:rsidRDefault="00F27B0D" w:rsidP="00F27B0D">
      <w:pPr>
        <w:pStyle w:val="Overskrift3"/>
        <w:numPr>
          <w:ilvl w:val="2"/>
          <w:numId w:val="1"/>
        </w:numPr>
      </w:pPr>
      <w:bookmarkStart w:id="31" w:name="_Toc19538089"/>
      <w:bookmarkStart w:id="32" w:name="_Toc22820348"/>
      <w:bookmarkStart w:id="33" w:name="_Toc27492080"/>
      <w:r>
        <w:t>Generelt</w:t>
      </w:r>
      <w:bookmarkEnd w:id="31"/>
      <w:bookmarkEnd w:id="32"/>
      <w:bookmarkEnd w:id="33"/>
    </w:p>
    <w:p w14:paraId="2B3DCC8A" w14:textId="77777777" w:rsidR="00F27B0D" w:rsidRDefault="00F27B0D" w:rsidP="003150D6">
      <w:r>
        <w:t xml:space="preserve">Statistikken viser at saksvolumet </w:t>
      </w:r>
      <w:r w:rsidR="000E7E2F">
        <w:t>i meddoms</w:t>
      </w:r>
      <w:r w:rsidR="00F76986">
        <w:t>retts</w:t>
      </w:r>
      <w:r w:rsidR="000E7E2F">
        <w:t xml:space="preserve">saker </w:t>
      </w:r>
      <w:r>
        <w:t xml:space="preserve">har gått ned, mens tidsbruken i sakene øker noe for hvert år. Tidsbruken øker særlig i sakene med mellom 12 og 60 rettsmøtetimer. </w:t>
      </w:r>
    </w:p>
    <w:p w14:paraId="7CDCA578" w14:textId="77777777" w:rsidR="00F27B0D" w:rsidRDefault="00B53D62" w:rsidP="003150D6">
      <w:r>
        <w:t xml:space="preserve">Tallene viser en påfallende reduksjon i antall meddomsrettssaker i 2017 og 2018 sammenliknet med årene før. Dette kan ha ulike årsaker. Den mest nærliggende årsaken synes å være Nærpolitireformen, som ble satt i kraft 1. januar 2016. Reformen har medført at færre saker har blitt påtaleavgjort og sendt domstolene. Ved en gjennomgang av halvårsstatistikken for første halvår 2019, utarbeidet av DA, ser man at det har vært en økning på i overkant av 510 meddomsrettssaker sammenliknet med første halvår 2018. Dette underbygger at nærpolitireformen har vært medvirkende til nedgangen i saksmengden. </w:t>
      </w:r>
    </w:p>
    <w:p w14:paraId="37C4D68B" w14:textId="77777777" w:rsidR="00F27B0D" w:rsidRDefault="00F27B0D" w:rsidP="000F6649">
      <w:pPr>
        <w:pStyle w:val="Overskrift3"/>
        <w:numPr>
          <w:ilvl w:val="2"/>
          <w:numId w:val="1"/>
        </w:numPr>
        <w:ind w:left="1225" w:hanging="505"/>
      </w:pPr>
      <w:bookmarkStart w:id="34" w:name="_Toc19538090"/>
      <w:bookmarkStart w:id="35" w:name="_Toc22820349"/>
      <w:bookmarkStart w:id="36" w:name="_Ref25568841"/>
      <w:bookmarkStart w:id="37" w:name="_Ref25569278"/>
      <w:bookmarkStart w:id="38" w:name="_Ref25569948"/>
      <w:bookmarkStart w:id="39" w:name="_Toc27492081"/>
      <w:r>
        <w:t>Tingrett</w:t>
      </w:r>
      <w:bookmarkEnd w:id="34"/>
      <w:bookmarkEnd w:id="35"/>
      <w:bookmarkEnd w:id="36"/>
      <w:bookmarkEnd w:id="37"/>
      <w:bookmarkEnd w:id="38"/>
      <w:bookmarkEnd w:id="39"/>
    </w:p>
    <w:p w14:paraId="15676658" w14:textId="77777777" w:rsidR="00F27B0D" w:rsidRDefault="00F27B0D" w:rsidP="003150D6">
      <w:r>
        <w:t>Statistikken viser en nedgang i antall meddommersaker</w:t>
      </w:r>
      <w:r w:rsidR="006C6D00">
        <w:t xml:space="preserve"> som har</w:t>
      </w:r>
      <w:r>
        <w:t xml:space="preserve"> endt med dom i tingretten i peri</w:t>
      </w:r>
      <w:r w:rsidR="006C6D00">
        <w:t>o</w:t>
      </w:r>
      <w:r>
        <w:t>den 2008-2018:</w:t>
      </w:r>
      <w:r w:rsidR="000174A6">
        <w:t xml:space="preserve"> </w:t>
      </w:r>
    </w:p>
    <w:tbl>
      <w:tblPr>
        <w:tblStyle w:val="Tabellrutenett"/>
        <w:tblW w:w="9351" w:type="dxa"/>
        <w:jc w:val="center"/>
        <w:tblLook w:val="04A0" w:firstRow="1" w:lastRow="0" w:firstColumn="1" w:lastColumn="0" w:noHBand="0" w:noVBand="1"/>
      </w:tblPr>
      <w:tblGrid>
        <w:gridCol w:w="841"/>
        <w:gridCol w:w="1419"/>
        <w:gridCol w:w="2554"/>
        <w:gridCol w:w="2694"/>
        <w:gridCol w:w="1843"/>
      </w:tblGrid>
      <w:tr w:rsidR="009A6BCB" w:rsidRPr="00B35F57" w14:paraId="2524704A" w14:textId="77777777" w:rsidTr="009A6BCB">
        <w:trPr>
          <w:trHeight w:val="300"/>
          <w:jc w:val="center"/>
        </w:trPr>
        <w:tc>
          <w:tcPr>
            <w:tcW w:w="841" w:type="dxa"/>
            <w:shd w:val="clear" w:color="auto" w:fill="BDD6EE" w:themeFill="accent1" w:themeFillTint="66"/>
            <w:noWrap/>
            <w:hideMark/>
          </w:tcPr>
          <w:p w14:paraId="3ACDFB43" w14:textId="77777777" w:rsidR="009A6BCB" w:rsidRPr="00B95DFA" w:rsidRDefault="009A6BCB" w:rsidP="00F27B0D">
            <w:pPr>
              <w:rPr>
                <w:rFonts w:cstheme="minorHAnsi"/>
                <w:b/>
                <w:bCs/>
              </w:rPr>
            </w:pPr>
            <w:r w:rsidRPr="00B95DFA">
              <w:rPr>
                <w:rFonts w:cstheme="minorHAnsi"/>
                <w:b/>
                <w:bCs/>
              </w:rPr>
              <w:t>År</w:t>
            </w:r>
          </w:p>
        </w:tc>
        <w:tc>
          <w:tcPr>
            <w:tcW w:w="1419" w:type="dxa"/>
            <w:shd w:val="clear" w:color="auto" w:fill="BDD6EE" w:themeFill="accent1" w:themeFillTint="66"/>
            <w:noWrap/>
            <w:hideMark/>
          </w:tcPr>
          <w:p w14:paraId="0B2D0326" w14:textId="77777777" w:rsidR="009A6BCB" w:rsidRPr="00B95DFA" w:rsidRDefault="009A6BCB" w:rsidP="00F27B0D">
            <w:pPr>
              <w:jc w:val="center"/>
              <w:rPr>
                <w:rFonts w:cstheme="minorHAnsi"/>
                <w:b/>
                <w:bCs/>
              </w:rPr>
            </w:pPr>
            <w:r w:rsidRPr="00B95DFA">
              <w:rPr>
                <w:rFonts w:cstheme="minorHAnsi"/>
                <w:b/>
                <w:bCs/>
              </w:rPr>
              <w:t>Antall saker endt med dom (totalt)</w:t>
            </w:r>
          </w:p>
        </w:tc>
        <w:tc>
          <w:tcPr>
            <w:tcW w:w="2554" w:type="dxa"/>
            <w:shd w:val="clear" w:color="auto" w:fill="BDD6EE" w:themeFill="accent1" w:themeFillTint="66"/>
            <w:noWrap/>
            <w:hideMark/>
          </w:tcPr>
          <w:p w14:paraId="58DE790F" w14:textId="77777777" w:rsidR="009A6BCB" w:rsidRPr="00B95DFA" w:rsidRDefault="009A6BCB" w:rsidP="00F27B0D">
            <w:pPr>
              <w:jc w:val="center"/>
              <w:rPr>
                <w:rFonts w:cstheme="minorHAnsi"/>
                <w:b/>
                <w:bCs/>
              </w:rPr>
            </w:pPr>
            <w:r w:rsidRPr="00B95DFA">
              <w:rPr>
                <w:rFonts w:cstheme="minorHAnsi"/>
                <w:b/>
                <w:bCs/>
              </w:rPr>
              <w:t>Antall med 60 hovedforhandlingstimer eller mer</w:t>
            </w:r>
          </w:p>
        </w:tc>
        <w:tc>
          <w:tcPr>
            <w:tcW w:w="2694" w:type="dxa"/>
            <w:shd w:val="clear" w:color="auto" w:fill="BDD6EE" w:themeFill="accent1" w:themeFillTint="66"/>
            <w:noWrap/>
            <w:hideMark/>
          </w:tcPr>
          <w:p w14:paraId="69D70D63" w14:textId="77777777" w:rsidR="009A6BCB" w:rsidRPr="00B95DFA" w:rsidRDefault="009A6BCB" w:rsidP="00F27B0D">
            <w:pPr>
              <w:jc w:val="center"/>
              <w:rPr>
                <w:rFonts w:cstheme="minorHAnsi"/>
                <w:b/>
                <w:bCs/>
              </w:rPr>
            </w:pPr>
            <w:r w:rsidRPr="00B95DFA">
              <w:rPr>
                <w:rFonts w:cstheme="minorHAnsi"/>
                <w:b/>
                <w:bCs/>
              </w:rPr>
              <w:t>Antall med mindre enn 60 hovedforhandlingstimer</w:t>
            </w:r>
          </w:p>
        </w:tc>
        <w:tc>
          <w:tcPr>
            <w:tcW w:w="1843" w:type="dxa"/>
            <w:shd w:val="clear" w:color="auto" w:fill="BDD6EE" w:themeFill="accent1" w:themeFillTint="66"/>
          </w:tcPr>
          <w:p w14:paraId="7A29801A" w14:textId="77777777" w:rsidR="009A6BCB" w:rsidRPr="00B95DFA" w:rsidRDefault="009A6BCB" w:rsidP="00F27B0D">
            <w:pPr>
              <w:jc w:val="center"/>
              <w:rPr>
                <w:rFonts w:cstheme="minorHAnsi"/>
                <w:b/>
                <w:bCs/>
              </w:rPr>
            </w:pPr>
            <w:r>
              <w:rPr>
                <w:rFonts w:cstheme="minorHAnsi"/>
                <w:b/>
                <w:bCs/>
              </w:rPr>
              <w:t>Prosentandel av sakene som er over 60 timer</w:t>
            </w:r>
          </w:p>
        </w:tc>
      </w:tr>
      <w:tr w:rsidR="009A6BCB" w:rsidRPr="00B35F57" w14:paraId="428FAABB" w14:textId="77777777" w:rsidTr="009A6BCB">
        <w:trPr>
          <w:trHeight w:val="300"/>
          <w:jc w:val="center"/>
        </w:trPr>
        <w:tc>
          <w:tcPr>
            <w:tcW w:w="841" w:type="dxa"/>
            <w:shd w:val="clear" w:color="auto" w:fill="BDD6EE" w:themeFill="accent1" w:themeFillTint="66"/>
            <w:noWrap/>
            <w:hideMark/>
          </w:tcPr>
          <w:p w14:paraId="01F490B1" w14:textId="77777777" w:rsidR="009A6BCB" w:rsidRPr="00B95DFA" w:rsidRDefault="009A6BCB" w:rsidP="009A6BCB">
            <w:pPr>
              <w:rPr>
                <w:rFonts w:cstheme="minorHAnsi"/>
                <w:b/>
                <w:bCs/>
              </w:rPr>
            </w:pPr>
            <w:r w:rsidRPr="00B95DFA">
              <w:rPr>
                <w:rFonts w:cstheme="minorHAnsi"/>
                <w:b/>
                <w:bCs/>
              </w:rPr>
              <w:t>2008</w:t>
            </w:r>
          </w:p>
        </w:tc>
        <w:tc>
          <w:tcPr>
            <w:tcW w:w="1419" w:type="dxa"/>
            <w:noWrap/>
            <w:hideMark/>
          </w:tcPr>
          <w:p w14:paraId="1E5F868F" w14:textId="77777777" w:rsidR="009A6BCB" w:rsidRPr="00B95DFA" w:rsidRDefault="009A6BCB" w:rsidP="009A6BCB">
            <w:pPr>
              <w:jc w:val="center"/>
              <w:rPr>
                <w:rFonts w:cstheme="minorHAnsi"/>
              </w:rPr>
            </w:pPr>
            <w:r w:rsidRPr="00B95DFA">
              <w:rPr>
                <w:rFonts w:cstheme="minorHAnsi"/>
              </w:rPr>
              <w:t>11 244</w:t>
            </w:r>
          </w:p>
        </w:tc>
        <w:tc>
          <w:tcPr>
            <w:tcW w:w="2554" w:type="dxa"/>
            <w:noWrap/>
            <w:hideMark/>
          </w:tcPr>
          <w:p w14:paraId="51B9CE87" w14:textId="77777777" w:rsidR="009A6BCB" w:rsidRPr="00B95DFA" w:rsidRDefault="009A6BCB" w:rsidP="009A6BCB">
            <w:pPr>
              <w:jc w:val="center"/>
              <w:rPr>
                <w:rFonts w:cstheme="minorHAnsi"/>
              </w:rPr>
            </w:pPr>
            <w:r w:rsidRPr="00B95DFA">
              <w:rPr>
                <w:rFonts w:cstheme="minorHAnsi"/>
              </w:rPr>
              <w:t>41</w:t>
            </w:r>
          </w:p>
        </w:tc>
        <w:tc>
          <w:tcPr>
            <w:tcW w:w="2694" w:type="dxa"/>
            <w:noWrap/>
            <w:hideMark/>
          </w:tcPr>
          <w:p w14:paraId="6034F2D3" w14:textId="77777777" w:rsidR="009A6BCB" w:rsidRPr="00B95DFA" w:rsidRDefault="009A6BCB" w:rsidP="009A6BCB">
            <w:pPr>
              <w:jc w:val="center"/>
              <w:rPr>
                <w:rFonts w:cstheme="minorHAnsi"/>
              </w:rPr>
            </w:pPr>
            <w:r w:rsidRPr="00B95DFA">
              <w:rPr>
                <w:rFonts w:cstheme="minorHAnsi"/>
              </w:rPr>
              <w:t>11 203</w:t>
            </w:r>
          </w:p>
        </w:tc>
        <w:tc>
          <w:tcPr>
            <w:tcW w:w="1843" w:type="dxa"/>
          </w:tcPr>
          <w:p w14:paraId="6A546410" w14:textId="77777777" w:rsidR="009A6BCB" w:rsidRPr="00B95DFA" w:rsidRDefault="009A6BCB" w:rsidP="009A6BCB">
            <w:pPr>
              <w:jc w:val="center"/>
              <w:rPr>
                <w:rFonts w:cstheme="minorHAnsi"/>
              </w:rPr>
            </w:pPr>
            <w:r>
              <w:rPr>
                <w:rFonts w:cstheme="minorHAnsi"/>
              </w:rPr>
              <w:t>0,36</w:t>
            </w:r>
          </w:p>
        </w:tc>
      </w:tr>
      <w:tr w:rsidR="009A6BCB" w:rsidRPr="00B35F57" w14:paraId="328A5321" w14:textId="77777777" w:rsidTr="009A6BCB">
        <w:trPr>
          <w:trHeight w:val="300"/>
          <w:jc w:val="center"/>
        </w:trPr>
        <w:tc>
          <w:tcPr>
            <w:tcW w:w="841" w:type="dxa"/>
            <w:shd w:val="clear" w:color="auto" w:fill="BDD6EE" w:themeFill="accent1" w:themeFillTint="66"/>
            <w:noWrap/>
            <w:hideMark/>
          </w:tcPr>
          <w:p w14:paraId="1C959783" w14:textId="77777777" w:rsidR="009A6BCB" w:rsidRPr="00B95DFA" w:rsidRDefault="009A6BCB" w:rsidP="009A6BCB">
            <w:pPr>
              <w:rPr>
                <w:rFonts w:cstheme="minorHAnsi"/>
                <w:b/>
                <w:bCs/>
              </w:rPr>
            </w:pPr>
            <w:r w:rsidRPr="00B95DFA">
              <w:rPr>
                <w:rFonts w:cstheme="minorHAnsi"/>
                <w:b/>
                <w:bCs/>
              </w:rPr>
              <w:t>2009</w:t>
            </w:r>
          </w:p>
        </w:tc>
        <w:tc>
          <w:tcPr>
            <w:tcW w:w="1419" w:type="dxa"/>
            <w:noWrap/>
            <w:hideMark/>
          </w:tcPr>
          <w:p w14:paraId="31E22C52" w14:textId="77777777" w:rsidR="009A6BCB" w:rsidRPr="00B95DFA" w:rsidRDefault="009A6BCB" w:rsidP="009A6BCB">
            <w:pPr>
              <w:jc w:val="center"/>
              <w:rPr>
                <w:rFonts w:cstheme="minorHAnsi"/>
              </w:rPr>
            </w:pPr>
            <w:r w:rsidRPr="00B95DFA">
              <w:rPr>
                <w:rFonts w:cstheme="minorHAnsi"/>
              </w:rPr>
              <w:t>11 005</w:t>
            </w:r>
          </w:p>
        </w:tc>
        <w:tc>
          <w:tcPr>
            <w:tcW w:w="2554" w:type="dxa"/>
            <w:noWrap/>
            <w:hideMark/>
          </w:tcPr>
          <w:p w14:paraId="4CCB1450" w14:textId="77777777" w:rsidR="009A6BCB" w:rsidRPr="00B95DFA" w:rsidRDefault="009A6BCB" w:rsidP="009A6BCB">
            <w:pPr>
              <w:jc w:val="center"/>
              <w:rPr>
                <w:rFonts w:cstheme="minorHAnsi"/>
              </w:rPr>
            </w:pPr>
            <w:r w:rsidRPr="00B95DFA">
              <w:rPr>
                <w:rFonts w:cstheme="minorHAnsi"/>
              </w:rPr>
              <w:t>46</w:t>
            </w:r>
          </w:p>
        </w:tc>
        <w:tc>
          <w:tcPr>
            <w:tcW w:w="2694" w:type="dxa"/>
            <w:noWrap/>
            <w:hideMark/>
          </w:tcPr>
          <w:p w14:paraId="25D728B1" w14:textId="77777777" w:rsidR="009A6BCB" w:rsidRPr="00B95DFA" w:rsidRDefault="009A6BCB" w:rsidP="009A6BCB">
            <w:pPr>
              <w:jc w:val="center"/>
              <w:rPr>
                <w:rFonts w:cstheme="minorHAnsi"/>
              </w:rPr>
            </w:pPr>
            <w:r w:rsidRPr="00B95DFA">
              <w:rPr>
                <w:rFonts w:cstheme="minorHAnsi"/>
              </w:rPr>
              <w:t>10 959</w:t>
            </w:r>
          </w:p>
        </w:tc>
        <w:tc>
          <w:tcPr>
            <w:tcW w:w="1843" w:type="dxa"/>
          </w:tcPr>
          <w:p w14:paraId="4A40C9CB" w14:textId="77777777" w:rsidR="009A6BCB" w:rsidRPr="00B95DFA" w:rsidRDefault="009A6BCB" w:rsidP="009A6BCB">
            <w:pPr>
              <w:jc w:val="center"/>
              <w:rPr>
                <w:rFonts w:cstheme="minorHAnsi"/>
              </w:rPr>
            </w:pPr>
            <w:r>
              <w:rPr>
                <w:rFonts w:cstheme="minorHAnsi"/>
              </w:rPr>
              <w:t>0,42</w:t>
            </w:r>
          </w:p>
        </w:tc>
      </w:tr>
      <w:tr w:rsidR="009A6BCB" w:rsidRPr="00B35F57" w14:paraId="126612B5" w14:textId="77777777" w:rsidTr="009A6BCB">
        <w:trPr>
          <w:trHeight w:val="300"/>
          <w:jc w:val="center"/>
        </w:trPr>
        <w:tc>
          <w:tcPr>
            <w:tcW w:w="841" w:type="dxa"/>
            <w:shd w:val="clear" w:color="auto" w:fill="BDD6EE" w:themeFill="accent1" w:themeFillTint="66"/>
            <w:noWrap/>
            <w:hideMark/>
          </w:tcPr>
          <w:p w14:paraId="7FA3DF6B" w14:textId="77777777" w:rsidR="009A6BCB" w:rsidRPr="00B95DFA" w:rsidRDefault="009A6BCB" w:rsidP="009A6BCB">
            <w:pPr>
              <w:rPr>
                <w:rFonts w:cstheme="minorHAnsi"/>
                <w:b/>
                <w:bCs/>
              </w:rPr>
            </w:pPr>
            <w:r w:rsidRPr="00B95DFA">
              <w:rPr>
                <w:rFonts w:cstheme="minorHAnsi"/>
                <w:b/>
                <w:bCs/>
              </w:rPr>
              <w:t>2010</w:t>
            </w:r>
          </w:p>
        </w:tc>
        <w:tc>
          <w:tcPr>
            <w:tcW w:w="1419" w:type="dxa"/>
            <w:noWrap/>
            <w:hideMark/>
          </w:tcPr>
          <w:p w14:paraId="4CBF022F" w14:textId="77777777" w:rsidR="009A6BCB" w:rsidRPr="00B95DFA" w:rsidRDefault="009A6BCB" w:rsidP="009A6BCB">
            <w:pPr>
              <w:jc w:val="center"/>
              <w:rPr>
                <w:rFonts w:cstheme="minorHAnsi"/>
              </w:rPr>
            </w:pPr>
            <w:r w:rsidRPr="00B95DFA">
              <w:rPr>
                <w:rFonts w:cstheme="minorHAnsi"/>
              </w:rPr>
              <w:t>11 310</w:t>
            </w:r>
          </w:p>
        </w:tc>
        <w:tc>
          <w:tcPr>
            <w:tcW w:w="2554" w:type="dxa"/>
            <w:noWrap/>
            <w:hideMark/>
          </w:tcPr>
          <w:p w14:paraId="56C397B8" w14:textId="77777777" w:rsidR="009A6BCB" w:rsidRPr="00B95DFA" w:rsidRDefault="009A6BCB" w:rsidP="009A6BCB">
            <w:pPr>
              <w:jc w:val="center"/>
              <w:rPr>
                <w:rFonts w:cstheme="minorHAnsi"/>
              </w:rPr>
            </w:pPr>
            <w:r w:rsidRPr="00B95DFA">
              <w:rPr>
                <w:rFonts w:cstheme="minorHAnsi"/>
              </w:rPr>
              <w:t>35</w:t>
            </w:r>
          </w:p>
        </w:tc>
        <w:tc>
          <w:tcPr>
            <w:tcW w:w="2694" w:type="dxa"/>
            <w:noWrap/>
            <w:hideMark/>
          </w:tcPr>
          <w:p w14:paraId="28A05519" w14:textId="77777777" w:rsidR="009A6BCB" w:rsidRPr="00B95DFA" w:rsidRDefault="009A6BCB" w:rsidP="009A6BCB">
            <w:pPr>
              <w:jc w:val="center"/>
              <w:rPr>
                <w:rFonts w:cstheme="minorHAnsi"/>
              </w:rPr>
            </w:pPr>
            <w:r w:rsidRPr="00B95DFA">
              <w:rPr>
                <w:rFonts w:cstheme="minorHAnsi"/>
              </w:rPr>
              <w:t>11 275</w:t>
            </w:r>
          </w:p>
        </w:tc>
        <w:tc>
          <w:tcPr>
            <w:tcW w:w="1843" w:type="dxa"/>
          </w:tcPr>
          <w:p w14:paraId="29ED5F19" w14:textId="77777777" w:rsidR="009A6BCB" w:rsidRPr="00B95DFA" w:rsidRDefault="009A6BCB" w:rsidP="009A6BCB">
            <w:pPr>
              <w:jc w:val="center"/>
              <w:rPr>
                <w:rFonts w:cstheme="minorHAnsi"/>
              </w:rPr>
            </w:pPr>
            <w:r>
              <w:rPr>
                <w:rFonts w:cstheme="minorHAnsi"/>
              </w:rPr>
              <w:t>0,31</w:t>
            </w:r>
          </w:p>
        </w:tc>
      </w:tr>
      <w:tr w:rsidR="009A6BCB" w:rsidRPr="00B35F57" w14:paraId="63BD8F70" w14:textId="77777777" w:rsidTr="009A6BCB">
        <w:trPr>
          <w:trHeight w:val="300"/>
          <w:jc w:val="center"/>
        </w:trPr>
        <w:tc>
          <w:tcPr>
            <w:tcW w:w="841" w:type="dxa"/>
            <w:shd w:val="clear" w:color="auto" w:fill="BDD6EE" w:themeFill="accent1" w:themeFillTint="66"/>
            <w:noWrap/>
            <w:hideMark/>
          </w:tcPr>
          <w:p w14:paraId="70E86E50" w14:textId="77777777" w:rsidR="009A6BCB" w:rsidRPr="00B95DFA" w:rsidRDefault="009A6BCB" w:rsidP="009A6BCB">
            <w:pPr>
              <w:rPr>
                <w:rFonts w:cstheme="minorHAnsi"/>
                <w:b/>
                <w:bCs/>
              </w:rPr>
            </w:pPr>
            <w:r w:rsidRPr="00B95DFA">
              <w:rPr>
                <w:rFonts w:cstheme="minorHAnsi"/>
                <w:b/>
                <w:bCs/>
              </w:rPr>
              <w:t>2011</w:t>
            </w:r>
          </w:p>
        </w:tc>
        <w:tc>
          <w:tcPr>
            <w:tcW w:w="1419" w:type="dxa"/>
            <w:noWrap/>
            <w:hideMark/>
          </w:tcPr>
          <w:p w14:paraId="1FDCD49F" w14:textId="77777777" w:rsidR="009A6BCB" w:rsidRPr="00B95DFA" w:rsidRDefault="009A6BCB" w:rsidP="009A6BCB">
            <w:pPr>
              <w:jc w:val="center"/>
              <w:rPr>
                <w:rFonts w:cstheme="minorHAnsi"/>
              </w:rPr>
            </w:pPr>
            <w:r w:rsidRPr="00B95DFA">
              <w:rPr>
                <w:rFonts w:cstheme="minorHAnsi"/>
              </w:rPr>
              <w:t>11 064</w:t>
            </w:r>
          </w:p>
        </w:tc>
        <w:tc>
          <w:tcPr>
            <w:tcW w:w="2554" w:type="dxa"/>
            <w:noWrap/>
            <w:hideMark/>
          </w:tcPr>
          <w:p w14:paraId="75D59E6B" w14:textId="77777777" w:rsidR="009A6BCB" w:rsidRPr="00B95DFA" w:rsidRDefault="009A6BCB" w:rsidP="009A6BCB">
            <w:pPr>
              <w:jc w:val="center"/>
              <w:rPr>
                <w:rFonts w:cstheme="minorHAnsi"/>
              </w:rPr>
            </w:pPr>
            <w:r w:rsidRPr="00B95DFA">
              <w:rPr>
                <w:rFonts w:cstheme="minorHAnsi"/>
              </w:rPr>
              <w:t>34</w:t>
            </w:r>
          </w:p>
        </w:tc>
        <w:tc>
          <w:tcPr>
            <w:tcW w:w="2694" w:type="dxa"/>
            <w:noWrap/>
            <w:hideMark/>
          </w:tcPr>
          <w:p w14:paraId="1F2B53BA" w14:textId="77777777" w:rsidR="009A6BCB" w:rsidRPr="00B95DFA" w:rsidRDefault="009A6BCB" w:rsidP="009A6BCB">
            <w:pPr>
              <w:jc w:val="center"/>
              <w:rPr>
                <w:rFonts w:cstheme="minorHAnsi"/>
              </w:rPr>
            </w:pPr>
            <w:r w:rsidRPr="00B95DFA">
              <w:rPr>
                <w:rFonts w:cstheme="minorHAnsi"/>
              </w:rPr>
              <w:t>11 030</w:t>
            </w:r>
          </w:p>
        </w:tc>
        <w:tc>
          <w:tcPr>
            <w:tcW w:w="1843" w:type="dxa"/>
          </w:tcPr>
          <w:p w14:paraId="5C37CCED" w14:textId="77777777" w:rsidR="009A6BCB" w:rsidRPr="00B95DFA" w:rsidRDefault="009A6BCB" w:rsidP="009A6BCB">
            <w:pPr>
              <w:jc w:val="center"/>
              <w:rPr>
                <w:rFonts w:cstheme="minorHAnsi"/>
              </w:rPr>
            </w:pPr>
            <w:r>
              <w:rPr>
                <w:rFonts w:cstheme="minorHAnsi"/>
              </w:rPr>
              <w:t>0,31</w:t>
            </w:r>
          </w:p>
        </w:tc>
      </w:tr>
      <w:tr w:rsidR="009A6BCB" w:rsidRPr="00B35F57" w14:paraId="725A5D16" w14:textId="77777777" w:rsidTr="009A6BCB">
        <w:trPr>
          <w:trHeight w:val="300"/>
          <w:jc w:val="center"/>
        </w:trPr>
        <w:tc>
          <w:tcPr>
            <w:tcW w:w="841" w:type="dxa"/>
            <w:shd w:val="clear" w:color="auto" w:fill="BDD6EE" w:themeFill="accent1" w:themeFillTint="66"/>
            <w:noWrap/>
            <w:hideMark/>
          </w:tcPr>
          <w:p w14:paraId="7A34B8BD" w14:textId="77777777" w:rsidR="009A6BCB" w:rsidRPr="00B95DFA" w:rsidRDefault="009A6BCB" w:rsidP="009A6BCB">
            <w:pPr>
              <w:rPr>
                <w:rFonts w:cstheme="minorHAnsi"/>
                <w:b/>
                <w:bCs/>
              </w:rPr>
            </w:pPr>
            <w:r w:rsidRPr="00B95DFA">
              <w:rPr>
                <w:rFonts w:cstheme="minorHAnsi"/>
                <w:b/>
                <w:bCs/>
              </w:rPr>
              <w:t>2012</w:t>
            </w:r>
          </w:p>
        </w:tc>
        <w:tc>
          <w:tcPr>
            <w:tcW w:w="1419" w:type="dxa"/>
            <w:noWrap/>
            <w:hideMark/>
          </w:tcPr>
          <w:p w14:paraId="53A030EE" w14:textId="77777777" w:rsidR="009A6BCB" w:rsidRPr="00B95DFA" w:rsidRDefault="009A6BCB" w:rsidP="009A6BCB">
            <w:pPr>
              <w:jc w:val="center"/>
              <w:rPr>
                <w:rFonts w:cstheme="minorHAnsi"/>
              </w:rPr>
            </w:pPr>
            <w:r w:rsidRPr="00B95DFA">
              <w:rPr>
                <w:rFonts w:cstheme="minorHAnsi"/>
              </w:rPr>
              <w:t>10 763</w:t>
            </w:r>
          </w:p>
        </w:tc>
        <w:tc>
          <w:tcPr>
            <w:tcW w:w="2554" w:type="dxa"/>
            <w:noWrap/>
            <w:hideMark/>
          </w:tcPr>
          <w:p w14:paraId="4382077B" w14:textId="77777777" w:rsidR="009A6BCB" w:rsidRPr="00B95DFA" w:rsidRDefault="009A6BCB" w:rsidP="009A6BCB">
            <w:pPr>
              <w:jc w:val="center"/>
              <w:rPr>
                <w:rFonts w:cstheme="minorHAnsi"/>
              </w:rPr>
            </w:pPr>
            <w:r w:rsidRPr="00B95DFA">
              <w:rPr>
                <w:rFonts w:cstheme="minorHAnsi"/>
              </w:rPr>
              <w:t>34</w:t>
            </w:r>
          </w:p>
        </w:tc>
        <w:tc>
          <w:tcPr>
            <w:tcW w:w="2694" w:type="dxa"/>
            <w:noWrap/>
            <w:hideMark/>
          </w:tcPr>
          <w:p w14:paraId="6E65DE89" w14:textId="77777777" w:rsidR="009A6BCB" w:rsidRPr="00B95DFA" w:rsidRDefault="009A6BCB" w:rsidP="009A6BCB">
            <w:pPr>
              <w:jc w:val="center"/>
              <w:rPr>
                <w:rFonts w:cstheme="minorHAnsi"/>
              </w:rPr>
            </w:pPr>
            <w:r w:rsidRPr="00B95DFA">
              <w:rPr>
                <w:rFonts w:cstheme="minorHAnsi"/>
              </w:rPr>
              <w:t>10 729</w:t>
            </w:r>
          </w:p>
        </w:tc>
        <w:tc>
          <w:tcPr>
            <w:tcW w:w="1843" w:type="dxa"/>
          </w:tcPr>
          <w:p w14:paraId="55171A57" w14:textId="77777777" w:rsidR="009A6BCB" w:rsidRPr="00B95DFA" w:rsidRDefault="009A6BCB" w:rsidP="009A6BCB">
            <w:pPr>
              <w:jc w:val="center"/>
              <w:rPr>
                <w:rFonts w:cstheme="minorHAnsi"/>
              </w:rPr>
            </w:pPr>
            <w:r>
              <w:rPr>
                <w:rFonts w:cstheme="minorHAnsi"/>
              </w:rPr>
              <w:t>0,32</w:t>
            </w:r>
          </w:p>
        </w:tc>
      </w:tr>
      <w:tr w:rsidR="009A6BCB" w:rsidRPr="00B35F57" w14:paraId="02909023" w14:textId="77777777" w:rsidTr="009A6BCB">
        <w:trPr>
          <w:trHeight w:val="300"/>
          <w:jc w:val="center"/>
        </w:trPr>
        <w:tc>
          <w:tcPr>
            <w:tcW w:w="841" w:type="dxa"/>
            <w:shd w:val="clear" w:color="auto" w:fill="BDD6EE" w:themeFill="accent1" w:themeFillTint="66"/>
            <w:noWrap/>
            <w:hideMark/>
          </w:tcPr>
          <w:p w14:paraId="0FB1FAE6" w14:textId="77777777" w:rsidR="009A6BCB" w:rsidRPr="00B95DFA" w:rsidRDefault="009A6BCB" w:rsidP="009A6BCB">
            <w:pPr>
              <w:rPr>
                <w:rFonts w:cstheme="minorHAnsi"/>
                <w:b/>
                <w:bCs/>
              </w:rPr>
            </w:pPr>
            <w:r w:rsidRPr="00B95DFA">
              <w:rPr>
                <w:rFonts w:cstheme="minorHAnsi"/>
                <w:b/>
                <w:bCs/>
              </w:rPr>
              <w:t>2013</w:t>
            </w:r>
          </w:p>
        </w:tc>
        <w:tc>
          <w:tcPr>
            <w:tcW w:w="1419" w:type="dxa"/>
            <w:noWrap/>
            <w:hideMark/>
          </w:tcPr>
          <w:p w14:paraId="39F2FE3B" w14:textId="77777777" w:rsidR="009A6BCB" w:rsidRPr="00B95DFA" w:rsidRDefault="009A6BCB" w:rsidP="009A6BCB">
            <w:pPr>
              <w:jc w:val="center"/>
              <w:rPr>
                <w:rFonts w:cstheme="minorHAnsi"/>
              </w:rPr>
            </w:pPr>
            <w:r w:rsidRPr="00B95DFA">
              <w:rPr>
                <w:rFonts w:cstheme="minorHAnsi"/>
              </w:rPr>
              <w:t>10 802</w:t>
            </w:r>
          </w:p>
        </w:tc>
        <w:tc>
          <w:tcPr>
            <w:tcW w:w="2554" w:type="dxa"/>
            <w:noWrap/>
            <w:hideMark/>
          </w:tcPr>
          <w:p w14:paraId="3A0FEB82" w14:textId="77777777" w:rsidR="009A6BCB" w:rsidRPr="00B95DFA" w:rsidRDefault="009A6BCB" w:rsidP="009A6BCB">
            <w:pPr>
              <w:jc w:val="center"/>
              <w:rPr>
                <w:rFonts w:cstheme="minorHAnsi"/>
              </w:rPr>
            </w:pPr>
            <w:r w:rsidRPr="00B95DFA">
              <w:rPr>
                <w:rFonts w:cstheme="minorHAnsi"/>
              </w:rPr>
              <w:t>27</w:t>
            </w:r>
          </w:p>
        </w:tc>
        <w:tc>
          <w:tcPr>
            <w:tcW w:w="2694" w:type="dxa"/>
            <w:noWrap/>
            <w:hideMark/>
          </w:tcPr>
          <w:p w14:paraId="0FCABE69" w14:textId="77777777" w:rsidR="009A6BCB" w:rsidRPr="00B95DFA" w:rsidRDefault="009A6BCB" w:rsidP="009A6BCB">
            <w:pPr>
              <w:jc w:val="center"/>
              <w:rPr>
                <w:rFonts w:cstheme="minorHAnsi"/>
              </w:rPr>
            </w:pPr>
            <w:r w:rsidRPr="00B95DFA">
              <w:rPr>
                <w:rFonts w:cstheme="minorHAnsi"/>
              </w:rPr>
              <w:t>10 775</w:t>
            </w:r>
          </w:p>
        </w:tc>
        <w:tc>
          <w:tcPr>
            <w:tcW w:w="1843" w:type="dxa"/>
          </w:tcPr>
          <w:p w14:paraId="6FF77000" w14:textId="77777777" w:rsidR="009A6BCB" w:rsidRPr="00B95DFA" w:rsidRDefault="009A6BCB" w:rsidP="009A6BCB">
            <w:pPr>
              <w:jc w:val="center"/>
              <w:rPr>
                <w:rFonts w:cstheme="minorHAnsi"/>
              </w:rPr>
            </w:pPr>
            <w:r>
              <w:rPr>
                <w:rFonts w:cstheme="minorHAnsi"/>
              </w:rPr>
              <w:t>0,25</w:t>
            </w:r>
          </w:p>
        </w:tc>
      </w:tr>
      <w:tr w:rsidR="009A6BCB" w:rsidRPr="00B35F57" w14:paraId="6FA81393" w14:textId="77777777" w:rsidTr="009A6BCB">
        <w:trPr>
          <w:trHeight w:val="300"/>
          <w:jc w:val="center"/>
        </w:trPr>
        <w:tc>
          <w:tcPr>
            <w:tcW w:w="841" w:type="dxa"/>
            <w:shd w:val="clear" w:color="auto" w:fill="BDD6EE" w:themeFill="accent1" w:themeFillTint="66"/>
            <w:noWrap/>
            <w:hideMark/>
          </w:tcPr>
          <w:p w14:paraId="7EF643FC" w14:textId="77777777" w:rsidR="009A6BCB" w:rsidRPr="00B95DFA" w:rsidRDefault="009A6BCB" w:rsidP="009A6BCB">
            <w:pPr>
              <w:rPr>
                <w:rFonts w:cstheme="minorHAnsi"/>
                <w:b/>
                <w:bCs/>
              </w:rPr>
            </w:pPr>
            <w:r w:rsidRPr="00B95DFA">
              <w:rPr>
                <w:rFonts w:cstheme="minorHAnsi"/>
                <w:b/>
                <w:bCs/>
              </w:rPr>
              <w:t>2014</w:t>
            </w:r>
          </w:p>
        </w:tc>
        <w:tc>
          <w:tcPr>
            <w:tcW w:w="1419" w:type="dxa"/>
            <w:noWrap/>
            <w:hideMark/>
          </w:tcPr>
          <w:p w14:paraId="489B205F" w14:textId="77777777" w:rsidR="009A6BCB" w:rsidRPr="00B95DFA" w:rsidRDefault="009A6BCB" w:rsidP="009A6BCB">
            <w:pPr>
              <w:jc w:val="center"/>
              <w:rPr>
                <w:rFonts w:cstheme="minorHAnsi"/>
              </w:rPr>
            </w:pPr>
            <w:r w:rsidRPr="00B95DFA">
              <w:rPr>
                <w:rFonts w:cstheme="minorHAnsi"/>
              </w:rPr>
              <w:t>10 571</w:t>
            </w:r>
          </w:p>
        </w:tc>
        <w:tc>
          <w:tcPr>
            <w:tcW w:w="2554" w:type="dxa"/>
            <w:noWrap/>
            <w:hideMark/>
          </w:tcPr>
          <w:p w14:paraId="0235B6CE" w14:textId="77777777" w:rsidR="009A6BCB" w:rsidRPr="00B95DFA" w:rsidRDefault="009A6BCB" w:rsidP="009A6BCB">
            <w:pPr>
              <w:jc w:val="center"/>
              <w:rPr>
                <w:rFonts w:cstheme="minorHAnsi"/>
              </w:rPr>
            </w:pPr>
            <w:r w:rsidRPr="00B95DFA">
              <w:rPr>
                <w:rFonts w:cstheme="minorHAnsi"/>
              </w:rPr>
              <w:t>44</w:t>
            </w:r>
          </w:p>
        </w:tc>
        <w:tc>
          <w:tcPr>
            <w:tcW w:w="2694" w:type="dxa"/>
            <w:noWrap/>
            <w:hideMark/>
          </w:tcPr>
          <w:p w14:paraId="61B2AB97" w14:textId="77777777" w:rsidR="009A6BCB" w:rsidRPr="00B95DFA" w:rsidRDefault="009A6BCB" w:rsidP="009A6BCB">
            <w:pPr>
              <w:jc w:val="center"/>
              <w:rPr>
                <w:rFonts w:cstheme="minorHAnsi"/>
              </w:rPr>
            </w:pPr>
            <w:r w:rsidRPr="00B95DFA">
              <w:rPr>
                <w:rFonts w:cstheme="minorHAnsi"/>
              </w:rPr>
              <w:t>10 527</w:t>
            </w:r>
          </w:p>
        </w:tc>
        <w:tc>
          <w:tcPr>
            <w:tcW w:w="1843" w:type="dxa"/>
          </w:tcPr>
          <w:p w14:paraId="1E6DA6E3" w14:textId="77777777" w:rsidR="009A6BCB" w:rsidRPr="00B95DFA" w:rsidRDefault="009A6BCB" w:rsidP="009A6BCB">
            <w:pPr>
              <w:jc w:val="center"/>
              <w:rPr>
                <w:rFonts w:cstheme="minorHAnsi"/>
              </w:rPr>
            </w:pPr>
            <w:r>
              <w:rPr>
                <w:rFonts w:cstheme="minorHAnsi"/>
              </w:rPr>
              <w:t>0,42</w:t>
            </w:r>
          </w:p>
        </w:tc>
      </w:tr>
      <w:tr w:rsidR="009A6BCB" w:rsidRPr="00B35F57" w14:paraId="3B0508E4" w14:textId="77777777" w:rsidTr="009A6BCB">
        <w:trPr>
          <w:trHeight w:val="300"/>
          <w:jc w:val="center"/>
        </w:trPr>
        <w:tc>
          <w:tcPr>
            <w:tcW w:w="841" w:type="dxa"/>
            <w:shd w:val="clear" w:color="auto" w:fill="BDD6EE" w:themeFill="accent1" w:themeFillTint="66"/>
            <w:noWrap/>
            <w:hideMark/>
          </w:tcPr>
          <w:p w14:paraId="1E03E8B0" w14:textId="77777777" w:rsidR="009A6BCB" w:rsidRPr="00B95DFA" w:rsidRDefault="009A6BCB" w:rsidP="009A6BCB">
            <w:pPr>
              <w:rPr>
                <w:rFonts w:cstheme="minorHAnsi"/>
                <w:b/>
                <w:bCs/>
              </w:rPr>
            </w:pPr>
            <w:r w:rsidRPr="00B95DFA">
              <w:rPr>
                <w:rFonts w:cstheme="minorHAnsi"/>
                <w:b/>
                <w:bCs/>
              </w:rPr>
              <w:t>2015</w:t>
            </w:r>
          </w:p>
        </w:tc>
        <w:tc>
          <w:tcPr>
            <w:tcW w:w="1419" w:type="dxa"/>
            <w:noWrap/>
            <w:hideMark/>
          </w:tcPr>
          <w:p w14:paraId="17026C33" w14:textId="77777777" w:rsidR="009A6BCB" w:rsidRPr="00B95DFA" w:rsidRDefault="009A6BCB" w:rsidP="009A6BCB">
            <w:pPr>
              <w:jc w:val="center"/>
              <w:rPr>
                <w:rFonts w:cstheme="minorHAnsi"/>
              </w:rPr>
            </w:pPr>
            <w:r w:rsidRPr="00B95DFA">
              <w:rPr>
                <w:rFonts w:cstheme="minorHAnsi"/>
              </w:rPr>
              <w:t>10 813</w:t>
            </w:r>
          </w:p>
        </w:tc>
        <w:tc>
          <w:tcPr>
            <w:tcW w:w="2554" w:type="dxa"/>
            <w:noWrap/>
            <w:hideMark/>
          </w:tcPr>
          <w:p w14:paraId="52FDA636" w14:textId="77777777" w:rsidR="009A6BCB" w:rsidRPr="00B95DFA" w:rsidRDefault="009A6BCB" w:rsidP="009A6BCB">
            <w:pPr>
              <w:jc w:val="center"/>
              <w:rPr>
                <w:rFonts w:cstheme="minorHAnsi"/>
              </w:rPr>
            </w:pPr>
            <w:r w:rsidRPr="00B95DFA">
              <w:rPr>
                <w:rFonts w:cstheme="minorHAnsi"/>
              </w:rPr>
              <w:t>38</w:t>
            </w:r>
          </w:p>
        </w:tc>
        <w:tc>
          <w:tcPr>
            <w:tcW w:w="2694" w:type="dxa"/>
            <w:noWrap/>
            <w:hideMark/>
          </w:tcPr>
          <w:p w14:paraId="67DE3C9B" w14:textId="77777777" w:rsidR="009A6BCB" w:rsidRPr="00B95DFA" w:rsidRDefault="009A6BCB" w:rsidP="009A6BCB">
            <w:pPr>
              <w:jc w:val="center"/>
              <w:rPr>
                <w:rFonts w:cstheme="minorHAnsi"/>
              </w:rPr>
            </w:pPr>
            <w:r w:rsidRPr="00B95DFA">
              <w:rPr>
                <w:rFonts w:cstheme="minorHAnsi"/>
              </w:rPr>
              <w:t>10 775</w:t>
            </w:r>
          </w:p>
        </w:tc>
        <w:tc>
          <w:tcPr>
            <w:tcW w:w="1843" w:type="dxa"/>
          </w:tcPr>
          <w:p w14:paraId="53C80217" w14:textId="77777777" w:rsidR="009A6BCB" w:rsidRPr="00B95DFA" w:rsidRDefault="009A6BCB" w:rsidP="009A6BCB">
            <w:pPr>
              <w:jc w:val="center"/>
              <w:rPr>
                <w:rFonts w:cstheme="minorHAnsi"/>
              </w:rPr>
            </w:pPr>
            <w:r>
              <w:rPr>
                <w:rFonts w:cstheme="minorHAnsi"/>
              </w:rPr>
              <w:t>0,35</w:t>
            </w:r>
          </w:p>
        </w:tc>
      </w:tr>
      <w:tr w:rsidR="009A6BCB" w:rsidRPr="00B35F57" w14:paraId="633E48B0" w14:textId="77777777" w:rsidTr="009A6BCB">
        <w:trPr>
          <w:trHeight w:val="300"/>
          <w:jc w:val="center"/>
        </w:trPr>
        <w:tc>
          <w:tcPr>
            <w:tcW w:w="841" w:type="dxa"/>
            <w:shd w:val="clear" w:color="auto" w:fill="BDD6EE" w:themeFill="accent1" w:themeFillTint="66"/>
            <w:noWrap/>
            <w:hideMark/>
          </w:tcPr>
          <w:p w14:paraId="4B32F92E" w14:textId="77777777" w:rsidR="009A6BCB" w:rsidRPr="00B95DFA" w:rsidRDefault="009A6BCB" w:rsidP="009A6BCB">
            <w:pPr>
              <w:rPr>
                <w:rFonts w:cstheme="minorHAnsi"/>
                <w:b/>
                <w:bCs/>
              </w:rPr>
            </w:pPr>
            <w:r w:rsidRPr="00B95DFA">
              <w:rPr>
                <w:rFonts w:cstheme="minorHAnsi"/>
                <w:b/>
                <w:bCs/>
              </w:rPr>
              <w:t>2016</w:t>
            </w:r>
          </w:p>
        </w:tc>
        <w:tc>
          <w:tcPr>
            <w:tcW w:w="1419" w:type="dxa"/>
            <w:noWrap/>
            <w:hideMark/>
          </w:tcPr>
          <w:p w14:paraId="7D8E3831" w14:textId="77777777" w:rsidR="009A6BCB" w:rsidRPr="00B95DFA" w:rsidRDefault="009A6BCB" w:rsidP="009A6BCB">
            <w:pPr>
              <w:jc w:val="center"/>
              <w:rPr>
                <w:rFonts w:cstheme="minorHAnsi"/>
              </w:rPr>
            </w:pPr>
            <w:r w:rsidRPr="00B95DFA">
              <w:rPr>
                <w:rFonts w:cstheme="minorHAnsi"/>
              </w:rPr>
              <w:t>10 960</w:t>
            </w:r>
          </w:p>
        </w:tc>
        <w:tc>
          <w:tcPr>
            <w:tcW w:w="2554" w:type="dxa"/>
            <w:noWrap/>
            <w:hideMark/>
          </w:tcPr>
          <w:p w14:paraId="540EB1E0" w14:textId="77777777" w:rsidR="009A6BCB" w:rsidRPr="00B95DFA" w:rsidRDefault="009A6BCB" w:rsidP="009A6BCB">
            <w:pPr>
              <w:jc w:val="center"/>
              <w:rPr>
                <w:rFonts w:cstheme="minorHAnsi"/>
              </w:rPr>
            </w:pPr>
            <w:r w:rsidRPr="00B95DFA">
              <w:rPr>
                <w:rFonts w:cstheme="minorHAnsi"/>
              </w:rPr>
              <w:t>44</w:t>
            </w:r>
          </w:p>
        </w:tc>
        <w:tc>
          <w:tcPr>
            <w:tcW w:w="2694" w:type="dxa"/>
            <w:noWrap/>
            <w:hideMark/>
          </w:tcPr>
          <w:p w14:paraId="52CAC4CD" w14:textId="77777777" w:rsidR="009A6BCB" w:rsidRPr="00B95DFA" w:rsidRDefault="009A6BCB" w:rsidP="009A6BCB">
            <w:pPr>
              <w:jc w:val="center"/>
              <w:rPr>
                <w:rFonts w:cstheme="minorHAnsi"/>
              </w:rPr>
            </w:pPr>
            <w:r w:rsidRPr="00B95DFA">
              <w:rPr>
                <w:rFonts w:cstheme="minorHAnsi"/>
              </w:rPr>
              <w:t>10 916</w:t>
            </w:r>
          </w:p>
        </w:tc>
        <w:tc>
          <w:tcPr>
            <w:tcW w:w="1843" w:type="dxa"/>
          </w:tcPr>
          <w:p w14:paraId="47ECD1ED" w14:textId="77777777" w:rsidR="009A6BCB" w:rsidRPr="00B95DFA" w:rsidRDefault="009A6BCB" w:rsidP="009A6BCB">
            <w:pPr>
              <w:jc w:val="center"/>
              <w:rPr>
                <w:rFonts w:cstheme="minorHAnsi"/>
              </w:rPr>
            </w:pPr>
            <w:r>
              <w:rPr>
                <w:rFonts w:cstheme="minorHAnsi"/>
              </w:rPr>
              <w:t>0,40</w:t>
            </w:r>
          </w:p>
        </w:tc>
      </w:tr>
      <w:tr w:rsidR="009A6BCB" w:rsidRPr="00B35F57" w14:paraId="1899A8D5" w14:textId="77777777" w:rsidTr="009A6BCB">
        <w:trPr>
          <w:trHeight w:val="300"/>
          <w:jc w:val="center"/>
        </w:trPr>
        <w:tc>
          <w:tcPr>
            <w:tcW w:w="841" w:type="dxa"/>
            <w:shd w:val="clear" w:color="auto" w:fill="BDD6EE" w:themeFill="accent1" w:themeFillTint="66"/>
            <w:noWrap/>
            <w:hideMark/>
          </w:tcPr>
          <w:p w14:paraId="67776EBD" w14:textId="77777777" w:rsidR="009A6BCB" w:rsidRPr="00B95DFA" w:rsidRDefault="009A6BCB" w:rsidP="009A6BCB">
            <w:pPr>
              <w:rPr>
                <w:rFonts w:cstheme="minorHAnsi"/>
                <w:b/>
                <w:bCs/>
              </w:rPr>
            </w:pPr>
            <w:r w:rsidRPr="00B95DFA">
              <w:rPr>
                <w:rFonts w:cstheme="minorHAnsi"/>
                <w:b/>
                <w:bCs/>
              </w:rPr>
              <w:t>2017</w:t>
            </w:r>
          </w:p>
        </w:tc>
        <w:tc>
          <w:tcPr>
            <w:tcW w:w="1419" w:type="dxa"/>
            <w:noWrap/>
            <w:hideMark/>
          </w:tcPr>
          <w:p w14:paraId="6BE02A97" w14:textId="77777777" w:rsidR="009A6BCB" w:rsidRPr="00B95DFA" w:rsidRDefault="009A6BCB" w:rsidP="009A6BCB">
            <w:pPr>
              <w:jc w:val="center"/>
              <w:rPr>
                <w:rFonts w:cstheme="minorHAnsi"/>
              </w:rPr>
            </w:pPr>
            <w:r w:rsidRPr="00B95DFA">
              <w:rPr>
                <w:rFonts w:cstheme="minorHAnsi"/>
              </w:rPr>
              <w:t>9 726</w:t>
            </w:r>
          </w:p>
        </w:tc>
        <w:tc>
          <w:tcPr>
            <w:tcW w:w="2554" w:type="dxa"/>
            <w:noWrap/>
            <w:hideMark/>
          </w:tcPr>
          <w:p w14:paraId="11CECC35" w14:textId="77777777" w:rsidR="009A6BCB" w:rsidRPr="00B95DFA" w:rsidRDefault="009A6BCB" w:rsidP="009A6BCB">
            <w:pPr>
              <w:jc w:val="center"/>
              <w:rPr>
                <w:rFonts w:cstheme="minorHAnsi"/>
              </w:rPr>
            </w:pPr>
            <w:r w:rsidRPr="00B95DFA">
              <w:rPr>
                <w:rFonts w:cstheme="minorHAnsi"/>
              </w:rPr>
              <w:t>48</w:t>
            </w:r>
          </w:p>
        </w:tc>
        <w:tc>
          <w:tcPr>
            <w:tcW w:w="2694" w:type="dxa"/>
            <w:noWrap/>
            <w:hideMark/>
          </w:tcPr>
          <w:p w14:paraId="457CCFB7" w14:textId="77777777" w:rsidR="009A6BCB" w:rsidRPr="00B95DFA" w:rsidRDefault="009A6BCB" w:rsidP="009A6BCB">
            <w:pPr>
              <w:jc w:val="center"/>
              <w:rPr>
                <w:rFonts w:cstheme="minorHAnsi"/>
              </w:rPr>
            </w:pPr>
            <w:r w:rsidRPr="00B95DFA">
              <w:rPr>
                <w:rFonts w:cstheme="minorHAnsi"/>
              </w:rPr>
              <w:t>9 678</w:t>
            </w:r>
          </w:p>
        </w:tc>
        <w:tc>
          <w:tcPr>
            <w:tcW w:w="1843" w:type="dxa"/>
          </w:tcPr>
          <w:p w14:paraId="60397DBD" w14:textId="77777777" w:rsidR="009A6BCB" w:rsidRPr="00B95DFA" w:rsidRDefault="009A6BCB" w:rsidP="009A6BCB">
            <w:pPr>
              <w:jc w:val="center"/>
              <w:rPr>
                <w:rFonts w:cstheme="minorHAnsi"/>
              </w:rPr>
            </w:pPr>
            <w:r>
              <w:rPr>
                <w:rFonts w:cstheme="minorHAnsi"/>
              </w:rPr>
              <w:t>0,49</w:t>
            </w:r>
          </w:p>
        </w:tc>
      </w:tr>
      <w:tr w:rsidR="009A6BCB" w:rsidRPr="00B35F57" w14:paraId="12B44999" w14:textId="77777777" w:rsidTr="009A6BCB">
        <w:trPr>
          <w:trHeight w:val="300"/>
          <w:jc w:val="center"/>
        </w:trPr>
        <w:tc>
          <w:tcPr>
            <w:tcW w:w="841" w:type="dxa"/>
            <w:shd w:val="clear" w:color="auto" w:fill="BDD6EE" w:themeFill="accent1" w:themeFillTint="66"/>
            <w:noWrap/>
            <w:hideMark/>
          </w:tcPr>
          <w:p w14:paraId="59EEBFCE" w14:textId="77777777" w:rsidR="009A6BCB" w:rsidRPr="00B95DFA" w:rsidRDefault="009A6BCB" w:rsidP="009A6BCB">
            <w:pPr>
              <w:rPr>
                <w:rFonts w:cstheme="minorHAnsi"/>
                <w:b/>
                <w:bCs/>
              </w:rPr>
            </w:pPr>
            <w:r w:rsidRPr="00B95DFA">
              <w:rPr>
                <w:rFonts w:cstheme="minorHAnsi"/>
                <w:b/>
                <w:bCs/>
              </w:rPr>
              <w:t>2018</w:t>
            </w:r>
          </w:p>
        </w:tc>
        <w:tc>
          <w:tcPr>
            <w:tcW w:w="1419" w:type="dxa"/>
            <w:noWrap/>
            <w:hideMark/>
          </w:tcPr>
          <w:p w14:paraId="3741262A" w14:textId="77777777" w:rsidR="009A6BCB" w:rsidRPr="00B95DFA" w:rsidRDefault="009A6BCB" w:rsidP="009A6BCB">
            <w:pPr>
              <w:jc w:val="center"/>
              <w:rPr>
                <w:rFonts w:cstheme="minorHAnsi"/>
              </w:rPr>
            </w:pPr>
            <w:r w:rsidRPr="00B95DFA">
              <w:rPr>
                <w:rFonts w:cstheme="minorHAnsi"/>
              </w:rPr>
              <w:t>9 200</w:t>
            </w:r>
          </w:p>
        </w:tc>
        <w:tc>
          <w:tcPr>
            <w:tcW w:w="2554" w:type="dxa"/>
            <w:noWrap/>
            <w:hideMark/>
          </w:tcPr>
          <w:p w14:paraId="5961FB6A" w14:textId="77777777" w:rsidR="009A6BCB" w:rsidRPr="00B95DFA" w:rsidRDefault="009A6BCB" w:rsidP="009A6BCB">
            <w:pPr>
              <w:jc w:val="center"/>
              <w:rPr>
                <w:rFonts w:cstheme="minorHAnsi"/>
              </w:rPr>
            </w:pPr>
            <w:r w:rsidRPr="00B95DFA">
              <w:rPr>
                <w:rFonts w:cstheme="minorHAnsi"/>
              </w:rPr>
              <w:t>34</w:t>
            </w:r>
          </w:p>
        </w:tc>
        <w:tc>
          <w:tcPr>
            <w:tcW w:w="2694" w:type="dxa"/>
            <w:noWrap/>
            <w:hideMark/>
          </w:tcPr>
          <w:p w14:paraId="1EF6E967" w14:textId="77777777" w:rsidR="009A6BCB" w:rsidRPr="00B95DFA" w:rsidRDefault="009A6BCB" w:rsidP="009A6BCB">
            <w:pPr>
              <w:jc w:val="center"/>
              <w:rPr>
                <w:rFonts w:cstheme="minorHAnsi"/>
              </w:rPr>
            </w:pPr>
            <w:r w:rsidRPr="00B95DFA">
              <w:rPr>
                <w:rFonts w:cstheme="minorHAnsi"/>
              </w:rPr>
              <w:t>9 166</w:t>
            </w:r>
          </w:p>
        </w:tc>
        <w:tc>
          <w:tcPr>
            <w:tcW w:w="1843" w:type="dxa"/>
          </w:tcPr>
          <w:p w14:paraId="0164CA5F" w14:textId="77777777" w:rsidR="009A6BCB" w:rsidRPr="00B95DFA" w:rsidRDefault="009A6BCB" w:rsidP="009A6BCB">
            <w:pPr>
              <w:jc w:val="center"/>
              <w:rPr>
                <w:rFonts w:cstheme="minorHAnsi"/>
              </w:rPr>
            </w:pPr>
            <w:r>
              <w:rPr>
                <w:rFonts w:cstheme="minorHAnsi"/>
              </w:rPr>
              <w:t>0,37</w:t>
            </w:r>
          </w:p>
        </w:tc>
      </w:tr>
    </w:tbl>
    <w:p w14:paraId="29783712" w14:textId="77777777" w:rsidR="00F27B0D" w:rsidRDefault="00F27B0D" w:rsidP="00F27B0D"/>
    <w:p w14:paraId="03E56D45" w14:textId="77777777" w:rsidR="00F27B0D" w:rsidRDefault="00B53D62" w:rsidP="003150D6">
      <w:r>
        <w:t>Arbeidsgruppen</w:t>
      </w:r>
      <w:r w:rsidR="00F27B0D">
        <w:t xml:space="preserve"> gjør oppmerksom på at det kan være </w:t>
      </w:r>
      <w:r w:rsidR="006C6D00">
        <w:t xml:space="preserve">noen </w:t>
      </w:r>
      <w:r w:rsidR="00F27B0D">
        <w:t xml:space="preserve">saker </w:t>
      </w:r>
      <w:r w:rsidR="006C6D00">
        <w:t xml:space="preserve">som har </w:t>
      </w:r>
      <w:r w:rsidR="00F27B0D">
        <w:t xml:space="preserve">innkommet </w:t>
      </w:r>
      <w:r w:rsidR="006C6D00">
        <w:t>til</w:t>
      </w:r>
      <w:r w:rsidR="00F27B0D">
        <w:t xml:space="preserve"> domstolene</w:t>
      </w:r>
      <w:r w:rsidR="006C6D00">
        <w:t>, men</w:t>
      </w:r>
      <w:r w:rsidR="00166E8C">
        <w:t xml:space="preserve"> </w:t>
      </w:r>
      <w:r w:rsidR="006C6D00">
        <w:t>som ennå</w:t>
      </w:r>
      <w:r w:rsidR="00F27B0D">
        <w:t xml:space="preserve"> ikke er avsluttet</w:t>
      </w:r>
      <w:r w:rsidR="006C6D00">
        <w:t>.</w:t>
      </w:r>
      <w:r w:rsidR="00166E8C">
        <w:t xml:space="preserve"> D</w:t>
      </w:r>
      <w:r w:rsidR="006C6D00">
        <w:t>isse</w:t>
      </w:r>
      <w:r w:rsidR="00A774D1">
        <w:t xml:space="preserve"> </w:t>
      </w:r>
      <w:r w:rsidR="00F27B0D">
        <w:t xml:space="preserve">omfattes </w:t>
      </w:r>
      <w:r w:rsidR="006C6D00">
        <w:t xml:space="preserve">ikke </w:t>
      </w:r>
      <w:r w:rsidR="00F27B0D">
        <w:t xml:space="preserve">av tabellen. </w:t>
      </w:r>
    </w:p>
    <w:p w14:paraId="139DA2FC" w14:textId="7DE5AF1B" w:rsidR="003150D6" w:rsidRDefault="00B53D62" w:rsidP="003150D6">
      <w:r>
        <w:t>Arbeidsgruppen</w:t>
      </w:r>
      <w:r w:rsidR="00F27B0D">
        <w:t xml:space="preserve"> har også sett på antall rettsmøtetimer</w:t>
      </w:r>
      <w:r w:rsidR="006C6D00">
        <w:t xml:space="preserve"> for å undersøke</w:t>
      </w:r>
      <w:r w:rsidR="00B96A8D">
        <w:t xml:space="preserve"> </w:t>
      </w:r>
      <w:r w:rsidR="00F27B0D">
        <w:t xml:space="preserve">hvor stor andel av tidsbruken i domstolene som går </w:t>
      </w:r>
      <w:r w:rsidR="006C6D00">
        <w:t xml:space="preserve">med </w:t>
      </w:r>
      <w:r w:rsidR="00F27B0D">
        <w:t xml:space="preserve">til de store straffesakene (her definert som saker med </w:t>
      </w:r>
      <w:r w:rsidR="00EF2BBF">
        <w:t>10 rettsdager eller mer, noe som tilsvarer</w:t>
      </w:r>
      <w:r w:rsidR="00F27B0D">
        <w:t xml:space="preserve"> 60 rettsmøtetimer</w:t>
      </w:r>
      <w:r w:rsidR="00EF2BBF">
        <w:t xml:space="preserve"> eller mer</w:t>
      </w:r>
      <w:r w:rsidR="00DE3C7F">
        <w:t xml:space="preserve">, jf. punkt </w:t>
      </w:r>
      <w:r w:rsidR="000E0422">
        <w:fldChar w:fldCharType="begin"/>
      </w:r>
      <w:r w:rsidR="000E0422">
        <w:instrText xml:space="preserve"> REF _Ref25569185 \r \h </w:instrText>
      </w:r>
      <w:r w:rsidR="000E0422">
        <w:fldChar w:fldCharType="separate"/>
      </w:r>
      <w:r w:rsidR="005627AD">
        <w:t>1.2</w:t>
      </w:r>
      <w:r w:rsidR="000E0422">
        <w:fldChar w:fldCharType="end"/>
      </w:r>
      <w:r w:rsidR="00795FED">
        <w:t xml:space="preserve"> </w:t>
      </w:r>
      <w:r w:rsidR="00DE3C7F">
        <w:t>ovenfor</w:t>
      </w:r>
      <w:r w:rsidR="00F27B0D">
        <w:t>). Årstallet</w:t>
      </w:r>
      <w:r w:rsidR="006C6D00">
        <w:t xml:space="preserve"> i denne tabellen</w:t>
      </w:r>
      <w:r w:rsidR="00F27B0D">
        <w:t xml:space="preserve"> er </w:t>
      </w:r>
      <w:r w:rsidR="006C6D00">
        <w:t>året</w:t>
      </w:r>
      <w:r w:rsidR="00F27B0D">
        <w:t xml:space="preserve"> </w:t>
      </w:r>
      <w:r w:rsidR="0093032B">
        <w:t xml:space="preserve">hovedforhandlingen </w:t>
      </w:r>
      <w:r w:rsidR="00F27B0D">
        <w:t xml:space="preserve">ble avsluttet, </w:t>
      </w:r>
      <w:r w:rsidR="006C6D00">
        <w:t>noe som medfører</w:t>
      </w:r>
      <w:r w:rsidR="00F27B0D">
        <w:t xml:space="preserve"> at antallet saker skiller seg noe fra </w:t>
      </w:r>
      <w:r w:rsidR="006C6D00">
        <w:t xml:space="preserve">tabellene i </w:t>
      </w:r>
      <w:r w:rsidR="00F27B0D">
        <w:t>Dyrstads statistikk.</w:t>
      </w:r>
    </w:p>
    <w:tbl>
      <w:tblPr>
        <w:tblStyle w:val="Tabellrutenett"/>
        <w:tblW w:w="0" w:type="auto"/>
        <w:tblInd w:w="-5" w:type="dxa"/>
        <w:tblLook w:val="04A0" w:firstRow="1" w:lastRow="0" w:firstColumn="1" w:lastColumn="0" w:noHBand="0" w:noVBand="1"/>
      </w:tblPr>
      <w:tblGrid>
        <w:gridCol w:w="673"/>
        <w:gridCol w:w="763"/>
        <w:gridCol w:w="1258"/>
        <w:gridCol w:w="1000"/>
        <w:gridCol w:w="1268"/>
        <w:gridCol w:w="1008"/>
        <w:gridCol w:w="976"/>
        <w:gridCol w:w="1251"/>
        <w:gridCol w:w="865"/>
      </w:tblGrid>
      <w:tr w:rsidR="00F27B0D" w14:paraId="1EFC79D5" w14:textId="77777777" w:rsidTr="00F27B0D">
        <w:tc>
          <w:tcPr>
            <w:tcW w:w="9062" w:type="dxa"/>
            <w:gridSpan w:val="9"/>
            <w:shd w:val="clear" w:color="auto" w:fill="9CC2E5" w:themeFill="accent1" w:themeFillTint="99"/>
          </w:tcPr>
          <w:p w14:paraId="21824E24" w14:textId="77777777" w:rsidR="00F27B0D" w:rsidRPr="00073E97" w:rsidRDefault="00F27B0D" w:rsidP="00F27B0D">
            <w:pPr>
              <w:rPr>
                <w:b/>
              </w:rPr>
            </w:pPr>
            <w:r w:rsidRPr="00073E97">
              <w:rPr>
                <w:b/>
              </w:rPr>
              <w:t xml:space="preserve">Totalt antall rettsmøtetimer </w:t>
            </w:r>
            <w:r w:rsidR="006C6D00">
              <w:rPr>
                <w:b/>
              </w:rPr>
              <w:t>–</w:t>
            </w:r>
            <w:r w:rsidRPr="00073E97">
              <w:rPr>
                <w:b/>
              </w:rPr>
              <w:t xml:space="preserve"> tingrettene</w:t>
            </w:r>
          </w:p>
        </w:tc>
      </w:tr>
      <w:tr w:rsidR="00F27B0D" w14:paraId="7E200341" w14:textId="77777777" w:rsidTr="00F27B0D">
        <w:tc>
          <w:tcPr>
            <w:tcW w:w="673" w:type="dxa"/>
            <w:shd w:val="clear" w:color="auto" w:fill="BDD6EE" w:themeFill="accent1" w:themeFillTint="66"/>
          </w:tcPr>
          <w:p w14:paraId="56DAABCB" w14:textId="77777777" w:rsidR="00F27B0D" w:rsidRDefault="00F27B0D" w:rsidP="00F27B0D">
            <w:r>
              <w:t>År</w:t>
            </w:r>
          </w:p>
        </w:tc>
        <w:tc>
          <w:tcPr>
            <w:tcW w:w="2021" w:type="dxa"/>
            <w:gridSpan w:val="2"/>
            <w:shd w:val="clear" w:color="auto" w:fill="BDD6EE" w:themeFill="accent1" w:themeFillTint="66"/>
          </w:tcPr>
          <w:p w14:paraId="1DFD70EA" w14:textId="77777777" w:rsidR="00F27B0D" w:rsidRDefault="00F27B0D" w:rsidP="00F27B0D">
            <w:r>
              <w:t>Alle</w:t>
            </w:r>
            <w:r w:rsidR="00DE3C7F">
              <w:t xml:space="preserve"> domstoler</w:t>
            </w:r>
            <w:r>
              <w:t xml:space="preserve"> – over 60 timer</w:t>
            </w:r>
          </w:p>
        </w:tc>
        <w:tc>
          <w:tcPr>
            <w:tcW w:w="2268" w:type="dxa"/>
            <w:gridSpan w:val="2"/>
            <w:shd w:val="clear" w:color="auto" w:fill="BDD6EE" w:themeFill="accent1" w:themeFillTint="66"/>
          </w:tcPr>
          <w:p w14:paraId="1EE17ADB" w14:textId="77777777" w:rsidR="00F27B0D" w:rsidRDefault="00F27B0D" w:rsidP="00F27B0D">
            <w:r>
              <w:t xml:space="preserve">Alle </w:t>
            </w:r>
            <w:r w:rsidR="00DE3C7F">
              <w:t xml:space="preserve">domstoler </w:t>
            </w:r>
            <w:r>
              <w:t>– under 60 timer</w:t>
            </w:r>
          </w:p>
        </w:tc>
        <w:tc>
          <w:tcPr>
            <w:tcW w:w="1984" w:type="dxa"/>
            <w:gridSpan w:val="2"/>
            <w:shd w:val="clear" w:color="auto" w:fill="BDD6EE" w:themeFill="accent1" w:themeFillTint="66"/>
          </w:tcPr>
          <w:p w14:paraId="4B32DFBA" w14:textId="77777777" w:rsidR="00F27B0D" w:rsidRDefault="00F27B0D" w:rsidP="00F27B0D">
            <w:r>
              <w:t>Oslo tingrett - over 60 timer</w:t>
            </w:r>
          </w:p>
        </w:tc>
        <w:tc>
          <w:tcPr>
            <w:tcW w:w="2116" w:type="dxa"/>
            <w:gridSpan w:val="2"/>
            <w:shd w:val="clear" w:color="auto" w:fill="BDD6EE" w:themeFill="accent1" w:themeFillTint="66"/>
          </w:tcPr>
          <w:p w14:paraId="79BDB6F0" w14:textId="77777777" w:rsidR="00F27B0D" w:rsidRDefault="00F27B0D" w:rsidP="00F27B0D">
            <w:r>
              <w:t>Oslo tingrett – under 60 timer</w:t>
            </w:r>
          </w:p>
        </w:tc>
      </w:tr>
      <w:tr w:rsidR="00F27B0D" w14:paraId="382FA5EA" w14:textId="77777777" w:rsidTr="00F27B0D">
        <w:tc>
          <w:tcPr>
            <w:tcW w:w="673" w:type="dxa"/>
            <w:shd w:val="clear" w:color="auto" w:fill="BDD6EE" w:themeFill="accent1" w:themeFillTint="66"/>
          </w:tcPr>
          <w:p w14:paraId="2D29CE60" w14:textId="77777777" w:rsidR="00F27B0D" w:rsidRDefault="00F27B0D" w:rsidP="00F27B0D"/>
        </w:tc>
        <w:tc>
          <w:tcPr>
            <w:tcW w:w="763" w:type="dxa"/>
          </w:tcPr>
          <w:p w14:paraId="37DEF2CC" w14:textId="77777777" w:rsidR="00F27B0D" w:rsidRDefault="00F27B0D" w:rsidP="00F27B0D">
            <w:r>
              <w:t>Saker</w:t>
            </w:r>
          </w:p>
        </w:tc>
        <w:tc>
          <w:tcPr>
            <w:tcW w:w="1258" w:type="dxa"/>
            <w:shd w:val="clear" w:color="auto" w:fill="F2F7FC"/>
          </w:tcPr>
          <w:p w14:paraId="7F153F3E" w14:textId="77777777" w:rsidR="00F27B0D" w:rsidRDefault="00F27B0D" w:rsidP="00F27B0D">
            <w:r>
              <w:t>Timer</w:t>
            </w:r>
          </w:p>
        </w:tc>
        <w:tc>
          <w:tcPr>
            <w:tcW w:w="1000" w:type="dxa"/>
          </w:tcPr>
          <w:p w14:paraId="6D282422" w14:textId="77777777" w:rsidR="00F27B0D" w:rsidRDefault="00F27B0D" w:rsidP="00F27B0D">
            <w:r>
              <w:t>Saker</w:t>
            </w:r>
          </w:p>
        </w:tc>
        <w:tc>
          <w:tcPr>
            <w:tcW w:w="1268" w:type="dxa"/>
            <w:shd w:val="clear" w:color="auto" w:fill="F2F7FC"/>
          </w:tcPr>
          <w:p w14:paraId="37FF1ADF" w14:textId="77777777" w:rsidR="00F27B0D" w:rsidRDefault="00F27B0D" w:rsidP="00F27B0D">
            <w:r>
              <w:t>Timer</w:t>
            </w:r>
          </w:p>
        </w:tc>
        <w:tc>
          <w:tcPr>
            <w:tcW w:w="1008" w:type="dxa"/>
          </w:tcPr>
          <w:p w14:paraId="50B6B3DA" w14:textId="77777777" w:rsidR="00F27B0D" w:rsidRDefault="00F27B0D" w:rsidP="00F27B0D">
            <w:r>
              <w:t>Saker</w:t>
            </w:r>
          </w:p>
        </w:tc>
        <w:tc>
          <w:tcPr>
            <w:tcW w:w="976" w:type="dxa"/>
            <w:shd w:val="clear" w:color="auto" w:fill="F2F7FC"/>
          </w:tcPr>
          <w:p w14:paraId="0C1EA00B" w14:textId="77777777" w:rsidR="00F27B0D" w:rsidRDefault="00F27B0D" w:rsidP="00F27B0D">
            <w:r>
              <w:t>Timer</w:t>
            </w:r>
          </w:p>
        </w:tc>
        <w:tc>
          <w:tcPr>
            <w:tcW w:w="1251" w:type="dxa"/>
          </w:tcPr>
          <w:p w14:paraId="0DEE846A" w14:textId="77777777" w:rsidR="00F27B0D" w:rsidRDefault="00F27B0D" w:rsidP="00F27B0D">
            <w:r>
              <w:t>Saker</w:t>
            </w:r>
          </w:p>
        </w:tc>
        <w:tc>
          <w:tcPr>
            <w:tcW w:w="865" w:type="dxa"/>
            <w:shd w:val="clear" w:color="auto" w:fill="F2F7FC"/>
          </w:tcPr>
          <w:p w14:paraId="125A95C0" w14:textId="77777777" w:rsidR="00F27B0D" w:rsidRDefault="00F27B0D" w:rsidP="00F27B0D">
            <w:r>
              <w:t>Timer</w:t>
            </w:r>
          </w:p>
        </w:tc>
      </w:tr>
      <w:tr w:rsidR="00F27B0D" w14:paraId="0A201714" w14:textId="77777777" w:rsidTr="00F27B0D">
        <w:tc>
          <w:tcPr>
            <w:tcW w:w="673" w:type="dxa"/>
            <w:shd w:val="clear" w:color="auto" w:fill="BDD6EE" w:themeFill="accent1" w:themeFillTint="66"/>
          </w:tcPr>
          <w:p w14:paraId="16FCE092" w14:textId="77777777" w:rsidR="00F27B0D" w:rsidRPr="00073E97" w:rsidRDefault="00F27B0D" w:rsidP="00F27B0D">
            <w:pPr>
              <w:rPr>
                <w:b/>
              </w:rPr>
            </w:pPr>
            <w:r w:rsidRPr="00073E97">
              <w:rPr>
                <w:b/>
              </w:rPr>
              <w:t>2016</w:t>
            </w:r>
          </w:p>
        </w:tc>
        <w:tc>
          <w:tcPr>
            <w:tcW w:w="763" w:type="dxa"/>
          </w:tcPr>
          <w:p w14:paraId="7E3FFD5A" w14:textId="77777777" w:rsidR="00F27B0D" w:rsidRDefault="00F27B0D" w:rsidP="00F27B0D">
            <w:r>
              <w:t>33</w:t>
            </w:r>
          </w:p>
        </w:tc>
        <w:tc>
          <w:tcPr>
            <w:tcW w:w="1258" w:type="dxa"/>
            <w:shd w:val="clear" w:color="auto" w:fill="F2F7FC"/>
          </w:tcPr>
          <w:p w14:paraId="77E76E5D" w14:textId="77777777" w:rsidR="00F27B0D" w:rsidRDefault="00F27B0D" w:rsidP="00F27B0D">
            <w:r>
              <w:t>6819</w:t>
            </w:r>
          </w:p>
        </w:tc>
        <w:tc>
          <w:tcPr>
            <w:tcW w:w="1000" w:type="dxa"/>
          </w:tcPr>
          <w:p w14:paraId="0481CB9E" w14:textId="77777777" w:rsidR="00F27B0D" w:rsidRDefault="00F27B0D" w:rsidP="00F27B0D">
            <w:r>
              <w:t>9375</w:t>
            </w:r>
          </w:p>
        </w:tc>
        <w:tc>
          <w:tcPr>
            <w:tcW w:w="1268" w:type="dxa"/>
            <w:shd w:val="clear" w:color="auto" w:fill="F2F7FC"/>
          </w:tcPr>
          <w:p w14:paraId="026D1A2F" w14:textId="77777777" w:rsidR="00F27B0D" w:rsidRDefault="00F27B0D" w:rsidP="00F27B0D">
            <w:r>
              <w:t>52 800,5</w:t>
            </w:r>
          </w:p>
        </w:tc>
        <w:tc>
          <w:tcPr>
            <w:tcW w:w="1008" w:type="dxa"/>
          </w:tcPr>
          <w:p w14:paraId="2E922FE1" w14:textId="77777777" w:rsidR="00F27B0D" w:rsidRDefault="00F27B0D" w:rsidP="00F27B0D">
            <w:r>
              <w:t>8</w:t>
            </w:r>
          </w:p>
        </w:tc>
        <w:tc>
          <w:tcPr>
            <w:tcW w:w="976" w:type="dxa"/>
            <w:shd w:val="clear" w:color="auto" w:fill="F2F7FC"/>
          </w:tcPr>
          <w:p w14:paraId="39438410" w14:textId="77777777" w:rsidR="00F27B0D" w:rsidRDefault="00F27B0D" w:rsidP="00F27B0D">
            <w:r>
              <w:t>3619,5</w:t>
            </w:r>
          </w:p>
        </w:tc>
        <w:tc>
          <w:tcPr>
            <w:tcW w:w="1251" w:type="dxa"/>
          </w:tcPr>
          <w:p w14:paraId="6E2E2291" w14:textId="77777777" w:rsidR="00F27B0D" w:rsidRDefault="00F27B0D" w:rsidP="00F27B0D">
            <w:r>
              <w:t>1696</w:t>
            </w:r>
          </w:p>
        </w:tc>
        <w:tc>
          <w:tcPr>
            <w:tcW w:w="865" w:type="dxa"/>
            <w:shd w:val="clear" w:color="auto" w:fill="F2F7FC"/>
          </w:tcPr>
          <w:p w14:paraId="7AF0FCD3" w14:textId="77777777" w:rsidR="00F27B0D" w:rsidRDefault="00F27B0D" w:rsidP="00F27B0D">
            <w:r>
              <w:t>10108</w:t>
            </w:r>
          </w:p>
        </w:tc>
      </w:tr>
      <w:tr w:rsidR="00F27B0D" w14:paraId="3751CCD0" w14:textId="77777777" w:rsidTr="00F27B0D">
        <w:tc>
          <w:tcPr>
            <w:tcW w:w="673" w:type="dxa"/>
            <w:shd w:val="clear" w:color="auto" w:fill="BDD6EE" w:themeFill="accent1" w:themeFillTint="66"/>
          </w:tcPr>
          <w:p w14:paraId="0C220773" w14:textId="77777777" w:rsidR="00F27B0D" w:rsidRPr="00073E97" w:rsidRDefault="00F27B0D" w:rsidP="00F27B0D">
            <w:pPr>
              <w:rPr>
                <w:b/>
              </w:rPr>
            </w:pPr>
            <w:r w:rsidRPr="00073E97">
              <w:rPr>
                <w:b/>
              </w:rPr>
              <w:t>2017</w:t>
            </w:r>
          </w:p>
        </w:tc>
        <w:tc>
          <w:tcPr>
            <w:tcW w:w="763" w:type="dxa"/>
          </w:tcPr>
          <w:p w14:paraId="10848E90" w14:textId="77777777" w:rsidR="00F27B0D" w:rsidRDefault="00F27B0D" w:rsidP="00F27B0D">
            <w:r>
              <w:t>50</w:t>
            </w:r>
          </w:p>
        </w:tc>
        <w:tc>
          <w:tcPr>
            <w:tcW w:w="1258" w:type="dxa"/>
            <w:shd w:val="clear" w:color="auto" w:fill="F2F7FC"/>
          </w:tcPr>
          <w:p w14:paraId="485DDE3D" w14:textId="77777777" w:rsidR="00F27B0D" w:rsidRDefault="00F27B0D" w:rsidP="00F27B0D">
            <w:r>
              <w:t>5647</w:t>
            </w:r>
          </w:p>
        </w:tc>
        <w:tc>
          <w:tcPr>
            <w:tcW w:w="1000" w:type="dxa"/>
          </w:tcPr>
          <w:p w14:paraId="54239F47" w14:textId="77777777" w:rsidR="00F27B0D" w:rsidRDefault="00F27B0D" w:rsidP="00F27B0D">
            <w:r>
              <w:t>8818</w:t>
            </w:r>
          </w:p>
        </w:tc>
        <w:tc>
          <w:tcPr>
            <w:tcW w:w="1268" w:type="dxa"/>
            <w:shd w:val="clear" w:color="auto" w:fill="F2F7FC"/>
          </w:tcPr>
          <w:p w14:paraId="75A24DD1" w14:textId="77777777" w:rsidR="00F27B0D" w:rsidRDefault="00F27B0D" w:rsidP="00F27B0D">
            <w:r>
              <w:t>49 797,5</w:t>
            </w:r>
          </w:p>
        </w:tc>
        <w:tc>
          <w:tcPr>
            <w:tcW w:w="1008" w:type="dxa"/>
          </w:tcPr>
          <w:p w14:paraId="6E9041C2" w14:textId="77777777" w:rsidR="00F27B0D" w:rsidRDefault="00F27B0D" w:rsidP="00F27B0D">
            <w:r>
              <w:t>20</w:t>
            </w:r>
          </w:p>
        </w:tc>
        <w:tc>
          <w:tcPr>
            <w:tcW w:w="976" w:type="dxa"/>
            <w:shd w:val="clear" w:color="auto" w:fill="F2F7FC"/>
          </w:tcPr>
          <w:p w14:paraId="2F37B2FA" w14:textId="77777777" w:rsidR="00F27B0D" w:rsidRDefault="00F27B0D" w:rsidP="00F27B0D">
            <w:r>
              <w:t>2835</w:t>
            </w:r>
          </w:p>
        </w:tc>
        <w:tc>
          <w:tcPr>
            <w:tcW w:w="1251" w:type="dxa"/>
          </w:tcPr>
          <w:p w14:paraId="06D9F245" w14:textId="77777777" w:rsidR="00F27B0D" w:rsidRDefault="00F27B0D" w:rsidP="00F27B0D">
            <w:r>
              <w:t>1548</w:t>
            </w:r>
          </w:p>
        </w:tc>
        <w:tc>
          <w:tcPr>
            <w:tcW w:w="865" w:type="dxa"/>
            <w:shd w:val="clear" w:color="auto" w:fill="F2F7FC"/>
          </w:tcPr>
          <w:p w14:paraId="7230058C" w14:textId="77777777" w:rsidR="00F27B0D" w:rsidRDefault="00F27B0D" w:rsidP="00F27B0D">
            <w:r>
              <w:t>9392</w:t>
            </w:r>
          </w:p>
        </w:tc>
      </w:tr>
      <w:tr w:rsidR="00F27B0D" w14:paraId="6BC4A22F" w14:textId="77777777" w:rsidTr="00F27B0D">
        <w:tc>
          <w:tcPr>
            <w:tcW w:w="673" w:type="dxa"/>
            <w:shd w:val="clear" w:color="auto" w:fill="BDD6EE" w:themeFill="accent1" w:themeFillTint="66"/>
          </w:tcPr>
          <w:p w14:paraId="582B1244" w14:textId="77777777" w:rsidR="00F27B0D" w:rsidRPr="00073E97" w:rsidRDefault="00F27B0D" w:rsidP="00F27B0D">
            <w:pPr>
              <w:rPr>
                <w:b/>
              </w:rPr>
            </w:pPr>
            <w:r w:rsidRPr="00073E97">
              <w:rPr>
                <w:b/>
              </w:rPr>
              <w:t>2018</w:t>
            </w:r>
          </w:p>
        </w:tc>
        <w:tc>
          <w:tcPr>
            <w:tcW w:w="763" w:type="dxa"/>
          </w:tcPr>
          <w:p w14:paraId="07689838" w14:textId="77777777" w:rsidR="00F27B0D" w:rsidRDefault="00F27B0D" w:rsidP="00F27B0D">
            <w:r>
              <w:t>51</w:t>
            </w:r>
          </w:p>
        </w:tc>
        <w:tc>
          <w:tcPr>
            <w:tcW w:w="1258" w:type="dxa"/>
            <w:shd w:val="clear" w:color="auto" w:fill="F2F7FC"/>
          </w:tcPr>
          <w:p w14:paraId="52A443D5" w14:textId="77777777" w:rsidR="00F27B0D" w:rsidRDefault="00F27B0D" w:rsidP="00F27B0D">
            <w:r>
              <w:t>3936,5</w:t>
            </w:r>
          </w:p>
        </w:tc>
        <w:tc>
          <w:tcPr>
            <w:tcW w:w="1000" w:type="dxa"/>
          </w:tcPr>
          <w:p w14:paraId="02CB11A8" w14:textId="77777777" w:rsidR="00F27B0D" w:rsidRDefault="00F27B0D" w:rsidP="00F27B0D">
            <w:r>
              <w:t>9375</w:t>
            </w:r>
          </w:p>
        </w:tc>
        <w:tc>
          <w:tcPr>
            <w:tcW w:w="1268" w:type="dxa"/>
            <w:shd w:val="clear" w:color="auto" w:fill="F2F7FC"/>
          </w:tcPr>
          <w:p w14:paraId="43711440" w14:textId="77777777" w:rsidR="00F27B0D" w:rsidRDefault="00F27B0D" w:rsidP="00F27B0D">
            <w:r>
              <w:t>49 429,5</w:t>
            </w:r>
          </w:p>
        </w:tc>
        <w:tc>
          <w:tcPr>
            <w:tcW w:w="1008" w:type="dxa"/>
          </w:tcPr>
          <w:p w14:paraId="6422BA42" w14:textId="77777777" w:rsidR="00F27B0D" w:rsidRDefault="00F27B0D" w:rsidP="00F27B0D">
            <w:r>
              <w:t>19</w:t>
            </w:r>
          </w:p>
        </w:tc>
        <w:tc>
          <w:tcPr>
            <w:tcW w:w="976" w:type="dxa"/>
            <w:shd w:val="clear" w:color="auto" w:fill="F2F7FC"/>
          </w:tcPr>
          <w:p w14:paraId="2350731C" w14:textId="77777777" w:rsidR="00F27B0D" w:rsidRDefault="00F27B0D" w:rsidP="00F27B0D">
            <w:r>
              <w:t>767,5</w:t>
            </w:r>
          </w:p>
        </w:tc>
        <w:tc>
          <w:tcPr>
            <w:tcW w:w="1251" w:type="dxa"/>
          </w:tcPr>
          <w:p w14:paraId="605CB9AF" w14:textId="77777777" w:rsidR="00F27B0D" w:rsidRDefault="00F27B0D" w:rsidP="00F27B0D">
            <w:r>
              <w:t>1582</w:t>
            </w:r>
          </w:p>
        </w:tc>
        <w:tc>
          <w:tcPr>
            <w:tcW w:w="865" w:type="dxa"/>
            <w:shd w:val="clear" w:color="auto" w:fill="F2F7FC"/>
          </w:tcPr>
          <w:p w14:paraId="604C5779" w14:textId="77777777" w:rsidR="00F27B0D" w:rsidRDefault="00F27B0D" w:rsidP="00F27B0D">
            <w:r>
              <w:t>9732,5</w:t>
            </w:r>
          </w:p>
        </w:tc>
      </w:tr>
    </w:tbl>
    <w:p w14:paraId="718ECE1F" w14:textId="77777777" w:rsidR="00F27B0D" w:rsidRDefault="00F27B0D" w:rsidP="00F27B0D"/>
    <w:p w14:paraId="0E866E94" w14:textId="1DAFC89C" w:rsidR="00B53D62" w:rsidRDefault="00B53D62" w:rsidP="009A6BCB">
      <w:r>
        <w:t>På landsbasis utgjør altså de store straffesakene 7-11 % av rettsmøtetimene. I Oslo tingrett utgjør de store straffesakene henholdsvis 26 % (2016), 23 % (2017) og 7 % (2018) av det totale antallet rettsmøtetimer.</w:t>
      </w:r>
      <w:r w:rsidR="009A6BCB">
        <w:t xml:space="preserve"> </w:t>
      </w:r>
      <w:r w:rsidR="00F2015C" w:rsidRPr="00F2015C">
        <w:t xml:space="preserve">Nedgangen i 2018 har sammenheng med at det var få store saker dette året. </w:t>
      </w:r>
      <w:r w:rsidR="00DA6B4E">
        <w:t>Det lave antall saker og den store spredningen i antall rettsdager per sak gjør at tilfeldige variasjoner vil gi til</w:t>
      </w:r>
      <w:r w:rsidR="00F2015C" w:rsidRPr="00F2015C">
        <w:t xml:space="preserve"> dels store utslag i statistikken. </w:t>
      </w:r>
      <w:r>
        <w:t xml:space="preserve"> </w:t>
      </w:r>
    </w:p>
    <w:p w14:paraId="564CEC38" w14:textId="77777777" w:rsidR="00F27B0D" w:rsidRDefault="00F27B0D" w:rsidP="00F27B0D">
      <w:pPr>
        <w:pStyle w:val="Overskrift3"/>
        <w:numPr>
          <w:ilvl w:val="2"/>
          <w:numId w:val="1"/>
        </w:numPr>
      </w:pPr>
      <w:bookmarkStart w:id="40" w:name="_Toc19538091"/>
      <w:bookmarkStart w:id="41" w:name="_Toc22820350"/>
      <w:bookmarkStart w:id="42" w:name="_Ref25568872"/>
      <w:bookmarkStart w:id="43" w:name="_Ref25569985"/>
      <w:bookmarkStart w:id="44" w:name="_Toc27492082"/>
      <w:r>
        <w:t>Lagmannsrett</w:t>
      </w:r>
      <w:bookmarkEnd w:id="40"/>
      <w:bookmarkEnd w:id="41"/>
      <w:bookmarkEnd w:id="42"/>
      <w:bookmarkEnd w:id="43"/>
      <w:bookmarkEnd w:id="44"/>
    </w:p>
    <w:p w14:paraId="600F12FB" w14:textId="77777777" w:rsidR="000E7E2F" w:rsidRDefault="000E7E2F" w:rsidP="00F27B0D">
      <w:r>
        <w:t>Statistikken viser at det også har vært en nedgang i antall meddommersaker som har endt med dom i lagma</w:t>
      </w:r>
      <w:r w:rsidR="003150D6">
        <w:t>nnsretten i perioden 2008-2018.</w:t>
      </w:r>
    </w:p>
    <w:p w14:paraId="3D5823F1" w14:textId="77777777" w:rsidR="00F27B0D" w:rsidRDefault="00F27B0D" w:rsidP="00F27B0D">
      <w:r>
        <w:t>Dyrstads tabell 4 og 6 viser antall saker for henholdsvis saker med strafferamme på under 6 år og saker med strafferamme på over 6 år. Dersom man slår sammen disse tabellene, får man følge</w:t>
      </w:r>
      <w:r w:rsidR="00DE3C7F">
        <w:t>n</w:t>
      </w:r>
      <w:r>
        <w:t>de tall for saksutviklingen i lagmannsrettene</w:t>
      </w:r>
      <w:r w:rsidR="00DE3C7F">
        <w:t>:</w:t>
      </w:r>
    </w:p>
    <w:tbl>
      <w:tblPr>
        <w:tblStyle w:val="Tabellrutenett"/>
        <w:tblW w:w="9062" w:type="dxa"/>
        <w:tblLook w:val="04A0" w:firstRow="1" w:lastRow="0" w:firstColumn="1" w:lastColumn="0" w:noHBand="0" w:noVBand="1"/>
      </w:tblPr>
      <w:tblGrid>
        <w:gridCol w:w="958"/>
        <w:gridCol w:w="1846"/>
        <w:gridCol w:w="2232"/>
        <w:gridCol w:w="2079"/>
        <w:gridCol w:w="1947"/>
      </w:tblGrid>
      <w:tr w:rsidR="009A6BCB" w14:paraId="09701A04" w14:textId="77777777" w:rsidTr="009A6BCB">
        <w:tc>
          <w:tcPr>
            <w:tcW w:w="958" w:type="dxa"/>
            <w:shd w:val="clear" w:color="auto" w:fill="BDD6EE" w:themeFill="accent1" w:themeFillTint="66"/>
          </w:tcPr>
          <w:p w14:paraId="79679895" w14:textId="77777777" w:rsidR="009A6BCB" w:rsidRPr="00B95DFA" w:rsidRDefault="009A6BCB" w:rsidP="009A6BCB">
            <w:pPr>
              <w:rPr>
                <w:b/>
              </w:rPr>
            </w:pPr>
            <w:r w:rsidRPr="00B95DFA">
              <w:rPr>
                <w:b/>
              </w:rPr>
              <w:t>År</w:t>
            </w:r>
          </w:p>
        </w:tc>
        <w:tc>
          <w:tcPr>
            <w:tcW w:w="1846" w:type="dxa"/>
            <w:shd w:val="clear" w:color="auto" w:fill="BDD6EE" w:themeFill="accent1" w:themeFillTint="66"/>
          </w:tcPr>
          <w:p w14:paraId="165589A3" w14:textId="77777777" w:rsidR="009A6BCB" w:rsidRPr="00B95DFA" w:rsidRDefault="009A6BCB" w:rsidP="009A6BCB">
            <w:pPr>
              <w:jc w:val="center"/>
              <w:rPr>
                <w:b/>
              </w:rPr>
            </w:pPr>
            <w:r w:rsidRPr="00B95DFA">
              <w:rPr>
                <w:b/>
              </w:rPr>
              <w:t>Antall saker totalt</w:t>
            </w:r>
          </w:p>
        </w:tc>
        <w:tc>
          <w:tcPr>
            <w:tcW w:w="2232" w:type="dxa"/>
            <w:shd w:val="clear" w:color="auto" w:fill="BDD6EE" w:themeFill="accent1" w:themeFillTint="66"/>
          </w:tcPr>
          <w:p w14:paraId="6A8DEF47" w14:textId="77777777" w:rsidR="009A6BCB" w:rsidRPr="00B95DFA" w:rsidRDefault="009A6BCB" w:rsidP="009A6BCB">
            <w:pPr>
              <w:jc w:val="center"/>
              <w:rPr>
                <w:b/>
              </w:rPr>
            </w:pPr>
            <w:r w:rsidRPr="00B95DFA">
              <w:rPr>
                <w:b/>
              </w:rPr>
              <w:t>Antall saker med over 60 rettsmøtetimer</w:t>
            </w:r>
          </w:p>
        </w:tc>
        <w:tc>
          <w:tcPr>
            <w:tcW w:w="2079" w:type="dxa"/>
            <w:shd w:val="clear" w:color="auto" w:fill="BDD6EE" w:themeFill="accent1" w:themeFillTint="66"/>
          </w:tcPr>
          <w:p w14:paraId="6221786B" w14:textId="77777777" w:rsidR="009A6BCB" w:rsidRPr="00B95DFA" w:rsidRDefault="009A6BCB" w:rsidP="009A6BCB">
            <w:pPr>
              <w:jc w:val="center"/>
              <w:rPr>
                <w:b/>
              </w:rPr>
            </w:pPr>
            <w:r w:rsidRPr="00B95DFA">
              <w:rPr>
                <w:b/>
              </w:rPr>
              <w:t>Antall saker med under 60 rettsmøtetimer</w:t>
            </w:r>
          </w:p>
        </w:tc>
        <w:tc>
          <w:tcPr>
            <w:tcW w:w="1947" w:type="dxa"/>
            <w:shd w:val="clear" w:color="auto" w:fill="BDD6EE" w:themeFill="accent1" w:themeFillTint="66"/>
          </w:tcPr>
          <w:p w14:paraId="391583DA" w14:textId="77777777" w:rsidR="009A6BCB" w:rsidRPr="00B95DFA" w:rsidRDefault="009A6BCB" w:rsidP="009A6BCB">
            <w:pPr>
              <w:jc w:val="center"/>
              <w:rPr>
                <w:b/>
              </w:rPr>
            </w:pPr>
            <w:r>
              <w:rPr>
                <w:rFonts w:cstheme="minorHAnsi"/>
                <w:b/>
                <w:bCs/>
              </w:rPr>
              <w:t>Prosentandel av sakene som er over 60 timer</w:t>
            </w:r>
          </w:p>
        </w:tc>
      </w:tr>
      <w:tr w:rsidR="009A6BCB" w14:paraId="5E503AD8" w14:textId="77777777" w:rsidTr="009A6BCB">
        <w:tc>
          <w:tcPr>
            <w:tcW w:w="958" w:type="dxa"/>
            <w:shd w:val="clear" w:color="auto" w:fill="BDD6EE" w:themeFill="accent1" w:themeFillTint="66"/>
          </w:tcPr>
          <w:p w14:paraId="2CA2BA6F" w14:textId="77777777" w:rsidR="009A6BCB" w:rsidRPr="00B95DFA" w:rsidRDefault="009A6BCB" w:rsidP="009A6BCB">
            <w:pPr>
              <w:jc w:val="center"/>
              <w:rPr>
                <w:b/>
              </w:rPr>
            </w:pPr>
            <w:r w:rsidRPr="00B95DFA">
              <w:rPr>
                <w:b/>
              </w:rPr>
              <w:t>2008</w:t>
            </w:r>
          </w:p>
        </w:tc>
        <w:tc>
          <w:tcPr>
            <w:tcW w:w="1846" w:type="dxa"/>
          </w:tcPr>
          <w:p w14:paraId="79D709E4" w14:textId="77777777" w:rsidR="009A6BCB" w:rsidRDefault="009A6BCB" w:rsidP="009A6BCB">
            <w:pPr>
              <w:jc w:val="center"/>
            </w:pPr>
            <w:r>
              <w:t>614</w:t>
            </w:r>
          </w:p>
        </w:tc>
        <w:tc>
          <w:tcPr>
            <w:tcW w:w="2232" w:type="dxa"/>
          </w:tcPr>
          <w:p w14:paraId="49A35A4D" w14:textId="77777777" w:rsidR="009A6BCB" w:rsidRDefault="009A6BCB" w:rsidP="009A6BCB">
            <w:pPr>
              <w:jc w:val="center"/>
            </w:pPr>
            <w:r>
              <w:t>29</w:t>
            </w:r>
          </w:p>
        </w:tc>
        <w:tc>
          <w:tcPr>
            <w:tcW w:w="2079" w:type="dxa"/>
          </w:tcPr>
          <w:p w14:paraId="1ACC1A29" w14:textId="77777777" w:rsidR="009A6BCB" w:rsidRDefault="009A6BCB" w:rsidP="009A6BCB">
            <w:pPr>
              <w:jc w:val="center"/>
            </w:pPr>
            <w:r>
              <w:t>585</w:t>
            </w:r>
          </w:p>
        </w:tc>
        <w:tc>
          <w:tcPr>
            <w:tcW w:w="1947" w:type="dxa"/>
          </w:tcPr>
          <w:p w14:paraId="231456BC" w14:textId="77777777" w:rsidR="009A6BCB" w:rsidRDefault="009A6BCB" w:rsidP="009A6BCB">
            <w:pPr>
              <w:jc w:val="center"/>
            </w:pPr>
            <w:r>
              <w:t>4,72</w:t>
            </w:r>
          </w:p>
        </w:tc>
      </w:tr>
      <w:tr w:rsidR="009A6BCB" w14:paraId="45280C83" w14:textId="77777777" w:rsidTr="009A6BCB">
        <w:tc>
          <w:tcPr>
            <w:tcW w:w="958" w:type="dxa"/>
            <w:shd w:val="clear" w:color="auto" w:fill="BDD6EE" w:themeFill="accent1" w:themeFillTint="66"/>
          </w:tcPr>
          <w:p w14:paraId="46EE546C" w14:textId="77777777" w:rsidR="009A6BCB" w:rsidRPr="00B95DFA" w:rsidRDefault="009A6BCB" w:rsidP="009A6BCB">
            <w:pPr>
              <w:jc w:val="center"/>
              <w:rPr>
                <w:b/>
              </w:rPr>
            </w:pPr>
            <w:r w:rsidRPr="00B95DFA">
              <w:rPr>
                <w:b/>
              </w:rPr>
              <w:t>2009</w:t>
            </w:r>
          </w:p>
        </w:tc>
        <w:tc>
          <w:tcPr>
            <w:tcW w:w="1846" w:type="dxa"/>
          </w:tcPr>
          <w:p w14:paraId="402998EA" w14:textId="77777777" w:rsidR="009A6BCB" w:rsidRDefault="009A6BCB" w:rsidP="009A6BCB">
            <w:pPr>
              <w:jc w:val="center"/>
            </w:pPr>
            <w:r w:rsidRPr="00B95DFA">
              <w:rPr>
                <w:rFonts w:ascii="Calibri" w:eastAsia="Times New Roman" w:hAnsi="Calibri" w:cs="Calibri"/>
                <w:color w:val="000000"/>
                <w:lang w:eastAsia="nb-NO"/>
              </w:rPr>
              <w:t>694</w:t>
            </w:r>
          </w:p>
        </w:tc>
        <w:tc>
          <w:tcPr>
            <w:tcW w:w="2232" w:type="dxa"/>
          </w:tcPr>
          <w:p w14:paraId="16DC0F25" w14:textId="77777777" w:rsidR="009A6BCB" w:rsidRDefault="009A6BCB" w:rsidP="009A6BCB">
            <w:pPr>
              <w:jc w:val="center"/>
            </w:pPr>
            <w:r w:rsidRPr="00B95DFA">
              <w:rPr>
                <w:rFonts w:ascii="Calibri" w:eastAsia="Times New Roman" w:hAnsi="Calibri" w:cs="Calibri"/>
                <w:color w:val="000000"/>
                <w:lang w:eastAsia="nb-NO"/>
              </w:rPr>
              <w:t>30</w:t>
            </w:r>
          </w:p>
        </w:tc>
        <w:tc>
          <w:tcPr>
            <w:tcW w:w="2079" w:type="dxa"/>
          </w:tcPr>
          <w:p w14:paraId="133DB285" w14:textId="77777777" w:rsidR="009A6BCB" w:rsidRDefault="009A6BCB" w:rsidP="009A6BCB">
            <w:pPr>
              <w:jc w:val="center"/>
            </w:pPr>
            <w:r w:rsidRPr="00B95DFA">
              <w:rPr>
                <w:rFonts w:ascii="Calibri" w:eastAsia="Times New Roman" w:hAnsi="Calibri" w:cs="Calibri"/>
                <w:color w:val="000000"/>
                <w:lang w:eastAsia="nb-NO"/>
              </w:rPr>
              <w:t>664</w:t>
            </w:r>
          </w:p>
        </w:tc>
        <w:tc>
          <w:tcPr>
            <w:tcW w:w="1947" w:type="dxa"/>
          </w:tcPr>
          <w:p w14:paraId="40F65502" w14:textId="77777777" w:rsidR="009A6BCB" w:rsidRPr="00B95DFA" w:rsidRDefault="009A6BCB" w:rsidP="009A6BCB">
            <w:pPr>
              <w:jc w:val="center"/>
              <w:rPr>
                <w:rFonts w:ascii="Calibri" w:eastAsia="Times New Roman" w:hAnsi="Calibri" w:cs="Calibri"/>
                <w:color w:val="000000"/>
                <w:lang w:eastAsia="nb-NO"/>
              </w:rPr>
            </w:pPr>
            <w:r>
              <w:rPr>
                <w:rFonts w:ascii="Calibri" w:eastAsia="Times New Roman" w:hAnsi="Calibri" w:cs="Calibri"/>
                <w:color w:val="000000"/>
                <w:lang w:eastAsia="nb-NO"/>
              </w:rPr>
              <w:t>4,32</w:t>
            </w:r>
          </w:p>
        </w:tc>
      </w:tr>
      <w:tr w:rsidR="009A6BCB" w14:paraId="28901F9A" w14:textId="77777777" w:rsidTr="009A6BCB">
        <w:tc>
          <w:tcPr>
            <w:tcW w:w="958" w:type="dxa"/>
            <w:shd w:val="clear" w:color="auto" w:fill="BDD6EE" w:themeFill="accent1" w:themeFillTint="66"/>
          </w:tcPr>
          <w:p w14:paraId="2C74CED0" w14:textId="77777777" w:rsidR="009A6BCB" w:rsidRPr="00B95DFA" w:rsidRDefault="009A6BCB" w:rsidP="009A6BCB">
            <w:pPr>
              <w:jc w:val="center"/>
              <w:rPr>
                <w:b/>
              </w:rPr>
            </w:pPr>
            <w:r w:rsidRPr="00B95DFA">
              <w:rPr>
                <w:b/>
              </w:rPr>
              <w:t>2010</w:t>
            </w:r>
          </w:p>
        </w:tc>
        <w:tc>
          <w:tcPr>
            <w:tcW w:w="1846" w:type="dxa"/>
          </w:tcPr>
          <w:p w14:paraId="182ED782" w14:textId="77777777" w:rsidR="009A6BCB" w:rsidRDefault="009A6BCB" w:rsidP="009A6BCB">
            <w:pPr>
              <w:jc w:val="center"/>
            </w:pPr>
            <w:r w:rsidRPr="00B95DFA">
              <w:rPr>
                <w:rFonts w:ascii="Calibri" w:eastAsia="Times New Roman" w:hAnsi="Calibri" w:cs="Calibri"/>
                <w:color w:val="000000"/>
                <w:lang w:eastAsia="nb-NO"/>
              </w:rPr>
              <w:t>665</w:t>
            </w:r>
          </w:p>
        </w:tc>
        <w:tc>
          <w:tcPr>
            <w:tcW w:w="2232" w:type="dxa"/>
          </w:tcPr>
          <w:p w14:paraId="580E56D0" w14:textId="77777777" w:rsidR="009A6BCB" w:rsidRDefault="009A6BCB" w:rsidP="009A6BCB">
            <w:pPr>
              <w:jc w:val="center"/>
            </w:pPr>
            <w:r w:rsidRPr="00B95DFA">
              <w:rPr>
                <w:rFonts w:ascii="Calibri" w:eastAsia="Times New Roman" w:hAnsi="Calibri" w:cs="Calibri"/>
                <w:color w:val="000000"/>
                <w:lang w:eastAsia="nb-NO"/>
              </w:rPr>
              <w:t>24</w:t>
            </w:r>
          </w:p>
        </w:tc>
        <w:tc>
          <w:tcPr>
            <w:tcW w:w="2079" w:type="dxa"/>
          </w:tcPr>
          <w:p w14:paraId="3925596E" w14:textId="77777777" w:rsidR="009A6BCB" w:rsidRDefault="009A6BCB" w:rsidP="009A6BCB">
            <w:pPr>
              <w:jc w:val="center"/>
            </w:pPr>
            <w:r w:rsidRPr="00B95DFA">
              <w:rPr>
                <w:rFonts w:ascii="Calibri" w:eastAsia="Times New Roman" w:hAnsi="Calibri" w:cs="Calibri"/>
                <w:color w:val="000000"/>
                <w:lang w:eastAsia="nb-NO"/>
              </w:rPr>
              <w:t>641</w:t>
            </w:r>
          </w:p>
        </w:tc>
        <w:tc>
          <w:tcPr>
            <w:tcW w:w="1947" w:type="dxa"/>
          </w:tcPr>
          <w:p w14:paraId="68E4B211" w14:textId="77777777" w:rsidR="009A6BCB" w:rsidRPr="00B95DFA" w:rsidRDefault="009A6BCB" w:rsidP="009A6BCB">
            <w:pPr>
              <w:jc w:val="center"/>
              <w:rPr>
                <w:rFonts w:ascii="Calibri" w:eastAsia="Times New Roman" w:hAnsi="Calibri" w:cs="Calibri"/>
                <w:color w:val="000000"/>
                <w:lang w:eastAsia="nb-NO"/>
              </w:rPr>
            </w:pPr>
            <w:r>
              <w:rPr>
                <w:rFonts w:ascii="Calibri" w:eastAsia="Times New Roman" w:hAnsi="Calibri" w:cs="Calibri"/>
                <w:color w:val="000000"/>
                <w:lang w:eastAsia="nb-NO"/>
              </w:rPr>
              <w:t>3,61</w:t>
            </w:r>
          </w:p>
        </w:tc>
      </w:tr>
      <w:tr w:rsidR="009A6BCB" w14:paraId="31D7F8EA" w14:textId="77777777" w:rsidTr="009A6BCB">
        <w:tc>
          <w:tcPr>
            <w:tcW w:w="958" w:type="dxa"/>
            <w:shd w:val="clear" w:color="auto" w:fill="BDD6EE" w:themeFill="accent1" w:themeFillTint="66"/>
          </w:tcPr>
          <w:p w14:paraId="3C19203A" w14:textId="77777777" w:rsidR="009A6BCB" w:rsidRPr="00B95DFA" w:rsidRDefault="009A6BCB" w:rsidP="009A6BCB">
            <w:pPr>
              <w:jc w:val="center"/>
              <w:rPr>
                <w:b/>
              </w:rPr>
            </w:pPr>
            <w:r w:rsidRPr="00B95DFA">
              <w:rPr>
                <w:b/>
              </w:rPr>
              <w:t>2011</w:t>
            </w:r>
          </w:p>
        </w:tc>
        <w:tc>
          <w:tcPr>
            <w:tcW w:w="1846" w:type="dxa"/>
          </w:tcPr>
          <w:p w14:paraId="2AF61D46" w14:textId="77777777" w:rsidR="009A6BCB" w:rsidRDefault="009A6BCB" w:rsidP="009A6BCB">
            <w:pPr>
              <w:jc w:val="center"/>
            </w:pPr>
            <w:r w:rsidRPr="00B95DFA">
              <w:rPr>
                <w:rFonts w:ascii="Calibri" w:eastAsia="Times New Roman" w:hAnsi="Calibri" w:cs="Calibri"/>
                <w:color w:val="000000"/>
                <w:lang w:eastAsia="nb-NO"/>
              </w:rPr>
              <w:t>705</w:t>
            </w:r>
          </w:p>
        </w:tc>
        <w:tc>
          <w:tcPr>
            <w:tcW w:w="2232" w:type="dxa"/>
          </w:tcPr>
          <w:p w14:paraId="3ECDD5DB" w14:textId="77777777" w:rsidR="009A6BCB" w:rsidRDefault="009A6BCB" w:rsidP="009A6BCB">
            <w:pPr>
              <w:jc w:val="center"/>
            </w:pPr>
            <w:r w:rsidRPr="00B95DFA">
              <w:rPr>
                <w:rFonts w:ascii="Calibri" w:eastAsia="Times New Roman" w:hAnsi="Calibri" w:cs="Calibri"/>
                <w:color w:val="000000"/>
                <w:lang w:eastAsia="nb-NO"/>
              </w:rPr>
              <w:t>34</w:t>
            </w:r>
          </w:p>
        </w:tc>
        <w:tc>
          <w:tcPr>
            <w:tcW w:w="2079" w:type="dxa"/>
          </w:tcPr>
          <w:p w14:paraId="7991FAB6" w14:textId="77777777" w:rsidR="009A6BCB" w:rsidRDefault="009A6BCB" w:rsidP="009A6BCB">
            <w:pPr>
              <w:jc w:val="center"/>
            </w:pPr>
            <w:r w:rsidRPr="00B95DFA">
              <w:rPr>
                <w:rFonts w:ascii="Calibri" w:eastAsia="Times New Roman" w:hAnsi="Calibri" w:cs="Calibri"/>
                <w:color w:val="000000"/>
                <w:lang w:eastAsia="nb-NO"/>
              </w:rPr>
              <w:t>671</w:t>
            </w:r>
          </w:p>
        </w:tc>
        <w:tc>
          <w:tcPr>
            <w:tcW w:w="1947" w:type="dxa"/>
          </w:tcPr>
          <w:p w14:paraId="704C153F" w14:textId="77777777" w:rsidR="009A6BCB" w:rsidRPr="00B95DFA" w:rsidRDefault="009A6BCB" w:rsidP="009A6BCB">
            <w:pPr>
              <w:jc w:val="center"/>
              <w:rPr>
                <w:rFonts w:ascii="Calibri" w:eastAsia="Times New Roman" w:hAnsi="Calibri" w:cs="Calibri"/>
                <w:color w:val="000000"/>
                <w:lang w:eastAsia="nb-NO"/>
              </w:rPr>
            </w:pPr>
            <w:r>
              <w:rPr>
                <w:rFonts w:ascii="Calibri" w:eastAsia="Times New Roman" w:hAnsi="Calibri" w:cs="Calibri"/>
                <w:color w:val="000000"/>
                <w:lang w:eastAsia="nb-NO"/>
              </w:rPr>
              <w:t>4,82</w:t>
            </w:r>
          </w:p>
        </w:tc>
      </w:tr>
      <w:tr w:rsidR="009A6BCB" w14:paraId="0FBC8B81" w14:textId="77777777" w:rsidTr="009A6BCB">
        <w:tc>
          <w:tcPr>
            <w:tcW w:w="958" w:type="dxa"/>
            <w:shd w:val="clear" w:color="auto" w:fill="BDD6EE" w:themeFill="accent1" w:themeFillTint="66"/>
          </w:tcPr>
          <w:p w14:paraId="4574F98E" w14:textId="77777777" w:rsidR="009A6BCB" w:rsidRPr="00B95DFA" w:rsidRDefault="009A6BCB" w:rsidP="009A6BCB">
            <w:pPr>
              <w:jc w:val="center"/>
              <w:rPr>
                <w:b/>
              </w:rPr>
            </w:pPr>
            <w:r w:rsidRPr="00B95DFA">
              <w:rPr>
                <w:b/>
              </w:rPr>
              <w:t>2012</w:t>
            </w:r>
          </w:p>
        </w:tc>
        <w:tc>
          <w:tcPr>
            <w:tcW w:w="1846" w:type="dxa"/>
          </w:tcPr>
          <w:p w14:paraId="3396A08B" w14:textId="77777777" w:rsidR="009A6BCB" w:rsidRDefault="009A6BCB" w:rsidP="009A6BCB">
            <w:pPr>
              <w:jc w:val="center"/>
            </w:pPr>
            <w:r w:rsidRPr="00B95DFA">
              <w:rPr>
                <w:rFonts w:ascii="Calibri" w:eastAsia="Times New Roman" w:hAnsi="Calibri" w:cs="Calibri"/>
                <w:color w:val="000000"/>
                <w:lang w:eastAsia="nb-NO"/>
              </w:rPr>
              <w:t>641</w:t>
            </w:r>
          </w:p>
        </w:tc>
        <w:tc>
          <w:tcPr>
            <w:tcW w:w="2232" w:type="dxa"/>
          </w:tcPr>
          <w:p w14:paraId="3499B3D0" w14:textId="77777777" w:rsidR="009A6BCB" w:rsidRDefault="009A6BCB" w:rsidP="009A6BCB">
            <w:pPr>
              <w:jc w:val="center"/>
            </w:pPr>
            <w:r w:rsidRPr="00B95DFA">
              <w:rPr>
                <w:rFonts w:ascii="Calibri" w:eastAsia="Times New Roman" w:hAnsi="Calibri" w:cs="Calibri"/>
                <w:color w:val="000000"/>
                <w:lang w:eastAsia="nb-NO"/>
              </w:rPr>
              <w:t>15</w:t>
            </w:r>
          </w:p>
        </w:tc>
        <w:tc>
          <w:tcPr>
            <w:tcW w:w="2079" w:type="dxa"/>
          </w:tcPr>
          <w:p w14:paraId="0793F8B3" w14:textId="77777777" w:rsidR="009A6BCB" w:rsidRDefault="009A6BCB" w:rsidP="009A6BCB">
            <w:pPr>
              <w:jc w:val="center"/>
            </w:pPr>
            <w:r w:rsidRPr="00B95DFA">
              <w:rPr>
                <w:rFonts w:ascii="Calibri" w:eastAsia="Times New Roman" w:hAnsi="Calibri" w:cs="Calibri"/>
                <w:color w:val="000000"/>
                <w:lang w:eastAsia="nb-NO"/>
              </w:rPr>
              <w:t>626</w:t>
            </w:r>
          </w:p>
        </w:tc>
        <w:tc>
          <w:tcPr>
            <w:tcW w:w="1947" w:type="dxa"/>
          </w:tcPr>
          <w:p w14:paraId="52B89F1A" w14:textId="77777777" w:rsidR="009A6BCB" w:rsidRPr="00B95DFA" w:rsidRDefault="009A6BCB" w:rsidP="009A6BCB">
            <w:pPr>
              <w:jc w:val="center"/>
              <w:rPr>
                <w:rFonts w:ascii="Calibri" w:eastAsia="Times New Roman" w:hAnsi="Calibri" w:cs="Calibri"/>
                <w:color w:val="000000"/>
                <w:lang w:eastAsia="nb-NO"/>
              </w:rPr>
            </w:pPr>
            <w:r>
              <w:rPr>
                <w:rFonts w:ascii="Calibri" w:eastAsia="Times New Roman" w:hAnsi="Calibri" w:cs="Calibri"/>
                <w:color w:val="000000"/>
                <w:lang w:eastAsia="nb-NO"/>
              </w:rPr>
              <w:t>2,34</w:t>
            </w:r>
          </w:p>
        </w:tc>
      </w:tr>
      <w:tr w:rsidR="009A6BCB" w14:paraId="4C42CE43" w14:textId="77777777" w:rsidTr="009A6BCB">
        <w:tc>
          <w:tcPr>
            <w:tcW w:w="958" w:type="dxa"/>
            <w:shd w:val="clear" w:color="auto" w:fill="BDD6EE" w:themeFill="accent1" w:themeFillTint="66"/>
          </w:tcPr>
          <w:p w14:paraId="4F408C49" w14:textId="77777777" w:rsidR="009A6BCB" w:rsidRPr="00B95DFA" w:rsidRDefault="009A6BCB" w:rsidP="009A6BCB">
            <w:pPr>
              <w:jc w:val="center"/>
              <w:rPr>
                <w:b/>
              </w:rPr>
            </w:pPr>
            <w:r w:rsidRPr="00B95DFA">
              <w:rPr>
                <w:b/>
              </w:rPr>
              <w:t>2013</w:t>
            </w:r>
          </w:p>
        </w:tc>
        <w:tc>
          <w:tcPr>
            <w:tcW w:w="1846" w:type="dxa"/>
          </w:tcPr>
          <w:p w14:paraId="7A529DBD" w14:textId="77777777" w:rsidR="009A6BCB" w:rsidRDefault="009A6BCB" w:rsidP="009A6BCB">
            <w:pPr>
              <w:jc w:val="center"/>
            </w:pPr>
            <w:r w:rsidRPr="00B95DFA">
              <w:rPr>
                <w:rFonts w:ascii="Calibri" w:eastAsia="Times New Roman" w:hAnsi="Calibri" w:cs="Calibri"/>
                <w:color w:val="000000"/>
                <w:lang w:eastAsia="nb-NO"/>
              </w:rPr>
              <w:t>629</w:t>
            </w:r>
          </w:p>
        </w:tc>
        <w:tc>
          <w:tcPr>
            <w:tcW w:w="2232" w:type="dxa"/>
          </w:tcPr>
          <w:p w14:paraId="4E7A57F7" w14:textId="77777777" w:rsidR="009A6BCB" w:rsidRDefault="009A6BCB" w:rsidP="009A6BCB">
            <w:pPr>
              <w:jc w:val="center"/>
            </w:pPr>
            <w:r w:rsidRPr="00B95DFA">
              <w:rPr>
                <w:rFonts w:ascii="Calibri" w:eastAsia="Times New Roman" w:hAnsi="Calibri" w:cs="Calibri"/>
                <w:color w:val="000000"/>
                <w:lang w:eastAsia="nb-NO"/>
              </w:rPr>
              <w:t>23</w:t>
            </w:r>
          </w:p>
        </w:tc>
        <w:tc>
          <w:tcPr>
            <w:tcW w:w="2079" w:type="dxa"/>
          </w:tcPr>
          <w:p w14:paraId="468D85C2" w14:textId="77777777" w:rsidR="009A6BCB" w:rsidRDefault="009A6BCB" w:rsidP="009A6BCB">
            <w:pPr>
              <w:jc w:val="center"/>
            </w:pPr>
            <w:r w:rsidRPr="00B95DFA">
              <w:rPr>
                <w:rFonts w:ascii="Calibri" w:eastAsia="Times New Roman" w:hAnsi="Calibri" w:cs="Calibri"/>
                <w:color w:val="000000"/>
                <w:lang w:eastAsia="nb-NO"/>
              </w:rPr>
              <w:t>606</w:t>
            </w:r>
          </w:p>
        </w:tc>
        <w:tc>
          <w:tcPr>
            <w:tcW w:w="1947" w:type="dxa"/>
          </w:tcPr>
          <w:p w14:paraId="3E5133F3" w14:textId="77777777" w:rsidR="009A6BCB" w:rsidRPr="00B95DFA" w:rsidRDefault="009A6BCB" w:rsidP="009A6BCB">
            <w:pPr>
              <w:jc w:val="center"/>
              <w:rPr>
                <w:rFonts w:ascii="Calibri" w:eastAsia="Times New Roman" w:hAnsi="Calibri" w:cs="Calibri"/>
                <w:color w:val="000000"/>
                <w:lang w:eastAsia="nb-NO"/>
              </w:rPr>
            </w:pPr>
            <w:r>
              <w:rPr>
                <w:rFonts w:ascii="Calibri" w:eastAsia="Times New Roman" w:hAnsi="Calibri" w:cs="Calibri"/>
                <w:color w:val="000000"/>
                <w:lang w:eastAsia="nb-NO"/>
              </w:rPr>
              <w:t>3,66</w:t>
            </w:r>
          </w:p>
        </w:tc>
      </w:tr>
      <w:tr w:rsidR="009A6BCB" w14:paraId="035EC4AB" w14:textId="77777777" w:rsidTr="009A6BCB">
        <w:tc>
          <w:tcPr>
            <w:tcW w:w="958" w:type="dxa"/>
            <w:shd w:val="clear" w:color="auto" w:fill="BDD6EE" w:themeFill="accent1" w:themeFillTint="66"/>
          </w:tcPr>
          <w:p w14:paraId="39EFCA24" w14:textId="77777777" w:rsidR="009A6BCB" w:rsidRPr="00B95DFA" w:rsidRDefault="009A6BCB" w:rsidP="009A6BCB">
            <w:pPr>
              <w:jc w:val="center"/>
              <w:rPr>
                <w:b/>
              </w:rPr>
            </w:pPr>
            <w:r w:rsidRPr="00B95DFA">
              <w:rPr>
                <w:b/>
              </w:rPr>
              <w:t>2014</w:t>
            </w:r>
          </w:p>
        </w:tc>
        <w:tc>
          <w:tcPr>
            <w:tcW w:w="1846" w:type="dxa"/>
          </w:tcPr>
          <w:p w14:paraId="3F2A8CD6" w14:textId="77777777" w:rsidR="009A6BCB" w:rsidRDefault="009A6BCB" w:rsidP="009A6BCB">
            <w:pPr>
              <w:jc w:val="center"/>
            </w:pPr>
            <w:r w:rsidRPr="00B95DFA">
              <w:rPr>
                <w:rFonts w:ascii="Calibri" w:eastAsia="Times New Roman" w:hAnsi="Calibri" w:cs="Calibri"/>
                <w:color w:val="000000"/>
                <w:lang w:eastAsia="nb-NO"/>
              </w:rPr>
              <w:t>615</w:t>
            </w:r>
          </w:p>
        </w:tc>
        <w:tc>
          <w:tcPr>
            <w:tcW w:w="2232" w:type="dxa"/>
          </w:tcPr>
          <w:p w14:paraId="5E69CBB3" w14:textId="77777777" w:rsidR="009A6BCB" w:rsidRDefault="009A6BCB" w:rsidP="009A6BCB">
            <w:pPr>
              <w:jc w:val="center"/>
            </w:pPr>
            <w:r w:rsidRPr="00B95DFA">
              <w:rPr>
                <w:rFonts w:ascii="Calibri" w:eastAsia="Times New Roman" w:hAnsi="Calibri" w:cs="Calibri"/>
                <w:color w:val="000000"/>
                <w:lang w:eastAsia="nb-NO"/>
              </w:rPr>
              <w:t>20</w:t>
            </w:r>
          </w:p>
        </w:tc>
        <w:tc>
          <w:tcPr>
            <w:tcW w:w="2079" w:type="dxa"/>
          </w:tcPr>
          <w:p w14:paraId="1BB889B1" w14:textId="77777777" w:rsidR="009A6BCB" w:rsidRDefault="009A6BCB" w:rsidP="009A6BCB">
            <w:pPr>
              <w:jc w:val="center"/>
            </w:pPr>
            <w:r w:rsidRPr="00B95DFA">
              <w:rPr>
                <w:rFonts w:ascii="Calibri" w:eastAsia="Times New Roman" w:hAnsi="Calibri" w:cs="Calibri"/>
                <w:color w:val="000000"/>
                <w:lang w:eastAsia="nb-NO"/>
              </w:rPr>
              <w:t>595</w:t>
            </w:r>
          </w:p>
        </w:tc>
        <w:tc>
          <w:tcPr>
            <w:tcW w:w="1947" w:type="dxa"/>
          </w:tcPr>
          <w:p w14:paraId="118701DA" w14:textId="77777777" w:rsidR="009A6BCB" w:rsidRPr="00B95DFA" w:rsidRDefault="009A6BCB" w:rsidP="009A6BCB">
            <w:pPr>
              <w:jc w:val="center"/>
              <w:rPr>
                <w:rFonts w:ascii="Calibri" w:eastAsia="Times New Roman" w:hAnsi="Calibri" w:cs="Calibri"/>
                <w:color w:val="000000"/>
                <w:lang w:eastAsia="nb-NO"/>
              </w:rPr>
            </w:pPr>
            <w:r>
              <w:rPr>
                <w:rFonts w:ascii="Calibri" w:eastAsia="Times New Roman" w:hAnsi="Calibri" w:cs="Calibri"/>
                <w:color w:val="000000"/>
                <w:lang w:eastAsia="nb-NO"/>
              </w:rPr>
              <w:t>3,25</w:t>
            </w:r>
          </w:p>
        </w:tc>
      </w:tr>
      <w:tr w:rsidR="009A6BCB" w14:paraId="3AA52E94" w14:textId="77777777" w:rsidTr="009A6BCB">
        <w:tc>
          <w:tcPr>
            <w:tcW w:w="958" w:type="dxa"/>
            <w:shd w:val="clear" w:color="auto" w:fill="BDD6EE" w:themeFill="accent1" w:themeFillTint="66"/>
          </w:tcPr>
          <w:p w14:paraId="65AB77A3" w14:textId="77777777" w:rsidR="009A6BCB" w:rsidRPr="00B95DFA" w:rsidRDefault="009A6BCB" w:rsidP="009A6BCB">
            <w:pPr>
              <w:jc w:val="center"/>
              <w:rPr>
                <w:b/>
              </w:rPr>
            </w:pPr>
            <w:r w:rsidRPr="00B95DFA">
              <w:rPr>
                <w:b/>
              </w:rPr>
              <w:t>2015</w:t>
            </w:r>
          </w:p>
        </w:tc>
        <w:tc>
          <w:tcPr>
            <w:tcW w:w="1846" w:type="dxa"/>
          </w:tcPr>
          <w:p w14:paraId="7E1985CC" w14:textId="77777777" w:rsidR="009A6BCB" w:rsidRDefault="009A6BCB" w:rsidP="009A6BCB">
            <w:pPr>
              <w:jc w:val="center"/>
            </w:pPr>
            <w:r w:rsidRPr="00B95DFA">
              <w:rPr>
                <w:rFonts w:ascii="Calibri" w:eastAsia="Times New Roman" w:hAnsi="Calibri" w:cs="Calibri"/>
                <w:color w:val="000000"/>
                <w:lang w:eastAsia="nb-NO"/>
              </w:rPr>
              <w:t>684</w:t>
            </w:r>
          </w:p>
        </w:tc>
        <w:tc>
          <w:tcPr>
            <w:tcW w:w="2232" w:type="dxa"/>
          </w:tcPr>
          <w:p w14:paraId="342EDE4B" w14:textId="77777777" w:rsidR="009A6BCB" w:rsidRDefault="009A6BCB" w:rsidP="009A6BCB">
            <w:pPr>
              <w:jc w:val="center"/>
            </w:pPr>
            <w:r w:rsidRPr="00B95DFA">
              <w:rPr>
                <w:rFonts w:ascii="Calibri" w:eastAsia="Times New Roman" w:hAnsi="Calibri" w:cs="Calibri"/>
                <w:color w:val="000000"/>
                <w:lang w:eastAsia="nb-NO"/>
              </w:rPr>
              <w:t>29</w:t>
            </w:r>
          </w:p>
        </w:tc>
        <w:tc>
          <w:tcPr>
            <w:tcW w:w="2079" w:type="dxa"/>
          </w:tcPr>
          <w:p w14:paraId="0512AE67" w14:textId="77777777" w:rsidR="009A6BCB" w:rsidRDefault="009A6BCB" w:rsidP="009A6BCB">
            <w:pPr>
              <w:jc w:val="center"/>
            </w:pPr>
            <w:r w:rsidRPr="00B95DFA">
              <w:rPr>
                <w:rFonts w:ascii="Calibri" w:eastAsia="Times New Roman" w:hAnsi="Calibri" w:cs="Calibri"/>
                <w:color w:val="000000"/>
                <w:lang w:eastAsia="nb-NO"/>
              </w:rPr>
              <w:t>655</w:t>
            </w:r>
          </w:p>
        </w:tc>
        <w:tc>
          <w:tcPr>
            <w:tcW w:w="1947" w:type="dxa"/>
          </w:tcPr>
          <w:p w14:paraId="38B96003" w14:textId="77777777" w:rsidR="009A6BCB" w:rsidRPr="00B95DFA" w:rsidRDefault="009A6BCB" w:rsidP="009A6BCB">
            <w:pPr>
              <w:jc w:val="center"/>
              <w:rPr>
                <w:rFonts w:ascii="Calibri" w:eastAsia="Times New Roman" w:hAnsi="Calibri" w:cs="Calibri"/>
                <w:color w:val="000000"/>
                <w:lang w:eastAsia="nb-NO"/>
              </w:rPr>
            </w:pPr>
            <w:r>
              <w:rPr>
                <w:rFonts w:ascii="Calibri" w:eastAsia="Times New Roman" w:hAnsi="Calibri" w:cs="Calibri"/>
                <w:color w:val="000000"/>
                <w:lang w:eastAsia="nb-NO"/>
              </w:rPr>
              <w:t>4,24</w:t>
            </w:r>
          </w:p>
        </w:tc>
      </w:tr>
      <w:tr w:rsidR="009A6BCB" w14:paraId="1F79E8ED" w14:textId="77777777" w:rsidTr="009A6BCB">
        <w:tc>
          <w:tcPr>
            <w:tcW w:w="958" w:type="dxa"/>
            <w:shd w:val="clear" w:color="auto" w:fill="BDD6EE" w:themeFill="accent1" w:themeFillTint="66"/>
          </w:tcPr>
          <w:p w14:paraId="6DF8B549" w14:textId="77777777" w:rsidR="009A6BCB" w:rsidRPr="00B95DFA" w:rsidRDefault="009A6BCB" w:rsidP="009A6BCB">
            <w:pPr>
              <w:jc w:val="center"/>
              <w:rPr>
                <w:b/>
              </w:rPr>
            </w:pPr>
            <w:r w:rsidRPr="00B95DFA">
              <w:rPr>
                <w:b/>
              </w:rPr>
              <w:t>2016</w:t>
            </w:r>
          </w:p>
        </w:tc>
        <w:tc>
          <w:tcPr>
            <w:tcW w:w="1846" w:type="dxa"/>
          </w:tcPr>
          <w:p w14:paraId="794FA355" w14:textId="77777777" w:rsidR="009A6BCB" w:rsidRDefault="009A6BCB" w:rsidP="009A6BCB">
            <w:pPr>
              <w:jc w:val="center"/>
            </w:pPr>
            <w:r w:rsidRPr="00B95DFA">
              <w:rPr>
                <w:rFonts w:ascii="Calibri" w:eastAsia="Times New Roman" w:hAnsi="Calibri" w:cs="Calibri"/>
                <w:color w:val="000000"/>
                <w:lang w:eastAsia="nb-NO"/>
              </w:rPr>
              <w:t>644</w:t>
            </w:r>
          </w:p>
        </w:tc>
        <w:tc>
          <w:tcPr>
            <w:tcW w:w="2232" w:type="dxa"/>
          </w:tcPr>
          <w:p w14:paraId="7F39F0C8" w14:textId="77777777" w:rsidR="009A6BCB" w:rsidRDefault="009A6BCB" w:rsidP="009A6BCB">
            <w:pPr>
              <w:jc w:val="center"/>
            </w:pPr>
            <w:r w:rsidRPr="00B95DFA">
              <w:rPr>
                <w:rFonts w:ascii="Calibri" w:eastAsia="Times New Roman" w:hAnsi="Calibri" w:cs="Calibri"/>
                <w:color w:val="000000"/>
                <w:lang w:eastAsia="nb-NO"/>
              </w:rPr>
              <w:t>22</w:t>
            </w:r>
          </w:p>
        </w:tc>
        <w:tc>
          <w:tcPr>
            <w:tcW w:w="2079" w:type="dxa"/>
          </w:tcPr>
          <w:p w14:paraId="6CD72110" w14:textId="77777777" w:rsidR="009A6BCB" w:rsidRDefault="009A6BCB" w:rsidP="009A6BCB">
            <w:pPr>
              <w:jc w:val="center"/>
            </w:pPr>
            <w:r w:rsidRPr="00B95DFA">
              <w:rPr>
                <w:rFonts w:ascii="Calibri" w:eastAsia="Times New Roman" w:hAnsi="Calibri" w:cs="Calibri"/>
                <w:color w:val="000000"/>
                <w:lang w:eastAsia="nb-NO"/>
              </w:rPr>
              <w:t>622</w:t>
            </w:r>
          </w:p>
        </w:tc>
        <w:tc>
          <w:tcPr>
            <w:tcW w:w="1947" w:type="dxa"/>
          </w:tcPr>
          <w:p w14:paraId="141C5F1F" w14:textId="77777777" w:rsidR="009A6BCB" w:rsidRPr="00B95DFA" w:rsidRDefault="009A6BCB" w:rsidP="009A6BCB">
            <w:pPr>
              <w:jc w:val="center"/>
              <w:rPr>
                <w:rFonts w:ascii="Calibri" w:eastAsia="Times New Roman" w:hAnsi="Calibri" w:cs="Calibri"/>
                <w:color w:val="000000"/>
                <w:lang w:eastAsia="nb-NO"/>
              </w:rPr>
            </w:pPr>
            <w:r>
              <w:rPr>
                <w:rFonts w:ascii="Calibri" w:eastAsia="Times New Roman" w:hAnsi="Calibri" w:cs="Calibri"/>
                <w:color w:val="000000"/>
                <w:lang w:eastAsia="nb-NO"/>
              </w:rPr>
              <w:t>3,42</w:t>
            </w:r>
          </w:p>
        </w:tc>
      </w:tr>
      <w:tr w:rsidR="009A6BCB" w14:paraId="24B8290A" w14:textId="77777777" w:rsidTr="009A6BCB">
        <w:tc>
          <w:tcPr>
            <w:tcW w:w="958" w:type="dxa"/>
            <w:shd w:val="clear" w:color="auto" w:fill="BDD6EE" w:themeFill="accent1" w:themeFillTint="66"/>
          </w:tcPr>
          <w:p w14:paraId="22E99C93" w14:textId="77777777" w:rsidR="009A6BCB" w:rsidRPr="00B95DFA" w:rsidRDefault="009A6BCB" w:rsidP="009A6BCB">
            <w:pPr>
              <w:jc w:val="center"/>
              <w:rPr>
                <w:b/>
              </w:rPr>
            </w:pPr>
            <w:r w:rsidRPr="00B95DFA">
              <w:rPr>
                <w:b/>
              </w:rPr>
              <w:t>2017</w:t>
            </w:r>
          </w:p>
        </w:tc>
        <w:tc>
          <w:tcPr>
            <w:tcW w:w="1846" w:type="dxa"/>
          </w:tcPr>
          <w:p w14:paraId="77286A06" w14:textId="77777777" w:rsidR="009A6BCB" w:rsidRDefault="009A6BCB" w:rsidP="009A6BCB">
            <w:pPr>
              <w:jc w:val="center"/>
            </w:pPr>
            <w:r w:rsidRPr="00B95DFA">
              <w:rPr>
                <w:rFonts w:ascii="Calibri" w:eastAsia="Times New Roman" w:hAnsi="Calibri" w:cs="Calibri"/>
                <w:color w:val="000000"/>
                <w:lang w:eastAsia="nb-NO"/>
              </w:rPr>
              <w:t>646</w:t>
            </w:r>
          </w:p>
        </w:tc>
        <w:tc>
          <w:tcPr>
            <w:tcW w:w="2232" w:type="dxa"/>
          </w:tcPr>
          <w:p w14:paraId="647851FA" w14:textId="77777777" w:rsidR="009A6BCB" w:rsidRDefault="009A6BCB" w:rsidP="009A6BCB">
            <w:pPr>
              <w:jc w:val="center"/>
            </w:pPr>
            <w:r w:rsidRPr="00B95DFA">
              <w:rPr>
                <w:rFonts w:ascii="Calibri" w:eastAsia="Times New Roman" w:hAnsi="Calibri" w:cs="Calibri"/>
                <w:color w:val="000000"/>
                <w:lang w:eastAsia="nb-NO"/>
              </w:rPr>
              <w:t>25</w:t>
            </w:r>
          </w:p>
        </w:tc>
        <w:tc>
          <w:tcPr>
            <w:tcW w:w="2079" w:type="dxa"/>
          </w:tcPr>
          <w:p w14:paraId="76EDCFF0" w14:textId="77777777" w:rsidR="009A6BCB" w:rsidRDefault="009A6BCB" w:rsidP="009A6BCB">
            <w:pPr>
              <w:jc w:val="center"/>
            </w:pPr>
            <w:r w:rsidRPr="00B95DFA">
              <w:rPr>
                <w:rFonts w:ascii="Calibri" w:eastAsia="Times New Roman" w:hAnsi="Calibri" w:cs="Calibri"/>
                <w:color w:val="000000"/>
                <w:lang w:eastAsia="nb-NO"/>
              </w:rPr>
              <w:t>621</w:t>
            </w:r>
          </w:p>
        </w:tc>
        <w:tc>
          <w:tcPr>
            <w:tcW w:w="1947" w:type="dxa"/>
          </w:tcPr>
          <w:p w14:paraId="1C4F2E83" w14:textId="77777777" w:rsidR="009A6BCB" w:rsidRPr="00B95DFA" w:rsidRDefault="009A6BCB" w:rsidP="009A6BCB">
            <w:pPr>
              <w:jc w:val="center"/>
              <w:rPr>
                <w:rFonts w:ascii="Calibri" w:eastAsia="Times New Roman" w:hAnsi="Calibri" w:cs="Calibri"/>
                <w:color w:val="000000"/>
                <w:lang w:eastAsia="nb-NO"/>
              </w:rPr>
            </w:pPr>
            <w:r>
              <w:rPr>
                <w:rFonts w:ascii="Calibri" w:eastAsia="Times New Roman" w:hAnsi="Calibri" w:cs="Calibri"/>
                <w:color w:val="000000"/>
                <w:lang w:eastAsia="nb-NO"/>
              </w:rPr>
              <w:t>3,87</w:t>
            </w:r>
          </w:p>
        </w:tc>
      </w:tr>
      <w:tr w:rsidR="009A6BCB" w14:paraId="670B2AB0" w14:textId="77777777" w:rsidTr="009A6BCB">
        <w:tc>
          <w:tcPr>
            <w:tcW w:w="958" w:type="dxa"/>
            <w:shd w:val="clear" w:color="auto" w:fill="BDD6EE" w:themeFill="accent1" w:themeFillTint="66"/>
          </w:tcPr>
          <w:p w14:paraId="480B291E" w14:textId="77777777" w:rsidR="009A6BCB" w:rsidRPr="00B95DFA" w:rsidRDefault="009A6BCB" w:rsidP="009A6BCB">
            <w:pPr>
              <w:jc w:val="center"/>
              <w:rPr>
                <w:b/>
              </w:rPr>
            </w:pPr>
            <w:r w:rsidRPr="00B95DFA">
              <w:rPr>
                <w:b/>
              </w:rPr>
              <w:t>2018</w:t>
            </w:r>
          </w:p>
        </w:tc>
        <w:tc>
          <w:tcPr>
            <w:tcW w:w="1846" w:type="dxa"/>
          </w:tcPr>
          <w:p w14:paraId="6F353E7C" w14:textId="77777777" w:rsidR="009A6BCB" w:rsidRDefault="009A6BCB" w:rsidP="009A6BCB">
            <w:pPr>
              <w:jc w:val="center"/>
            </w:pPr>
            <w:r w:rsidRPr="00B95DFA">
              <w:rPr>
                <w:rFonts w:ascii="Calibri" w:eastAsia="Times New Roman" w:hAnsi="Calibri" w:cs="Calibri"/>
                <w:color w:val="000000"/>
                <w:lang w:eastAsia="nb-NO"/>
              </w:rPr>
              <w:t>442</w:t>
            </w:r>
          </w:p>
        </w:tc>
        <w:tc>
          <w:tcPr>
            <w:tcW w:w="2232" w:type="dxa"/>
          </w:tcPr>
          <w:p w14:paraId="68AB0C09" w14:textId="77777777" w:rsidR="009A6BCB" w:rsidRDefault="009A6BCB" w:rsidP="009A6BCB">
            <w:pPr>
              <w:jc w:val="center"/>
            </w:pPr>
            <w:r w:rsidRPr="00B95DFA">
              <w:rPr>
                <w:rFonts w:ascii="Calibri" w:eastAsia="Times New Roman" w:hAnsi="Calibri" w:cs="Calibri"/>
                <w:color w:val="000000"/>
                <w:lang w:eastAsia="nb-NO"/>
              </w:rPr>
              <w:t>8</w:t>
            </w:r>
          </w:p>
        </w:tc>
        <w:tc>
          <w:tcPr>
            <w:tcW w:w="2079" w:type="dxa"/>
          </w:tcPr>
          <w:p w14:paraId="04F9B22E" w14:textId="77777777" w:rsidR="009A6BCB" w:rsidRDefault="009A6BCB" w:rsidP="009A6BCB">
            <w:pPr>
              <w:jc w:val="center"/>
            </w:pPr>
            <w:r w:rsidRPr="00B95DFA">
              <w:rPr>
                <w:rFonts w:ascii="Calibri" w:eastAsia="Times New Roman" w:hAnsi="Calibri" w:cs="Calibri"/>
                <w:color w:val="000000"/>
                <w:lang w:eastAsia="nb-NO"/>
              </w:rPr>
              <w:t>434</w:t>
            </w:r>
          </w:p>
        </w:tc>
        <w:tc>
          <w:tcPr>
            <w:tcW w:w="1947" w:type="dxa"/>
          </w:tcPr>
          <w:p w14:paraId="7A353A51" w14:textId="77777777" w:rsidR="009A6BCB" w:rsidRPr="00B95DFA" w:rsidRDefault="009A6BCB" w:rsidP="009A6BCB">
            <w:pPr>
              <w:jc w:val="center"/>
              <w:rPr>
                <w:rFonts w:ascii="Calibri" w:eastAsia="Times New Roman" w:hAnsi="Calibri" w:cs="Calibri"/>
                <w:color w:val="000000"/>
                <w:lang w:eastAsia="nb-NO"/>
              </w:rPr>
            </w:pPr>
            <w:r>
              <w:rPr>
                <w:rFonts w:ascii="Calibri" w:eastAsia="Times New Roman" w:hAnsi="Calibri" w:cs="Calibri"/>
                <w:color w:val="000000"/>
                <w:lang w:eastAsia="nb-NO"/>
              </w:rPr>
              <w:t>1,81</w:t>
            </w:r>
          </w:p>
        </w:tc>
      </w:tr>
    </w:tbl>
    <w:p w14:paraId="3271861E" w14:textId="77777777" w:rsidR="00F27B0D" w:rsidRDefault="00F27B0D" w:rsidP="00F27B0D"/>
    <w:p w14:paraId="4833011E" w14:textId="77777777" w:rsidR="00F27B0D" w:rsidRDefault="00F27B0D" w:rsidP="00F27B0D">
      <w:r>
        <w:t xml:space="preserve">Også her vil det være saker innkommet </w:t>
      </w:r>
      <w:r w:rsidR="00DE3C7F">
        <w:t>til</w:t>
      </w:r>
      <w:r>
        <w:t xml:space="preserve"> domstolene de siste årene som </w:t>
      </w:r>
      <w:r w:rsidR="00DE3C7F">
        <w:t xml:space="preserve">ennå </w:t>
      </w:r>
      <w:r>
        <w:t>ikke er avsluttet, og som derfor ikke omfattes av tabellen.</w:t>
      </w:r>
    </w:p>
    <w:p w14:paraId="67BEBC08" w14:textId="77777777" w:rsidR="00B53D62" w:rsidRDefault="00B53D62" w:rsidP="00B53D62">
      <w:r>
        <w:t xml:space="preserve">Nedgangen i saksmengden har vært større for tingrettene enn for lagmannsrettene. Dette skyldes sannsynligvis at sakene oversendt fra politiet, etter innføringen av Nærpolitireformen, bruker lengre tid før de kommer til lagmannsretten. </w:t>
      </w:r>
    </w:p>
    <w:p w14:paraId="1B405A79" w14:textId="77777777" w:rsidR="00F27B0D" w:rsidRDefault="00F27B0D" w:rsidP="00F27B0D">
      <w:r>
        <w:t xml:space="preserve">Videre har </w:t>
      </w:r>
      <w:r w:rsidR="00B53D62">
        <w:t>arbeidsgruppen</w:t>
      </w:r>
      <w:r>
        <w:t xml:space="preserve"> også for lagmannsretten</w:t>
      </w:r>
      <w:r w:rsidR="00CF443C">
        <w:t>e</w:t>
      </w:r>
      <w:r>
        <w:t xml:space="preserve"> undersøkt det totale antallet rettsmøt</w:t>
      </w:r>
      <w:r w:rsidR="00CF443C">
        <w:t>et</w:t>
      </w:r>
      <w:r>
        <w:t>imer i store saker sammenlignet med små saker.</w:t>
      </w:r>
    </w:p>
    <w:tbl>
      <w:tblPr>
        <w:tblStyle w:val="Tabellrutenett"/>
        <w:tblpPr w:leftFromText="141" w:rightFromText="141" w:vertAnchor="text" w:horzAnchor="margin" w:tblpY="24"/>
        <w:tblW w:w="0" w:type="auto"/>
        <w:tblLook w:val="04A0" w:firstRow="1" w:lastRow="0" w:firstColumn="1" w:lastColumn="0" w:noHBand="0" w:noVBand="1"/>
      </w:tblPr>
      <w:tblGrid>
        <w:gridCol w:w="670"/>
        <w:gridCol w:w="757"/>
        <w:gridCol w:w="1085"/>
        <w:gridCol w:w="1092"/>
        <w:gridCol w:w="1211"/>
        <w:gridCol w:w="1034"/>
        <w:gridCol w:w="879"/>
        <w:gridCol w:w="1455"/>
        <w:gridCol w:w="879"/>
      </w:tblGrid>
      <w:tr w:rsidR="00F27B0D" w14:paraId="16B3C154" w14:textId="77777777" w:rsidTr="00F27B0D">
        <w:tc>
          <w:tcPr>
            <w:tcW w:w="9062" w:type="dxa"/>
            <w:gridSpan w:val="9"/>
            <w:shd w:val="clear" w:color="auto" w:fill="9CC2E5" w:themeFill="accent1" w:themeFillTint="99"/>
          </w:tcPr>
          <w:p w14:paraId="0EDB8616" w14:textId="77777777" w:rsidR="00F27B0D" w:rsidRPr="00073E97" w:rsidRDefault="00F27B0D" w:rsidP="00F27B0D">
            <w:pPr>
              <w:rPr>
                <w:b/>
              </w:rPr>
            </w:pPr>
            <w:r w:rsidRPr="00073E97">
              <w:rPr>
                <w:b/>
              </w:rPr>
              <w:t>Totalt antall rettsmøtetimer - lagmannsrettene</w:t>
            </w:r>
          </w:p>
        </w:tc>
      </w:tr>
      <w:tr w:rsidR="00F27B0D" w14:paraId="082361F9" w14:textId="77777777" w:rsidTr="00F27B0D">
        <w:tc>
          <w:tcPr>
            <w:tcW w:w="670" w:type="dxa"/>
            <w:shd w:val="clear" w:color="auto" w:fill="BDD6EE" w:themeFill="accent1" w:themeFillTint="66"/>
          </w:tcPr>
          <w:p w14:paraId="090C63FF" w14:textId="77777777" w:rsidR="00F27B0D" w:rsidRDefault="00F27B0D" w:rsidP="00F27B0D">
            <w:r>
              <w:t>År</w:t>
            </w:r>
          </w:p>
        </w:tc>
        <w:tc>
          <w:tcPr>
            <w:tcW w:w="1842" w:type="dxa"/>
            <w:gridSpan w:val="2"/>
            <w:shd w:val="clear" w:color="auto" w:fill="BDD6EE" w:themeFill="accent1" w:themeFillTint="66"/>
          </w:tcPr>
          <w:p w14:paraId="3B64F51E" w14:textId="77777777" w:rsidR="00F27B0D" w:rsidRDefault="00F27B0D" w:rsidP="00F27B0D">
            <w:r>
              <w:t>Alle</w:t>
            </w:r>
            <w:r w:rsidR="00CF443C">
              <w:t xml:space="preserve"> lr</w:t>
            </w:r>
            <w:r>
              <w:t xml:space="preserve"> – over 60 timer</w:t>
            </w:r>
          </w:p>
        </w:tc>
        <w:tc>
          <w:tcPr>
            <w:tcW w:w="2303" w:type="dxa"/>
            <w:gridSpan w:val="2"/>
            <w:shd w:val="clear" w:color="auto" w:fill="BDD6EE" w:themeFill="accent1" w:themeFillTint="66"/>
          </w:tcPr>
          <w:p w14:paraId="2B1C64AE" w14:textId="77777777" w:rsidR="00F27B0D" w:rsidRDefault="00F27B0D" w:rsidP="00F27B0D">
            <w:r>
              <w:t xml:space="preserve">Alle </w:t>
            </w:r>
            <w:r w:rsidR="00CF443C">
              <w:t>lr</w:t>
            </w:r>
            <w:r>
              <w:t>– under 60 timer</w:t>
            </w:r>
          </w:p>
        </w:tc>
        <w:tc>
          <w:tcPr>
            <w:tcW w:w="1913" w:type="dxa"/>
            <w:gridSpan w:val="2"/>
            <w:shd w:val="clear" w:color="auto" w:fill="BDD6EE" w:themeFill="accent1" w:themeFillTint="66"/>
          </w:tcPr>
          <w:p w14:paraId="7B4F2672" w14:textId="77777777" w:rsidR="00F27B0D" w:rsidRDefault="00F27B0D" w:rsidP="00F27B0D">
            <w:r>
              <w:t>Borgarting l</w:t>
            </w:r>
            <w:r w:rsidR="00CF443C">
              <w:t>r</w:t>
            </w:r>
            <w:r>
              <w:t>. - over 60 timer</w:t>
            </w:r>
          </w:p>
        </w:tc>
        <w:tc>
          <w:tcPr>
            <w:tcW w:w="2334" w:type="dxa"/>
            <w:gridSpan w:val="2"/>
            <w:shd w:val="clear" w:color="auto" w:fill="BDD6EE" w:themeFill="accent1" w:themeFillTint="66"/>
          </w:tcPr>
          <w:p w14:paraId="2682EF4F" w14:textId="77777777" w:rsidR="00F27B0D" w:rsidRDefault="00F27B0D" w:rsidP="00CF443C">
            <w:r>
              <w:t>Borgarting l</w:t>
            </w:r>
            <w:r w:rsidR="00CF443C">
              <w:t>r</w:t>
            </w:r>
            <w:r>
              <w:t>. – under 60 timer</w:t>
            </w:r>
          </w:p>
        </w:tc>
      </w:tr>
      <w:tr w:rsidR="00F27B0D" w14:paraId="0F275990" w14:textId="77777777" w:rsidTr="00F27B0D">
        <w:tc>
          <w:tcPr>
            <w:tcW w:w="670" w:type="dxa"/>
            <w:shd w:val="clear" w:color="auto" w:fill="BDD6EE" w:themeFill="accent1" w:themeFillTint="66"/>
          </w:tcPr>
          <w:p w14:paraId="507250BE" w14:textId="77777777" w:rsidR="00F27B0D" w:rsidRDefault="00F27B0D" w:rsidP="00F27B0D"/>
        </w:tc>
        <w:tc>
          <w:tcPr>
            <w:tcW w:w="757" w:type="dxa"/>
          </w:tcPr>
          <w:p w14:paraId="4C906735" w14:textId="77777777" w:rsidR="00F27B0D" w:rsidRDefault="00F27B0D" w:rsidP="00F27B0D">
            <w:r>
              <w:t>Saker</w:t>
            </w:r>
          </w:p>
        </w:tc>
        <w:tc>
          <w:tcPr>
            <w:tcW w:w="1085" w:type="dxa"/>
            <w:shd w:val="clear" w:color="auto" w:fill="F2F7FC"/>
          </w:tcPr>
          <w:p w14:paraId="5AD44274" w14:textId="77777777" w:rsidR="00F27B0D" w:rsidRDefault="00F27B0D" w:rsidP="00F27B0D">
            <w:r>
              <w:t>Timer</w:t>
            </w:r>
          </w:p>
        </w:tc>
        <w:tc>
          <w:tcPr>
            <w:tcW w:w="1092" w:type="dxa"/>
          </w:tcPr>
          <w:p w14:paraId="1C06530E" w14:textId="77777777" w:rsidR="00F27B0D" w:rsidRDefault="00F27B0D" w:rsidP="00F27B0D">
            <w:r>
              <w:t>Saker</w:t>
            </w:r>
          </w:p>
        </w:tc>
        <w:tc>
          <w:tcPr>
            <w:tcW w:w="1211" w:type="dxa"/>
            <w:shd w:val="clear" w:color="auto" w:fill="F2F7FC"/>
          </w:tcPr>
          <w:p w14:paraId="39ACFDAD" w14:textId="77777777" w:rsidR="00F27B0D" w:rsidRDefault="00F27B0D" w:rsidP="00F27B0D">
            <w:r>
              <w:t>Timer</w:t>
            </w:r>
          </w:p>
        </w:tc>
        <w:tc>
          <w:tcPr>
            <w:tcW w:w="1034" w:type="dxa"/>
          </w:tcPr>
          <w:p w14:paraId="3C8CBB87" w14:textId="77777777" w:rsidR="00F27B0D" w:rsidRDefault="00F27B0D" w:rsidP="00F27B0D">
            <w:r>
              <w:t>Saker</w:t>
            </w:r>
          </w:p>
        </w:tc>
        <w:tc>
          <w:tcPr>
            <w:tcW w:w="879" w:type="dxa"/>
            <w:shd w:val="clear" w:color="auto" w:fill="F2F7FC"/>
          </w:tcPr>
          <w:p w14:paraId="7E02F02C" w14:textId="77777777" w:rsidR="00F27B0D" w:rsidRDefault="00F27B0D" w:rsidP="00F27B0D">
            <w:r>
              <w:t>Timer</w:t>
            </w:r>
          </w:p>
        </w:tc>
        <w:tc>
          <w:tcPr>
            <w:tcW w:w="1455" w:type="dxa"/>
          </w:tcPr>
          <w:p w14:paraId="51C4C8C9" w14:textId="77777777" w:rsidR="00F27B0D" w:rsidRDefault="00F27B0D" w:rsidP="00F27B0D">
            <w:r>
              <w:t>Saker</w:t>
            </w:r>
          </w:p>
        </w:tc>
        <w:tc>
          <w:tcPr>
            <w:tcW w:w="879" w:type="dxa"/>
            <w:shd w:val="clear" w:color="auto" w:fill="F2F7FC"/>
          </w:tcPr>
          <w:p w14:paraId="0557AA27" w14:textId="77777777" w:rsidR="00F27B0D" w:rsidRDefault="00F27B0D" w:rsidP="00F27B0D">
            <w:r>
              <w:t>Timer</w:t>
            </w:r>
          </w:p>
        </w:tc>
      </w:tr>
      <w:tr w:rsidR="00F27B0D" w14:paraId="4EF2E1DB" w14:textId="77777777" w:rsidTr="00F27B0D">
        <w:tc>
          <w:tcPr>
            <w:tcW w:w="670" w:type="dxa"/>
            <w:shd w:val="clear" w:color="auto" w:fill="BDD6EE" w:themeFill="accent1" w:themeFillTint="66"/>
          </w:tcPr>
          <w:p w14:paraId="73A3900C" w14:textId="77777777" w:rsidR="00F27B0D" w:rsidRPr="00073E97" w:rsidRDefault="00F27B0D" w:rsidP="00F27B0D">
            <w:pPr>
              <w:rPr>
                <w:b/>
              </w:rPr>
            </w:pPr>
            <w:r w:rsidRPr="00073E97">
              <w:rPr>
                <w:b/>
              </w:rPr>
              <w:t>2016</w:t>
            </w:r>
          </w:p>
        </w:tc>
        <w:tc>
          <w:tcPr>
            <w:tcW w:w="757" w:type="dxa"/>
          </w:tcPr>
          <w:p w14:paraId="64DA190A" w14:textId="77777777" w:rsidR="00F27B0D" w:rsidRDefault="00F27B0D" w:rsidP="00F27B0D">
            <w:r>
              <w:t>25</w:t>
            </w:r>
          </w:p>
        </w:tc>
        <w:tc>
          <w:tcPr>
            <w:tcW w:w="1085" w:type="dxa"/>
            <w:shd w:val="clear" w:color="auto" w:fill="F2F7FC"/>
          </w:tcPr>
          <w:p w14:paraId="1DFF7811" w14:textId="77777777" w:rsidR="00F27B0D" w:rsidRDefault="00F27B0D" w:rsidP="00F27B0D">
            <w:r>
              <w:t>3 372</w:t>
            </w:r>
          </w:p>
        </w:tc>
        <w:tc>
          <w:tcPr>
            <w:tcW w:w="1092" w:type="dxa"/>
          </w:tcPr>
          <w:p w14:paraId="6CADD913" w14:textId="77777777" w:rsidR="00F27B0D" w:rsidRDefault="00F27B0D" w:rsidP="00F27B0D">
            <w:r>
              <w:t>3190</w:t>
            </w:r>
          </w:p>
        </w:tc>
        <w:tc>
          <w:tcPr>
            <w:tcW w:w="1211" w:type="dxa"/>
            <w:shd w:val="clear" w:color="auto" w:fill="F2F7FC"/>
          </w:tcPr>
          <w:p w14:paraId="646D90E1" w14:textId="77777777" w:rsidR="00F27B0D" w:rsidRDefault="00F27B0D" w:rsidP="00F27B0D">
            <w:r>
              <w:t>10467</w:t>
            </w:r>
          </w:p>
        </w:tc>
        <w:tc>
          <w:tcPr>
            <w:tcW w:w="1034" w:type="dxa"/>
          </w:tcPr>
          <w:p w14:paraId="5A5C05FE" w14:textId="77777777" w:rsidR="00F27B0D" w:rsidRDefault="00F27B0D" w:rsidP="00F27B0D">
            <w:r>
              <w:t>15</w:t>
            </w:r>
          </w:p>
        </w:tc>
        <w:tc>
          <w:tcPr>
            <w:tcW w:w="879" w:type="dxa"/>
            <w:shd w:val="clear" w:color="auto" w:fill="F2F7FC"/>
          </w:tcPr>
          <w:p w14:paraId="175EBD97" w14:textId="77777777" w:rsidR="00F27B0D" w:rsidRDefault="00F27B0D" w:rsidP="00F27B0D">
            <w:r>
              <w:t>1 895,5</w:t>
            </w:r>
          </w:p>
        </w:tc>
        <w:tc>
          <w:tcPr>
            <w:tcW w:w="1455" w:type="dxa"/>
          </w:tcPr>
          <w:p w14:paraId="289BF4F1" w14:textId="77777777" w:rsidR="00F27B0D" w:rsidRDefault="00F27B0D" w:rsidP="00F27B0D">
            <w:r>
              <w:t>1192</w:t>
            </w:r>
          </w:p>
        </w:tc>
        <w:tc>
          <w:tcPr>
            <w:tcW w:w="879" w:type="dxa"/>
            <w:shd w:val="clear" w:color="auto" w:fill="F2F7FC"/>
          </w:tcPr>
          <w:p w14:paraId="0210860A" w14:textId="77777777" w:rsidR="00F27B0D" w:rsidRDefault="00F27B0D" w:rsidP="00F27B0D">
            <w:r>
              <w:t>3508</w:t>
            </w:r>
          </w:p>
        </w:tc>
      </w:tr>
      <w:tr w:rsidR="00F27B0D" w14:paraId="310D0179" w14:textId="77777777" w:rsidTr="00F27B0D">
        <w:tc>
          <w:tcPr>
            <w:tcW w:w="670" w:type="dxa"/>
            <w:shd w:val="clear" w:color="auto" w:fill="BDD6EE" w:themeFill="accent1" w:themeFillTint="66"/>
          </w:tcPr>
          <w:p w14:paraId="56CF7F8D" w14:textId="77777777" w:rsidR="00F27B0D" w:rsidRPr="00073E97" w:rsidRDefault="00F27B0D" w:rsidP="00F27B0D">
            <w:pPr>
              <w:rPr>
                <w:b/>
              </w:rPr>
            </w:pPr>
            <w:r w:rsidRPr="00073E97">
              <w:rPr>
                <w:b/>
              </w:rPr>
              <w:t>2017</w:t>
            </w:r>
          </w:p>
        </w:tc>
        <w:tc>
          <w:tcPr>
            <w:tcW w:w="757" w:type="dxa"/>
          </w:tcPr>
          <w:p w14:paraId="715D31C4" w14:textId="77777777" w:rsidR="00F27B0D" w:rsidRDefault="00F27B0D" w:rsidP="00F27B0D">
            <w:r>
              <w:t>30</w:t>
            </w:r>
          </w:p>
        </w:tc>
        <w:tc>
          <w:tcPr>
            <w:tcW w:w="1085" w:type="dxa"/>
            <w:shd w:val="clear" w:color="auto" w:fill="F2F7FC"/>
          </w:tcPr>
          <w:p w14:paraId="1F4B1B79" w14:textId="77777777" w:rsidR="00F27B0D" w:rsidRDefault="00F27B0D" w:rsidP="00F27B0D">
            <w:r>
              <w:t>3 785</w:t>
            </w:r>
          </w:p>
        </w:tc>
        <w:tc>
          <w:tcPr>
            <w:tcW w:w="1092" w:type="dxa"/>
          </w:tcPr>
          <w:p w14:paraId="1F69C0C2" w14:textId="77777777" w:rsidR="00F27B0D" w:rsidRDefault="00F27B0D" w:rsidP="00F27B0D">
            <w:r>
              <w:t>3061</w:t>
            </w:r>
          </w:p>
        </w:tc>
        <w:tc>
          <w:tcPr>
            <w:tcW w:w="1211" w:type="dxa"/>
            <w:shd w:val="clear" w:color="auto" w:fill="F2F7FC"/>
          </w:tcPr>
          <w:p w14:paraId="3714971D" w14:textId="77777777" w:rsidR="00F27B0D" w:rsidRDefault="00F27B0D" w:rsidP="00F27B0D">
            <w:r>
              <w:rPr>
                <w:rFonts w:ascii="Calibri" w:eastAsia="Times New Roman" w:hAnsi="Calibri" w:cs="Calibri"/>
                <w:color w:val="000000"/>
                <w:lang w:eastAsia="nb-NO"/>
              </w:rPr>
              <w:t>11048</w:t>
            </w:r>
          </w:p>
        </w:tc>
        <w:tc>
          <w:tcPr>
            <w:tcW w:w="1034" w:type="dxa"/>
          </w:tcPr>
          <w:p w14:paraId="2BF5F5B3" w14:textId="77777777" w:rsidR="00F27B0D" w:rsidRDefault="00F27B0D" w:rsidP="00F27B0D">
            <w:r>
              <w:t>20</w:t>
            </w:r>
          </w:p>
        </w:tc>
        <w:tc>
          <w:tcPr>
            <w:tcW w:w="879" w:type="dxa"/>
            <w:shd w:val="clear" w:color="auto" w:fill="F2F7FC"/>
          </w:tcPr>
          <w:p w14:paraId="15DF966B" w14:textId="77777777" w:rsidR="00F27B0D" w:rsidRDefault="00F27B0D" w:rsidP="00F27B0D">
            <w:r>
              <w:t>2701</w:t>
            </w:r>
          </w:p>
        </w:tc>
        <w:tc>
          <w:tcPr>
            <w:tcW w:w="1455" w:type="dxa"/>
          </w:tcPr>
          <w:p w14:paraId="3D9A37CD" w14:textId="77777777" w:rsidR="00F27B0D" w:rsidRDefault="00F27B0D" w:rsidP="00F27B0D">
            <w:r>
              <w:t>1187</w:t>
            </w:r>
          </w:p>
        </w:tc>
        <w:tc>
          <w:tcPr>
            <w:tcW w:w="879" w:type="dxa"/>
            <w:shd w:val="clear" w:color="auto" w:fill="F2F7FC"/>
          </w:tcPr>
          <w:p w14:paraId="605B7E66" w14:textId="77777777" w:rsidR="00F27B0D" w:rsidRDefault="00F27B0D" w:rsidP="00F27B0D">
            <w:r>
              <w:t>4426</w:t>
            </w:r>
          </w:p>
        </w:tc>
      </w:tr>
      <w:tr w:rsidR="00F27B0D" w14:paraId="740E89FA" w14:textId="77777777" w:rsidTr="00F27B0D">
        <w:trPr>
          <w:trHeight w:val="77"/>
        </w:trPr>
        <w:tc>
          <w:tcPr>
            <w:tcW w:w="670" w:type="dxa"/>
            <w:shd w:val="clear" w:color="auto" w:fill="BDD6EE" w:themeFill="accent1" w:themeFillTint="66"/>
          </w:tcPr>
          <w:p w14:paraId="5AFE4071" w14:textId="77777777" w:rsidR="00F27B0D" w:rsidRPr="00073E97" w:rsidRDefault="00F27B0D" w:rsidP="00F27B0D">
            <w:pPr>
              <w:rPr>
                <w:b/>
              </w:rPr>
            </w:pPr>
            <w:r w:rsidRPr="00073E97">
              <w:rPr>
                <w:b/>
              </w:rPr>
              <w:t>2018</w:t>
            </w:r>
          </w:p>
        </w:tc>
        <w:tc>
          <w:tcPr>
            <w:tcW w:w="757" w:type="dxa"/>
          </w:tcPr>
          <w:p w14:paraId="66FB25CF" w14:textId="77777777" w:rsidR="00F27B0D" w:rsidRDefault="00F27B0D" w:rsidP="00F27B0D">
            <w:r>
              <w:t>24</w:t>
            </w:r>
          </w:p>
        </w:tc>
        <w:tc>
          <w:tcPr>
            <w:tcW w:w="1085" w:type="dxa"/>
            <w:shd w:val="clear" w:color="auto" w:fill="F2F7FC"/>
          </w:tcPr>
          <w:p w14:paraId="4BE67294" w14:textId="77777777" w:rsidR="00F27B0D" w:rsidRDefault="00F27B0D" w:rsidP="00F27B0D">
            <w:r>
              <w:t>2 192,5</w:t>
            </w:r>
          </w:p>
        </w:tc>
        <w:tc>
          <w:tcPr>
            <w:tcW w:w="1092" w:type="dxa"/>
          </w:tcPr>
          <w:p w14:paraId="62C685AF" w14:textId="77777777" w:rsidR="00F27B0D" w:rsidRDefault="00F27B0D" w:rsidP="00F27B0D">
            <w:r>
              <w:t>2943</w:t>
            </w:r>
          </w:p>
        </w:tc>
        <w:tc>
          <w:tcPr>
            <w:tcW w:w="1211" w:type="dxa"/>
            <w:shd w:val="clear" w:color="auto" w:fill="F2F7FC"/>
          </w:tcPr>
          <w:p w14:paraId="75037651" w14:textId="77777777" w:rsidR="00F27B0D" w:rsidRDefault="00F27B0D" w:rsidP="00F27B0D">
            <w:r>
              <w:t>11 872</w:t>
            </w:r>
          </w:p>
        </w:tc>
        <w:tc>
          <w:tcPr>
            <w:tcW w:w="1034" w:type="dxa"/>
          </w:tcPr>
          <w:p w14:paraId="20DF0946" w14:textId="77777777" w:rsidR="00F27B0D" w:rsidRDefault="00F27B0D" w:rsidP="00F27B0D">
            <w:r>
              <w:t>14</w:t>
            </w:r>
          </w:p>
        </w:tc>
        <w:tc>
          <w:tcPr>
            <w:tcW w:w="879" w:type="dxa"/>
            <w:shd w:val="clear" w:color="auto" w:fill="F2F7FC"/>
          </w:tcPr>
          <w:p w14:paraId="2773820C" w14:textId="77777777" w:rsidR="00F27B0D" w:rsidRDefault="00F27B0D" w:rsidP="00F27B0D">
            <w:r>
              <w:t>1172,5</w:t>
            </w:r>
          </w:p>
        </w:tc>
        <w:tc>
          <w:tcPr>
            <w:tcW w:w="1455" w:type="dxa"/>
          </w:tcPr>
          <w:p w14:paraId="1550C201" w14:textId="77777777" w:rsidR="00F27B0D" w:rsidRDefault="00F27B0D" w:rsidP="00F27B0D">
            <w:r>
              <w:t>1078</w:t>
            </w:r>
          </w:p>
        </w:tc>
        <w:tc>
          <w:tcPr>
            <w:tcW w:w="879" w:type="dxa"/>
            <w:shd w:val="clear" w:color="auto" w:fill="F2F7FC"/>
          </w:tcPr>
          <w:p w14:paraId="562F6A51" w14:textId="77777777" w:rsidR="00F27B0D" w:rsidRDefault="00F27B0D" w:rsidP="00F27B0D">
            <w:r>
              <w:t>4 928,5</w:t>
            </w:r>
          </w:p>
        </w:tc>
      </w:tr>
    </w:tbl>
    <w:p w14:paraId="6CD032E1" w14:textId="77777777" w:rsidR="00F27B0D" w:rsidRDefault="00F27B0D" w:rsidP="00F27B0D"/>
    <w:p w14:paraId="0A3CD3B5" w14:textId="38FAB228" w:rsidR="00B53D62" w:rsidRDefault="00B53D62" w:rsidP="00B53D62">
      <w:r>
        <w:t xml:space="preserve">Tabellen viser at de store straffesakene utgjør 15-25 % av det totale antallet rettsmøtetimer i lagmannsrettene. I Borgarting lagmannsrett medgår henholdsvis 35 % (2016), 38 % (2017) og 19 % (2018) av rettsmøtetimene til de store straffesakene. </w:t>
      </w:r>
      <w:r w:rsidR="008305A8">
        <w:t>På grunn av lavt antall saker med mer enn 60 rettsmøtetimer</w:t>
      </w:r>
      <w:r w:rsidR="00DA6B4E">
        <w:t xml:space="preserve"> og stor spredning i antall rettsdager per sak</w:t>
      </w:r>
      <w:r w:rsidR="008305A8">
        <w:t>, kan de årlige variasjonene skyldes tilfeldig</w:t>
      </w:r>
      <w:r w:rsidR="00EF2BBF">
        <w:t>heter</w:t>
      </w:r>
      <w:r w:rsidR="00792ACF">
        <w:t>.</w:t>
      </w:r>
    </w:p>
    <w:p w14:paraId="5A9284DE" w14:textId="77777777" w:rsidR="00F27B0D" w:rsidRPr="0052790C" w:rsidRDefault="00F27B0D" w:rsidP="00F27B0D">
      <w:pPr>
        <w:pStyle w:val="Overskrift3"/>
        <w:numPr>
          <w:ilvl w:val="2"/>
          <w:numId w:val="1"/>
        </w:numPr>
      </w:pPr>
      <w:bookmarkStart w:id="45" w:name="_Toc19538092"/>
      <w:bookmarkStart w:id="46" w:name="_Toc22820351"/>
      <w:bookmarkStart w:id="47" w:name="_Toc27492083"/>
      <w:r>
        <w:t>Bruk av aktører</w:t>
      </w:r>
      <w:bookmarkEnd w:id="45"/>
      <w:bookmarkEnd w:id="46"/>
      <w:bookmarkEnd w:id="47"/>
    </w:p>
    <w:p w14:paraId="420028BE" w14:textId="77777777" w:rsidR="000F6649" w:rsidRDefault="00F27B0D" w:rsidP="00F27B0D">
      <w:r>
        <w:t xml:space="preserve">En </w:t>
      </w:r>
      <w:r w:rsidR="00DD7562">
        <w:t xml:space="preserve">mulig </w:t>
      </w:r>
      <w:r>
        <w:t>årsak til økt tidsbruk i domstolene, kan være økt bruk av tolk</w:t>
      </w:r>
      <w:r w:rsidR="00DD7562">
        <w:t>er</w:t>
      </w:r>
      <w:r>
        <w:t>, sakkyndige m.m. En gjennomgang av utbetalingsbeløpene viser følgende prosentvise endringe</w:t>
      </w:r>
      <w:r w:rsidR="00DD7562">
        <w:t>r</w:t>
      </w:r>
      <w:r>
        <w:t xml:space="preserve"> fra 2009</w:t>
      </w:r>
      <w:r w:rsidR="00DD7562">
        <w:t xml:space="preserve"> (2009=100)</w:t>
      </w:r>
      <w:r w:rsidR="00870133">
        <w:t xml:space="preserve">: </w:t>
      </w:r>
    </w:p>
    <w:tbl>
      <w:tblPr>
        <w:tblStyle w:val="Tabellrutenett"/>
        <w:tblW w:w="0" w:type="auto"/>
        <w:tblLook w:val="04A0" w:firstRow="1" w:lastRow="0" w:firstColumn="1" w:lastColumn="0" w:noHBand="0" w:noVBand="1"/>
      </w:tblPr>
      <w:tblGrid>
        <w:gridCol w:w="843"/>
        <w:gridCol w:w="1701"/>
        <w:gridCol w:w="1133"/>
        <w:gridCol w:w="1128"/>
        <w:gridCol w:w="1261"/>
      </w:tblGrid>
      <w:tr w:rsidR="002F7044" w14:paraId="2EDE5454" w14:textId="77777777" w:rsidTr="00F27B0D">
        <w:tc>
          <w:tcPr>
            <w:tcW w:w="843" w:type="dxa"/>
            <w:shd w:val="clear" w:color="auto" w:fill="BDD6EE" w:themeFill="accent1" w:themeFillTint="66"/>
          </w:tcPr>
          <w:p w14:paraId="1B27D0AD" w14:textId="77777777" w:rsidR="002F7044" w:rsidRDefault="002F7044" w:rsidP="00F27B0D"/>
        </w:tc>
        <w:tc>
          <w:tcPr>
            <w:tcW w:w="1701" w:type="dxa"/>
            <w:shd w:val="clear" w:color="auto" w:fill="BDD6EE" w:themeFill="accent1" w:themeFillTint="66"/>
          </w:tcPr>
          <w:p w14:paraId="617D338B" w14:textId="77777777" w:rsidR="002F7044" w:rsidRDefault="002F7044" w:rsidP="00F27B0D">
            <w:r>
              <w:t>Bistandsadvokat</w:t>
            </w:r>
          </w:p>
        </w:tc>
        <w:tc>
          <w:tcPr>
            <w:tcW w:w="1133" w:type="dxa"/>
            <w:shd w:val="clear" w:color="auto" w:fill="BDD6EE" w:themeFill="accent1" w:themeFillTint="66"/>
          </w:tcPr>
          <w:p w14:paraId="1B2F4C44" w14:textId="77777777" w:rsidR="002F7044" w:rsidRDefault="002F7044" w:rsidP="00F27B0D">
            <w:r>
              <w:t>Forsvarer</w:t>
            </w:r>
          </w:p>
        </w:tc>
        <w:tc>
          <w:tcPr>
            <w:tcW w:w="1128" w:type="dxa"/>
            <w:shd w:val="clear" w:color="auto" w:fill="BDD6EE" w:themeFill="accent1" w:themeFillTint="66"/>
          </w:tcPr>
          <w:p w14:paraId="008D8E58" w14:textId="77777777" w:rsidR="002F7044" w:rsidRDefault="002F7044" w:rsidP="00F27B0D">
            <w:r>
              <w:t>Tolk</w:t>
            </w:r>
          </w:p>
        </w:tc>
        <w:tc>
          <w:tcPr>
            <w:tcW w:w="1261" w:type="dxa"/>
            <w:shd w:val="clear" w:color="auto" w:fill="BDD6EE" w:themeFill="accent1" w:themeFillTint="66"/>
          </w:tcPr>
          <w:p w14:paraId="519A7DF0" w14:textId="77777777" w:rsidR="002F7044" w:rsidRDefault="002F7044" w:rsidP="00F27B0D">
            <w:r>
              <w:t>Sakkyndige</w:t>
            </w:r>
          </w:p>
        </w:tc>
      </w:tr>
      <w:tr w:rsidR="002F7044" w14:paraId="0EE3B5B4" w14:textId="77777777" w:rsidTr="00F27B0D">
        <w:tc>
          <w:tcPr>
            <w:tcW w:w="843" w:type="dxa"/>
            <w:shd w:val="clear" w:color="auto" w:fill="BDD6EE" w:themeFill="accent1" w:themeFillTint="66"/>
          </w:tcPr>
          <w:p w14:paraId="2255EE4A" w14:textId="77777777" w:rsidR="002F7044" w:rsidRPr="00073E97" w:rsidRDefault="002F7044" w:rsidP="00F27B0D">
            <w:pPr>
              <w:jc w:val="center"/>
              <w:rPr>
                <w:b/>
              </w:rPr>
            </w:pPr>
            <w:r w:rsidRPr="00073E97">
              <w:rPr>
                <w:b/>
              </w:rPr>
              <w:t>2009</w:t>
            </w:r>
          </w:p>
        </w:tc>
        <w:tc>
          <w:tcPr>
            <w:tcW w:w="1701" w:type="dxa"/>
          </w:tcPr>
          <w:p w14:paraId="55A34334" w14:textId="77777777" w:rsidR="002F7044" w:rsidRDefault="002F7044" w:rsidP="00F27B0D">
            <w:pPr>
              <w:jc w:val="center"/>
            </w:pPr>
            <w:r>
              <w:t>100,0</w:t>
            </w:r>
          </w:p>
        </w:tc>
        <w:tc>
          <w:tcPr>
            <w:tcW w:w="1133" w:type="dxa"/>
          </w:tcPr>
          <w:p w14:paraId="7356162D" w14:textId="77777777" w:rsidR="002F7044" w:rsidRDefault="002F7044" w:rsidP="00F27B0D">
            <w:pPr>
              <w:jc w:val="center"/>
            </w:pPr>
            <w:r>
              <w:t>100,0</w:t>
            </w:r>
          </w:p>
        </w:tc>
        <w:tc>
          <w:tcPr>
            <w:tcW w:w="1128" w:type="dxa"/>
          </w:tcPr>
          <w:p w14:paraId="489DB8F4" w14:textId="77777777" w:rsidR="002F7044" w:rsidRDefault="002F7044" w:rsidP="00F27B0D">
            <w:pPr>
              <w:jc w:val="center"/>
            </w:pPr>
            <w:r>
              <w:t>100,0</w:t>
            </w:r>
          </w:p>
        </w:tc>
        <w:tc>
          <w:tcPr>
            <w:tcW w:w="1261" w:type="dxa"/>
          </w:tcPr>
          <w:p w14:paraId="65CD452D" w14:textId="77777777" w:rsidR="002F7044" w:rsidRDefault="002F7044" w:rsidP="00F27B0D">
            <w:pPr>
              <w:jc w:val="center"/>
            </w:pPr>
            <w:r>
              <w:t>100,0</w:t>
            </w:r>
          </w:p>
        </w:tc>
      </w:tr>
      <w:tr w:rsidR="002F7044" w14:paraId="09FEE7CE" w14:textId="77777777" w:rsidTr="00F27B0D">
        <w:tc>
          <w:tcPr>
            <w:tcW w:w="843" w:type="dxa"/>
            <w:shd w:val="clear" w:color="auto" w:fill="BDD6EE" w:themeFill="accent1" w:themeFillTint="66"/>
          </w:tcPr>
          <w:p w14:paraId="50BE7283" w14:textId="77777777" w:rsidR="002F7044" w:rsidRPr="00073E97" w:rsidRDefault="002F7044" w:rsidP="00F27B0D">
            <w:pPr>
              <w:jc w:val="center"/>
              <w:rPr>
                <w:b/>
              </w:rPr>
            </w:pPr>
            <w:r w:rsidRPr="00073E97">
              <w:rPr>
                <w:b/>
              </w:rPr>
              <w:t>2010</w:t>
            </w:r>
          </w:p>
        </w:tc>
        <w:tc>
          <w:tcPr>
            <w:tcW w:w="1701" w:type="dxa"/>
          </w:tcPr>
          <w:p w14:paraId="353BE74E" w14:textId="77777777" w:rsidR="002F7044" w:rsidRDefault="002F7044" w:rsidP="00F27B0D">
            <w:pPr>
              <w:jc w:val="center"/>
            </w:pPr>
            <w:r w:rsidRPr="00B65B57">
              <w:rPr>
                <w:rFonts w:ascii="Calibri" w:eastAsia="Times New Roman" w:hAnsi="Calibri" w:cs="Calibri"/>
                <w:color w:val="000000"/>
                <w:lang w:eastAsia="nb-NO"/>
              </w:rPr>
              <w:t>133,6</w:t>
            </w:r>
          </w:p>
        </w:tc>
        <w:tc>
          <w:tcPr>
            <w:tcW w:w="1133" w:type="dxa"/>
          </w:tcPr>
          <w:p w14:paraId="56255B66" w14:textId="77777777" w:rsidR="002F7044" w:rsidRDefault="002F7044" w:rsidP="00F27B0D">
            <w:pPr>
              <w:jc w:val="center"/>
            </w:pPr>
            <w:r w:rsidRPr="00B65B57">
              <w:rPr>
                <w:rFonts w:ascii="Calibri" w:eastAsia="Times New Roman" w:hAnsi="Calibri" w:cs="Calibri"/>
                <w:color w:val="000000"/>
                <w:lang w:eastAsia="nb-NO"/>
              </w:rPr>
              <w:t>106,1</w:t>
            </w:r>
          </w:p>
        </w:tc>
        <w:tc>
          <w:tcPr>
            <w:tcW w:w="1128" w:type="dxa"/>
          </w:tcPr>
          <w:p w14:paraId="72303D81" w14:textId="77777777" w:rsidR="002F7044" w:rsidRDefault="002F7044" w:rsidP="00F27B0D">
            <w:pPr>
              <w:jc w:val="center"/>
            </w:pPr>
            <w:r w:rsidRPr="00B65B57">
              <w:rPr>
                <w:rFonts w:ascii="Calibri" w:eastAsia="Times New Roman" w:hAnsi="Calibri" w:cs="Calibri"/>
                <w:color w:val="000000"/>
                <w:lang w:eastAsia="nb-NO"/>
              </w:rPr>
              <w:t>116,3</w:t>
            </w:r>
          </w:p>
        </w:tc>
        <w:tc>
          <w:tcPr>
            <w:tcW w:w="1261" w:type="dxa"/>
          </w:tcPr>
          <w:p w14:paraId="3FB47BD1" w14:textId="77777777" w:rsidR="002F7044" w:rsidRDefault="002F7044" w:rsidP="00F27B0D">
            <w:pPr>
              <w:jc w:val="center"/>
            </w:pPr>
            <w:r w:rsidRPr="00073E97">
              <w:rPr>
                <w:rFonts w:ascii="Calibri" w:eastAsia="Times New Roman" w:hAnsi="Calibri" w:cs="Calibri"/>
                <w:color w:val="000000"/>
                <w:lang w:eastAsia="nb-NO"/>
              </w:rPr>
              <w:t>106,7</w:t>
            </w:r>
          </w:p>
        </w:tc>
      </w:tr>
      <w:tr w:rsidR="002F7044" w14:paraId="37644043" w14:textId="77777777" w:rsidTr="00F27B0D">
        <w:tc>
          <w:tcPr>
            <w:tcW w:w="843" w:type="dxa"/>
            <w:shd w:val="clear" w:color="auto" w:fill="BDD6EE" w:themeFill="accent1" w:themeFillTint="66"/>
          </w:tcPr>
          <w:p w14:paraId="130F8C60" w14:textId="77777777" w:rsidR="002F7044" w:rsidRPr="00073E97" w:rsidRDefault="002F7044" w:rsidP="00F27B0D">
            <w:pPr>
              <w:jc w:val="center"/>
              <w:rPr>
                <w:b/>
              </w:rPr>
            </w:pPr>
            <w:r w:rsidRPr="00073E97">
              <w:rPr>
                <w:b/>
              </w:rPr>
              <w:t>2011</w:t>
            </w:r>
          </w:p>
        </w:tc>
        <w:tc>
          <w:tcPr>
            <w:tcW w:w="1701" w:type="dxa"/>
          </w:tcPr>
          <w:p w14:paraId="5688FDBD" w14:textId="77777777" w:rsidR="002F7044" w:rsidRDefault="002F7044" w:rsidP="00F27B0D">
            <w:pPr>
              <w:jc w:val="center"/>
            </w:pPr>
            <w:r w:rsidRPr="00B65B57">
              <w:rPr>
                <w:rFonts w:ascii="Calibri" w:eastAsia="Times New Roman" w:hAnsi="Calibri" w:cs="Calibri"/>
                <w:color w:val="000000"/>
                <w:lang w:eastAsia="nb-NO"/>
              </w:rPr>
              <w:t>143,9</w:t>
            </w:r>
          </w:p>
        </w:tc>
        <w:tc>
          <w:tcPr>
            <w:tcW w:w="1133" w:type="dxa"/>
          </w:tcPr>
          <w:p w14:paraId="607B24B5" w14:textId="77777777" w:rsidR="002F7044" w:rsidRDefault="002F7044" w:rsidP="00F27B0D">
            <w:pPr>
              <w:jc w:val="center"/>
            </w:pPr>
            <w:r w:rsidRPr="00B65B57">
              <w:rPr>
                <w:rFonts w:ascii="Calibri" w:eastAsia="Times New Roman" w:hAnsi="Calibri" w:cs="Calibri"/>
                <w:color w:val="000000"/>
                <w:lang w:eastAsia="nb-NO"/>
              </w:rPr>
              <w:t>106,7</w:t>
            </w:r>
          </w:p>
        </w:tc>
        <w:tc>
          <w:tcPr>
            <w:tcW w:w="1128" w:type="dxa"/>
          </w:tcPr>
          <w:p w14:paraId="6F3C26EB" w14:textId="77777777" w:rsidR="002F7044" w:rsidRDefault="002F7044" w:rsidP="00F27B0D">
            <w:pPr>
              <w:jc w:val="center"/>
            </w:pPr>
            <w:r w:rsidRPr="00B65B57">
              <w:rPr>
                <w:rFonts w:ascii="Calibri" w:eastAsia="Times New Roman" w:hAnsi="Calibri" w:cs="Calibri"/>
                <w:color w:val="000000"/>
                <w:lang w:eastAsia="nb-NO"/>
              </w:rPr>
              <w:t>126,7</w:t>
            </w:r>
          </w:p>
        </w:tc>
        <w:tc>
          <w:tcPr>
            <w:tcW w:w="1261" w:type="dxa"/>
          </w:tcPr>
          <w:p w14:paraId="71ADE62D" w14:textId="77777777" w:rsidR="002F7044" w:rsidRDefault="002F7044" w:rsidP="00F27B0D">
            <w:pPr>
              <w:jc w:val="center"/>
            </w:pPr>
            <w:r w:rsidRPr="00073E97">
              <w:rPr>
                <w:rFonts w:ascii="Calibri" w:eastAsia="Times New Roman" w:hAnsi="Calibri" w:cs="Calibri"/>
                <w:color w:val="000000"/>
                <w:lang w:eastAsia="nb-NO"/>
              </w:rPr>
              <w:t>111,0</w:t>
            </w:r>
          </w:p>
        </w:tc>
      </w:tr>
      <w:tr w:rsidR="002F7044" w14:paraId="232D3B98" w14:textId="77777777" w:rsidTr="00F27B0D">
        <w:tc>
          <w:tcPr>
            <w:tcW w:w="843" w:type="dxa"/>
            <w:shd w:val="clear" w:color="auto" w:fill="BDD6EE" w:themeFill="accent1" w:themeFillTint="66"/>
          </w:tcPr>
          <w:p w14:paraId="1C02242E" w14:textId="77777777" w:rsidR="002F7044" w:rsidRPr="00073E97" w:rsidRDefault="002F7044" w:rsidP="00F27B0D">
            <w:pPr>
              <w:jc w:val="center"/>
              <w:rPr>
                <w:b/>
              </w:rPr>
            </w:pPr>
            <w:r w:rsidRPr="00073E97">
              <w:rPr>
                <w:b/>
              </w:rPr>
              <w:t>2012</w:t>
            </w:r>
          </w:p>
        </w:tc>
        <w:tc>
          <w:tcPr>
            <w:tcW w:w="1701" w:type="dxa"/>
          </w:tcPr>
          <w:p w14:paraId="1932CA63" w14:textId="77777777" w:rsidR="002F7044" w:rsidRDefault="002F7044" w:rsidP="00F27B0D">
            <w:pPr>
              <w:jc w:val="center"/>
            </w:pPr>
            <w:r w:rsidRPr="00B65B57">
              <w:rPr>
                <w:rFonts w:ascii="Calibri" w:eastAsia="Times New Roman" w:hAnsi="Calibri" w:cs="Calibri"/>
                <w:color w:val="000000"/>
                <w:lang w:eastAsia="nb-NO"/>
              </w:rPr>
              <w:t>158,0</w:t>
            </w:r>
          </w:p>
        </w:tc>
        <w:tc>
          <w:tcPr>
            <w:tcW w:w="1133" w:type="dxa"/>
          </w:tcPr>
          <w:p w14:paraId="4C8AEAFE" w14:textId="77777777" w:rsidR="002F7044" w:rsidRDefault="002F7044" w:rsidP="00F27B0D">
            <w:pPr>
              <w:jc w:val="center"/>
            </w:pPr>
            <w:r w:rsidRPr="00B65B57">
              <w:rPr>
                <w:rFonts w:ascii="Calibri" w:eastAsia="Times New Roman" w:hAnsi="Calibri" w:cs="Calibri"/>
                <w:color w:val="000000"/>
                <w:lang w:eastAsia="nb-NO"/>
              </w:rPr>
              <w:t>106,8</w:t>
            </w:r>
          </w:p>
        </w:tc>
        <w:tc>
          <w:tcPr>
            <w:tcW w:w="1128" w:type="dxa"/>
          </w:tcPr>
          <w:p w14:paraId="0865E081" w14:textId="77777777" w:rsidR="002F7044" w:rsidRDefault="002F7044" w:rsidP="00F27B0D">
            <w:pPr>
              <w:jc w:val="center"/>
            </w:pPr>
            <w:r w:rsidRPr="00B65B57">
              <w:rPr>
                <w:rFonts w:ascii="Calibri" w:eastAsia="Times New Roman" w:hAnsi="Calibri" w:cs="Calibri"/>
                <w:color w:val="000000"/>
                <w:lang w:eastAsia="nb-NO"/>
              </w:rPr>
              <w:t>131,1</w:t>
            </w:r>
          </w:p>
        </w:tc>
        <w:tc>
          <w:tcPr>
            <w:tcW w:w="1261" w:type="dxa"/>
          </w:tcPr>
          <w:p w14:paraId="47625A41" w14:textId="77777777" w:rsidR="002F7044" w:rsidRDefault="002F7044" w:rsidP="00F27B0D">
            <w:pPr>
              <w:jc w:val="center"/>
            </w:pPr>
            <w:r w:rsidRPr="00073E97">
              <w:rPr>
                <w:rFonts w:ascii="Calibri" w:eastAsia="Times New Roman" w:hAnsi="Calibri" w:cs="Calibri"/>
                <w:color w:val="000000"/>
                <w:lang w:eastAsia="nb-NO"/>
              </w:rPr>
              <w:t>112,0</w:t>
            </w:r>
          </w:p>
        </w:tc>
      </w:tr>
      <w:tr w:rsidR="002F7044" w14:paraId="0E3857BE" w14:textId="77777777" w:rsidTr="00F27B0D">
        <w:tc>
          <w:tcPr>
            <w:tcW w:w="843" w:type="dxa"/>
            <w:shd w:val="clear" w:color="auto" w:fill="BDD6EE" w:themeFill="accent1" w:themeFillTint="66"/>
          </w:tcPr>
          <w:p w14:paraId="1953F0BE" w14:textId="77777777" w:rsidR="002F7044" w:rsidRPr="00073E97" w:rsidRDefault="002F7044" w:rsidP="00F27B0D">
            <w:pPr>
              <w:jc w:val="center"/>
              <w:rPr>
                <w:b/>
              </w:rPr>
            </w:pPr>
            <w:r w:rsidRPr="00073E97">
              <w:rPr>
                <w:b/>
              </w:rPr>
              <w:t>2013</w:t>
            </w:r>
          </w:p>
        </w:tc>
        <w:tc>
          <w:tcPr>
            <w:tcW w:w="1701" w:type="dxa"/>
          </w:tcPr>
          <w:p w14:paraId="4447572E" w14:textId="77777777" w:rsidR="002F7044" w:rsidRDefault="002F7044" w:rsidP="00F27B0D">
            <w:pPr>
              <w:jc w:val="center"/>
            </w:pPr>
            <w:r w:rsidRPr="00B65B57">
              <w:rPr>
                <w:rFonts w:ascii="Calibri" w:eastAsia="Times New Roman" w:hAnsi="Calibri" w:cs="Calibri"/>
                <w:color w:val="000000"/>
                <w:lang w:eastAsia="nb-NO"/>
              </w:rPr>
              <w:t>169,5</w:t>
            </w:r>
          </w:p>
        </w:tc>
        <w:tc>
          <w:tcPr>
            <w:tcW w:w="1133" w:type="dxa"/>
          </w:tcPr>
          <w:p w14:paraId="7FE8555A" w14:textId="77777777" w:rsidR="002F7044" w:rsidRDefault="002F7044" w:rsidP="00F27B0D">
            <w:pPr>
              <w:jc w:val="center"/>
            </w:pPr>
            <w:r>
              <w:t>108,6</w:t>
            </w:r>
          </w:p>
        </w:tc>
        <w:tc>
          <w:tcPr>
            <w:tcW w:w="1128" w:type="dxa"/>
          </w:tcPr>
          <w:p w14:paraId="0F1F4F24" w14:textId="77777777" w:rsidR="002F7044" w:rsidRDefault="002F7044" w:rsidP="00F27B0D">
            <w:pPr>
              <w:jc w:val="center"/>
            </w:pPr>
            <w:r w:rsidRPr="00B65B57">
              <w:rPr>
                <w:rFonts w:ascii="Calibri" w:eastAsia="Times New Roman" w:hAnsi="Calibri" w:cs="Calibri"/>
                <w:color w:val="000000"/>
                <w:lang w:eastAsia="nb-NO"/>
              </w:rPr>
              <w:t>142,3</w:t>
            </w:r>
          </w:p>
        </w:tc>
        <w:tc>
          <w:tcPr>
            <w:tcW w:w="1261" w:type="dxa"/>
          </w:tcPr>
          <w:p w14:paraId="3F2BCBDB" w14:textId="77777777" w:rsidR="002F7044" w:rsidRDefault="002F7044" w:rsidP="00F27B0D">
            <w:pPr>
              <w:jc w:val="center"/>
            </w:pPr>
            <w:r w:rsidRPr="00073E97">
              <w:rPr>
                <w:rFonts w:ascii="Calibri" w:eastAsia="Times New Roman" w:hAnsi="Calibri" w:cs="Calibri"/>
                <w:color w:val="000000"/>
                <w:lang w:eastAsia="nb-NO"/>
              </w:rPr>
              <w:t>135,9</w:t>
            </w:r>
          </w:p>
        </w:tc>
      </w:tr>
      <w:tr w:rsidR="002F7044" w14:paraId="3D9D257D" w14:textId="77777777" w:rsidTr="00F27B0D">
        <w:tc>
          <w:tcPr>
            <w:tcW w:w="843" w:type="dxa"/>
            <w:shd w:val="clear" w:color="auto" w:fill="BDD6EE" w:themeFill="accent1" w:themeFillTint="66"/>
          </w:tcPr>
          <w:p w14:paraId="228ADCEE" w14:textId="77777777" w:rsidR="002F7044" w:rsidRPr="00073E97" w:rsidRDefault="002F7044" w:rsidP="00F27B0D">
            <w:pPr>
              <w:jc w:val="center"/>
              <w:rPr>
                <w:b/>
              </w:rPr>
            </w:pPr>
            <w:r w:rsidRPr="00073E97">
              <w:rPr>
                <w:b/>
              </w:rPr>
              <w:t>2014</w:t>
            </w:r>
          </w:p>
        </w:tc>
        <w:tc>
          <w:tcPr>
            <w:tcW w:w="1701" w:type="dxa"/>
          </w:tcPr>
          <w:p w14:paraId="444A662F" w14:textId="77777777" w:rsidR="002F7044" w:rsidRDefault="002F7044" w:rsidP="00F27B0D">
            <w:pPr>
              <w:jc w:val="center"/>
            </w:pPr>
            <w:r w:rsidRPr="00B65B57">
              <w:rPr>
                <w:rFonts w:ascii="Calibri" w:eastAsia="Times New Roman" w:hAnsi="Calibri" w:cs="Calibri"/>
                <w:color w:val="000000"/>
                <w:lang w:eastAsia="nb-NO"/>
              </w:rPr>
              <w:t>175,9</w:t>
            </w:r>
          </w:p>
        </w:tc>
        <w:tc>
          <w:tcPr>
            <w:tcW w:w="1133" w:type="dxa"/>
          </w:tcPr>
          <w:p w14:paraId="753EFD1A" w14:textId="77777777" w:rsidR="002F7044" w:rsidRDefault="002F7044" w:rsidP="00F27B0D">
            <w:pPr>
              <w:jc w:val="center"/>
            </w:pPr>
            <w:r w:rsidRPr="00B65B57">
              <w:rPr>
                <w:rFonts w:ascii="Calibri" w:eastAsia="Times New Roman" w:hAnsi="Calibri" w:cs="Calibri"/>
                <w:color w:val="000000"/>
                <w:lang w:eastAsia="nb-NO"/>
              </w:rPr>
              <w:t>117,6</w:t>
            </w:r>
          </w:p>
        </w:tc>
        <w:tc>
          <w:tcPr>
            <w:tcW w:w="1128" w:type="dxa"/>
          </w:tcPr>
          <w:p w14:paraId="0C80BB18" w14:textId="77777777" w:rsidR="002F7044" w:rsidRDefault="002F7044" w:rsidP="00F27B0D">
            <w:pPr>
              <w:jc w:val="center"/>
            </w:pPr>
            <w:r w:rsidRPr="00B65B57">
              <w:rPr>
                <w:rFonts w:ascii="Calibri" w:eastAsia="Times New Roman" w:hAnsi="Calibri" w:cs="Calibri"/>
                <w:color w:val="000000"/>
                <w:lang w:eastAsia="nb-NO"/>
              </w:rPr>
              <w:t>160,2</w:t>
            </w:r>
          </w:p>
        </w:tc>
        <w:tc>
          <w:tcPr>
            <w:tcW w:w="1261" w:type="dxa"/>
          </w:tcPr>
          <w:p w14:paraId="419649E1" w14:textId="77777777" w:rsidR="002F7044" w:rsidRDefault="002F7044" w:rsidP="00F27B0D">
            <w:pPr>
              <w:jc w:val="center"/>
            </w:pPr>
            <w:r w:rsidRPr="00073E97">
              <w:rPr>
                <w:rFonts w:ascii="Calibri" w:eastAsia="Times New Roman" w:hAnsi="Calibri" w:cs="Calibri"/>
                <w:color w:val="000000"/>
                <w:lang w:eastAsia="nb-NO"/>
              </w:rPr>
              <w:t>140,0</w:t>
            </w:r>
          </w:p>
        </w:tc>
      </w:tr>
      <w:tr w:rsidR="002F7044" w14:paraId="2A87DB70" w14:textId="77777777" w:rsidTr="00F27B0D">
        <w:tc>
          <w:tcPr>
            <w:tcW w:w="843" w:type="dxa"/>
            <w:shd w:val="clear" w:color="auto" w:fill="BDD6EE" w:themeFill="accent1" w:themeFillTint="66"/>
          </w:tcPr>
          <w:p w14:paraId="50B403B3" w14:textId="77777777" w:rsidR="002F7044" w:rsidRPr="00073E97" w:rsidRDefault="002F7044" w:rsidP="00F27B0D">
            <w:pPr>
              <w:jc w:val="center"/>
              <w:rPr>
                <w:b/>
              </w:rPr>
            </w:pPr>
            <w:r w:rsidRPr="00073E97">
              <w:rPr>
                <w:b/>
              </w:rPr>
              <w:t>2015</w:t>
            </w:r>
          </w:p>
        </w:tc>
        <w:tc>
          <w:tcPr>
            <w:tcW w:w="1701" w:type="dxa"/>
          </w:tcPr>
          <w:p w14:paraId="24FEDB52" w14:textId="77777777" w:rsidR="002F7044" w:rsidRDefault="002F7044" w:rsidP="00F27B0D">
            <w:pPr>
              <w:jc w:val="center"/>
            </w:pPr>
            <w:r w:rsidRPr="00B65B57">
              <w:rPr>
                <w:rFonts w:ascii="Calibri" w:eastAsia="Times New Roman" w:hAnsi="Calibri" w:cs="Calibri"/>
                <w:color w:val="000000"/>
                <w:lang w:eastAsia="nb-NO"/>
              </w:rPr>
              <w:t>207,9</w:t>
            </w:r>
          </w:p>
        </w:tc>
        <w:tc>
          <w:tcPr>
            <w:tcW w:w="1133" w:type="dxa"/>
          </w:tcPr>
          <w:p w14:paraId="6030A4D7" w14:textId="77777777" w:rsidR="002F7044" w:rsidRDefault="002F7044" w:rsidP="00F27B0D">
            <w:pPr>
              <w:jc w:val="center"/>
            </w:pPr>
            <w:r w:rsidRPr="00B65B57">
              <w:rPr>
                <w:rFonts w:ascii="Calibri" w:eastAsia="Times New Roman" w:hAnsi="Calibri" w:cs="Calibri"/>
                <w:color w:val="000000"/>
                <w:lang w:eastAsia="nb-NO"/>
              </w:rPr>
              <w:t>126,5</w:t>
            </w:r>
          </w:p>
        </w:tc>
        <w:tc>
          <w:tcPr>
            <w:tcW w:w="1128" w:type="dxa"/>
          </w:tcPr>
          <w:p w14:paraId="4530B3F5" w14:textId="77777777" w:rsidR="002F7044" w:rsidRDefault="002F7044" w:rsidP="00F27B0D">
            <w:pPr>
              <w:jc w:val="center"/>
            </w:pPr>
            <w:r w:rsidRPr="00B65B57">
              <w:rPr>
                <w:rFonts w:ascii="Calibri" w:eastAsia="Times New Roman" w:hAnsi="Calibri" w:cs="Calibri"/>
                <w:color w:val="000000"/>
                <w:lang w:eastAsia="nb-NO"/>
              </w:rPr>
              <w:t>194,3</w:t>
            </w:r>
          </w:p>
        </w:tc>
        <w:tc>
          <w:tcPr>
            <w:tcW w:w="1261" w:type="dxa"/>
          </w:tcPr>
          <w:p w14:paraId="78748E66" w14:textId="77777777" w:rsidR="002F7044" w:rsidRDefault="002F7044" w:rsidP="00F27B0D">
            <w:pPr>
              <w:jc w:val="center"/>
            </w:pPr>
            <w:r w:rsidRPr="00073E97">
              <w:rPr>
                <w:rFonts w:ascii="Calibri" w:eastAsia="Times New Roman" w:hAnsi="Calibri" w:cs="Calibri"/>
                <w:color w:val="000000"/>
                <w:lang w:eastAsia="nb-NO"/>
              </w:rPr>
              <w:t>209,6</w:t>
            </w:r>
          </w:p>
        </w:tc>
      </w:tr>
      <w:tr w:rsidR="002F7044" w14:paraId="36EB97B5" w14:textId="77777777" w:rsidTr="00F27B0D">
        <w:tc>
          <w:tcPr>
            <w:tcW w:w="843" w:type="dxa"/>
            <w:shd w:val="clear" w:color="auto" w:fill="BDD6EE" w:themeFill="accent1" w:themeFillTint="66"/>
          </w:tcPr>
          <w:p w14:paraId="38FA1F3F" w14:textId="77777777" w:rsidR="002F7044" w:rsidRPr="00073E97" w:rsidRDefault="002F7044" w:rsidP="00F27B0D">
            <w:pPr>
              <w:jc w:val="center"/>
              <w:rPr>
                <w:b/>
              </w:rPr>
            </w:pPr>
            <w:r w:rsidRPr="00073E97">
              <w:rPr>
                <w:b/>
              </w:rPr>
              <w:t>2016</w:t>
            </w:r>
          </w:p>
        </w:tc>
        <w:tc>
          <w:tcPr>
            <w:tcW w:w="1701" w:type="dxa"/>
          </w:tcPr>
          <w:p w14:paraId="6E8D7945" w14:textId="77777777" w:rsidR="002F7044" w:rsidRDefault="002F7044" w:rsidP="00F27B0D">
            <w:pPr>
              <w:jc w:val="center"/>
            </w:pPr>
            <w:r w:rsidRPr="00B65B57">
              <w:rPr>
                <w:rFonts w:ascii="Calibri" w:eastAsia="Times New Roman" w:hAnsi="Calibri" w:cs="Calibri"/>
                <w:color w:val="000000"/>
                <w:lang w:eastAsia="nb-NO"/>
              </w:rPr>
              <w:t>252,5</w:t>
            </w:r>
          </w:p>
        </w:tc>
        <w:tc>
          <w:tcPr>
            <w:tcW w:w="1133" w:type="dxa"/>
          </w:tcPr>
          <w:p w14:paraId="44722D8C" w14:textId="77777777" w:rsidR="002F7044" w:rsidRDefault="002F7044" w:rsidP="00F27B0D">
            <w:pPr>
              <w:jc w:val="center"/>
            </w:pPr>
            <w:r w:rsidRPr="00B65B57">
              <w:rPr>
                <w:rFonts w:ascii="Calibri" w:eastAsia="Times New Roman" w:hAnsi="Calibri" w:cs="Calibri"/>
                <w:color w:val="000000"/>
                <w:lang w:eastAsia="nb-NO"/>
              </w:rPr>
              <w:t>125,3</w:t>
            </w:r>
          </w:p>
        </w:tc>
        <w:tc>
          <w:tcPr>
            <w:tcW w:w="1128" w:type="dxa"/>
          </w:tcPr>
          <w:p w14:paraId="6B4A39D6" w14:textId="77777777" w:rsidR="002F7044" w:rsidRDefault="002F7044" w:rsidP="00F27B0D">
            <w:pPr>
              <w:jc w:val="center"/>
            </w:pPr>
            <w:r w:rsidRPr="00B65B57">
              <w:rPr>
                <w:rFonts w:ascii="Calibri" w:eastAsia="Times New Roman" w:hAnsi="Calibri" w:cs="Calibri"/>
                <w:color w:val="000000"/>
                <w:lang w:eastAsia="nb-NO"/>
              </w:rPr>
              <w:t>213,2</w:t>
            </w:r>
          </w:p>
        </w:tc>
        <w:tc>
          <w:tcPr>
            <w:tcW w:w="1261" w:type="dxa"/>
          </w:tcPr>
          <w:p w14:paraId="1999A8C0" w14:textId="77777777" w:rsidR="002F7044" w:rsidRDefault="002F7044" w:rsidP="00F27B0D">
            <w:pPr>
              <w:jc w:val="center"/>
            </w:pPr>
            <w:r w:rsidRPr="00073E97">
              <w:rPr>
                <w:rFonts w:ascii="Calibri" w:eastAsia="Times New Roman" w:hAnsi="Calibri" w:cs="Calibri"/>
                <w:color w:val="000000"/>
                <w:lang w:eastAsia="nb-NO"/>
              </w:rPr>
              <w:t>215,5</w:t>
            </w:r>
          </w:p>
        </w:tc>
      </w:tr>
      <w:tr w:rsidR="002F7044" w14:paraId="7947D51D" w14:textId="77777777" w:rsidTr="00F27B0D">
        <w:tc>
          <w:tcPr>
            <w:tcW w:w="843" w:type="dxa"/>
            <w:shd w:val="clear" w:color="auto" w:fill="BDD6EE" w:themeFill="accent1" w:themeFillTint="66"/>
          </w:tcPr>
          <w:p w14:paraId="0727B8F3" w14:textId="77777777" w:rsidR="002F7044" w:rsidRPr="00073E97" w:rsidRDefault="002F7044" w:rsidP="00F27B0D">
            <w:pPr>
              <w:jc w:val="center"/>
              <w:rPr>
                <w:b/>
              </w:rPr>
            </w:pPr>
            <w:r w:rsidRPr="00073E97">
              <w:rPr>
                <w:b/>
              </w:rPr>
              <w:t>2017</w:t>
            </w:r>
          </w:p>
        </w:tc>
        <w:tc>
          <w:tcPr>
            <w:tcW w:w="1701" w:type="dxa"/>
          </w:tcPr>
          <w:p w14:paraId="19EEEC9D" w14:textId="77777777" w:rsidR="002F7044" w:rsidRDefault="002F7044" w:rsidP="00F27B0D">
            <w:pPr>
              <w:jc w:val="center"/>
            </w:pPr>
            <w:r w:rsidRPr="00B65B57">
              <w:rPr>
                <w:rFonts w:ascii="Calibri" w:eastAsia="Times New Roman" w:hAnsi="Calibri" w:cs="Calibri"/>
                <w:color w:val="000000"/>
                <w:lang w:eastAsia="nb-NO"/>
              </w:rPr>
              <w:t>248,0</w:t>
            </w:r>
          </w:p>
        </w:tc>
        <w:tc>
          <w:tcPr>
            <w:tcW w:w="1133" w:type="dxa"/>
          </w:tcPr>
          <w:p w14:paraId="7DF80E8F" w14:textId="77777777" w:rsidR="002F7044" w:rsidRDefault="002F7044" w:rsidP="00F27B0D">
            <w:pPr>
              <w:jc w:val="center"/>
            </w:pPr>
            <w:r w:rsidRPr="00B65B57">
              <w:rPr>
                <w:rFonts w:ascii="Calibri" w:eastAsia="Times New Roman" w:hAnsi="Calibri" w:cs="Calibri"/>
                <w:color w:val="000000"/>
                <w:lang w:eastAsia="nb-NO"/>
              </w:rPr>
              <w:t>123,9</w:t>
            </w:r>
          </w:p>
        </w:tc>
        <w:tc>
          <w:tcPr>
            <w:tcW w:w="1128" w:type="dxa"/>
          </w:tcPr>
          <w:p w14:paraId="305387C0" w14:textId="77777777" w:rsidR="002F7044" w:rsidRDefault="002F7044" w:rsidP="00F27B0D">
            <w:pPr>
              <w:jc w:val="center"/>
            </w:pPr>
            <w:r w:rsidRPr="00B65B57">
              <w:rPr>
                <w:rFonts w:ascii="Calibri" w:eastAsia="Times New Roman" w:hAnsi="Calibri" w:cs="Calibri"/>
                <w:color w:val="000000"/>
                <w:lang w:eastAsia="nb-NO"/>
              </w:rPr>
              <w:t>175,1</w:t>
            </w:r>
          </w:p>
        </w:tc>
        <w:tc>
          <w:tcPr>
            <w:tcW w:w="1261" w:type="dxa"/>
          </w:tcPr>
          <w:p w14:paraId="0F8B97B6" w14:textId="77777777" w:rsidR="002F7044" w:rsidRDefault="002F7044" w:rsidP="00F27B0D">
            <w:pPr>
              <w:jc w:val="center"/>
            </w:pPr>
            <w:r w:rsidRPr="00073E97">
              <w:rPr>
                <w:rFonts w:ascii="Calibri" w:eastAsia="Times New Roman" w:hAnsi="Calibri" w:cs="Calibri"/>
                <w:color w:val="000000"/>
                <w:lang w:eastAsia="nb-NO"/>
              </w:rPr>
              <w:t>232,0</w:t>
            </w:r>
          </w:p>
        </w:tc>
      </w:tr>
      <w:tr w:rsidR="002F7044" w14:paraId="57BC638A" w14:textId="77777777" w:rsidTr="00F27B0D">
        <w:tc>
          <w:tcPr>
            <w:tcW w:w="843" w:type="dxa"/>
            <w:shd w:val="clear" w:color="auto" w:fill="BDD6EE" w:themeFill="accent1" w:themeFillTint="66"/>
          </w:tcPr>
          <w:p w14:paraId="53C7BBFC" w14:textId="77777777" w:rsidR="002F7044" w:rsidRPr="00073E97" w:rsidRDefault="002F7044" w:rsidP="00F27B0D">
            <w:pPr>
              <w:jc w:val="center"/>
              <w:rPr>
                <w:b/>
              </w:rPr>
            </w:pPr>
            <w:r w:rsidRPr="00073E97">
              <w:rPr>
                <w:b/>
              </w:rPr>
              <w:t>2018</w:t>
            </w:r>
          </w:p>
        </w:tc>
        <w:tc>
          <w:tcPr>
            <w:tcW w:w="1701" w:type="dxa"/>
          </w:tcPr>
          <w:p w14:paraId="30839587" w14:textId="77777777" w:rsidR="002F7044" w:rsidRDefault="002F7044" w:rsidP="00F27B0D">
            <w:pPr>
              <w:jc w:val="center"/>
            </w:pPr>
            <w:r>
              <w:rPr>
                <w:rFonts w:ascii="Calibri" w:eastAsia="Times New Roman" w:hAnsi="Calibri" w:cs="Calibri"/>
                <w:color w:val="000000"/>
                <w:lang w:eastAsia="nb-NO"/>
              </w:rPr>
              <w:t>2</w:t>
            </w:r>
            <w:r w:rsidRPr="00B65B57">
              <w:rPr>
                <w:rFonts w:ascii="Calibri" w:eastAsia="Times New Roman" w:hAnsi="Calibri" w:cs="Calibri"/>
                <w:color w:val="000000"/>
                <w:lang w:eastAsia="nb-NO"/>
              </w:rPr>
              <w:t>40,9</w:t>
            </w:r>
          </w:p>
        </w:tc>
        <w:tc>
          <w:tcPr>
            <w:tcW w:w="1133" w:type="dxa"/>
          </w:tcPr>
          <w:p w14:paraId="430C33DC" w14:textId="77777777" w:rsidR="002F7044" w:rsidRDefault="002F7044" w:rsidP="00F27B0D">
            <w:pPr>
              <w:jc w:val="center"/>
            </w:pPr>
            <w:r w:rsidRPr="00B65B57">
              <w:rPr>
                <w:rFonts w:ascii="Calibri" w:eastAsia="Times New Roman" w:hAnsi="Calibri" w:cs="Calibri"/>
                <w:color w:val="000000"/>
                <w:lang w:eastAsia="nb-NO"/>
              </w:rPr>
              <w:t>111,9</w:t>
            </w:r>
          </w:p>
        </w:tc>
        <w:tc>
          <w:tcPr>
            <w:tcW w:w="1128" w:type="dxa"/>
          </w:tcPr>
          <w:p w14:paraId="462E5444" w14:textId="77777777" w:rsidR="002F7044" w:rsidRDefault="002F7044" w:rsidP="00F27B0D">
            <w:pPr>
              <w:jc w:val="center"/>
            </w:pPr>
            <w:r w:rsidRPr="00B65B57">
              <w:rPr>
                <w:rFonts w:ascii="Calibri" w:eastAsia="Times New Roman" w:hAnsi="Calibri" w:cs="Calibri"/>
                <w:color w:val="000000"/>
                <w:lang w:eastAsia="nb-NO"/>
              </w:rPr>
              <w:t>154,0</w:t>
            </w:r>
          </w:p>
        </w:tc>
        <w:tc>
          <w:tcPr>
            <w:tcW w:w="1261" w:type="dxa"/>
          </w:tcPr>
          <w:p w14:paraId="7A638A45" w14:textId="77777777" w:rsidR="002F7044" w:rsidRDefault="002F7044" w:rsidP="00F27B0D">
            <w:pPr>
              <w:jc w:val="center"/>
            </w:pPr>
            <w:r w:rsidRPr="00073E97">
              <w:rPr>
                <w:rFonts w:ascii="Calibri" w:eastAsia="Times New Roman" w:hAnsi="Calibri" w:cs="Calibri"/>
                <w:color w:val="000000"/>
                <w:lang w:eastAsia="nb-NO"/>
              </w:rPr>
              <w:t>216,5</w:t>
            </w:r>
          </w:p>
        </w:tc>
      </w:tr>
    </w:tbl>
    <w:p w14:paraId="71438351" w14:textId="77777777" w:rsidR="00F27B0D" w:rsidRDefault="00F27B0D" w:rsidP="00F27B0D"/>
    <w:p w14:paraId="4611A0A1" w14:textId="77777777" w:rsidR="00F27B0D" w:rsidRDefault="00F27B0D" w:rsidP="00F27B0D">
      <w:r>
        <w:t xml:space="preserve">Tallene er justert for økningen i offentlig salærsats. </w:t>
      </w:r>
    </w:p>
    <w:p w14:paraId="2D4C110A" w14:textId="77777777" w:rsidR="004243B6" w:rsidRDefault="00F27B0D" w:rsidP="00B41849">
      <w:r>
        <w:t xml:space="preserve">Statistikken viser at det har vært en økning i utbetalingene til aktørene i straffesakene. Dette samsvarer med statistikken fra Dyrstad, </w:t>
      </w:r>
      <w:r w:rsidR="000E0422">
        <w:t>som viser at det</w:t>
      </w:r>
      <w:r>
        <w:t xml:space="preserve"> har vært en generell økning i bruk av vitner, tolker og sakkyndige. </w:t>
      </w:r>
      <w:r w:rsidR="004243B6">
        <w:t xml:space="preserve"> </w:t>
      </w:r>
    </w:p>
    <w:p w14:paraId="5A366A39" w14:textId="225A4704" w:rsidR="00F2015C" w:rsidRDefault="00F2015C" w:rsidP="00F2015C">
      <w:r>
        <w:t xml:space="preserve">Når det gjelder </w:t>
      </w:r>
      <w:r w:rsidR="00DA6B4E">
        <w:t xml:space="preserve">utbetalingene til </w:t>
      </w:r>
      <w:r>
        <w:t>bistandsadvokate</w:t>
      </w:r>
      <w:r w:rsidR="00DA6B4E">
        <w:t>r</w:t>
      </w:r>
      <w:r>
        <w:t>, a</w:t>
      </w:r>
      <w:r w:rsidR="0012021E">
        <w:t>ntar arbeidsgruppen at økningen</w:t>
      </w:r>
      <w:r>
        <w:t xml:space="preserve"> til dels har sammenheng med styrkingen av fornærmedes rettigheter ved lovendringen som trådte i kraft 1.</w:t>
      </w:r>
      <w:r w:rsidR="0012021E">
        <w:t> </w:t>
      </w:r>
      <w:r>
        <w:t>juli</w:t>
      </w:r>
      <w:r w:rsidR="0012021E">
        <w:t> </w:t>
      </w:r>
      <w:r>
        <w:t xml:space="preserve">2008. Videre kan det ha betydning at det har skjedd en endring i </w:t>
      </w:r>
      <w:r w:rsidR="00A314CF">
        <w:t>sakssammensetningen, ved at det har blitt flere saker med mange</w:t>
      </w:r>
      <w:r>
        <w:t xml:space="preserve"> fornærmede.   </w:t>
      </w:r>
    </w:p>
    <w:p w14:paraId="7495F262" w14:textId="77777777" w:rsidR="00F27B0D" w:rsidRDefault="00F27B0D" w:rsidP="00F27B0D">
      <w:pPr>
        <w:pStyle w:val="Overskrift3"/>
        <w:numPr>
          <w:ilvl w:val="2"/>
          <w:numId w:val="1"/>
        </w:numPr>
      </w:pPr>
      <w:bookmarkStart w:id="48" w:name="_Toc19538093"/>
      <w:bookmarkStart w:id="49" w:name="_Toc22820352"/>
      <w:bookmarkStart w:id="50" w:name="_Ref25569148"/>
      <w:bookmarkStart w:id="51" w:name="_Toc27492084"/>
      <w:r>
        <w:t>Store straffesaker</w:t>
      </w:r>
      <w:bookmarkEnd w:id="48"/>
      <w:bookmarkEnd w:id="49"/>
      <w:bookmarkEnd w:id="50"/>
      <w:bookmarkEnd w:id="51"/>
    </w:p>
    <w:p w14:paraId="37808619" w14:textId="7A79AF9A" w:rsidR="00F27B0D" w:rsidRDefault="00F27B0D" w:rsidP="00F27B0D">
      <w:pPr>
        <w:rPr>
          <w:rFonts w:cstheme="minorHAnsi"/>
        </w:rPr>
      </w:pPr>
      <w:r>
        <w:rPr>
          <w:rFonts w:cstheme="minorHAnsi"/>
        </w:rPr>
        <w:t>Arbeidsgruppen har fått bistand fra avdeling for økonomi og styring i Domstoladministrasjonen</w:t>
      </w:r>
      <w:r w:rsidR="00951E94">
        <w:rPr>
          <w:rFonts w:cstheme="minorHAnsi"/>
        </w:rPr>
        <w:t>,</w:t>
      </w:r>
      <w:r>
        <w:rPr>
          <w:rFonts w:cstheme="minorHAnsi"/>
        </w:rPr>
        <w:t xml:space="preserve"> som har utarbeidet en Excel fil som viser saker som har blitt avgjort i meddomsrett i tingrettene i tiden 01.01.2016-31.12.2018. Det er utarbeidet en tilsvarende oversikt fra lagmannsrettene for de samme årene. I Excel filen er det mulig å sortere saker etter antallet rettsmøtetimer; i inndelingene under 60 rettsmøtetimer, mellom 60 og 200 rettsmøtetimer og over 200 rettsmøtetimer. </w:t>
      </w:r>
    </w:p>
    <w:p w14:paraId="58A54785" w14:textId="77777777" w:rsidR="001A4F01" w:rsidRDefault="00F27B0D" w:rsidP="00F27B0D">
      <w:pPr>
        <w:rPr>
          <w:rFonts w:cstheme="minorHAnsi"/>
        </w:rPr>
      </w:pPr>
      <w:r>
        <w:rPr>
          <w:rFonts w:cstheme="minorHAnsi"/>
        </w:rPr>
        <w:t xml:space="preserve">Oversikten viser at Oslo tingrett i årene 2016-2018 avgjorde 4846 meddomsrettssaker. Av disse var 40 saker </w:t>
      </w:r>
      <w:r w:rsidR="00620119">
        <w:rPr>
          <w:rFonts w:cstheme="minorHAnsi"/>
        </w:rPr>
        <w:t xml:space="preserve">(0,8%) </w:t>
      </w:r>
      <w:r>
        <w:rPr>
          <w:rFonts w:cstheme="minorHAnsi"/>
        </w:rPr>
        <w:t xml:space="preserve">mellom 60 og 200 rettsmøtetimer, av disse hadde det blitt brukt over 100 rettsmøtetimer i 12 av sakene. 7 saker hadde mer enn 200 rettsmøtetimer. </w:t>
      </w:r>
    </w:p>
    <w:p w14:paraId="57B59C5F" w14:textId="77777777" w:rsidR="001A4F01" w:rsidRDefault="001A4F01" w:rsidP="00F27B0D">
      <w:pPr>
        <w:rPr>
          <w:rFonts w:cstheme="minorHAnsi"/>
        </w:rPr>
      </w:pPr>
      <w:r>
        <w:rPr>
          <w:rFonts w:cstheme="minorHAnsi"/>
        </w:rPr>
        <w:t>Arbeidsgruppen har hatt medlemmer fra Hålogaland</w:t>
      </w:r>
      <w:r w:rsidR="00B53D62">
        <w:rPr>
          <w:rFonts w:cstheme="minorHAnsi"/>
        </w:rPr>
        <w:t xml:space="preserve"> lagmannsrett og Nedre </w:t>
      </w:r>
      <w:r>
        <w:rPr>
          <w:rFonts w:cstheme="minorHAnsi"/>
        </w:rPr>
        <w:t>Telemark tingrett. Arbe</w:t>
      </w:r>
      <w:r w:rsidR="006C3DEA">
        <w:rPr>
          <w:rFonts w:cstheme="minorHAnsi"/>
        </w:rPr>
        <w:t>i</w:t>
      </w:r>
      <w:r>
        <w:rPr>
          <w:rFonts w:cstheme="minorHAnsi"/>
        </w:rPr>
        <w:t>dsgruppen har derfor også sett på antallet meddomsrettssaker i hhv Nord-Troms tingrett og Nedre</w:t>
      </w:r>
      <w:r w:rsidR="0093032B">
        <w:rPr>
          <w:rFonts w:cstheme="minorHAnsi"/>
        </w:rPr>
        <w:t xml:space="preserve"> </w:t>
      </w:r>
      <w:r>
        <w:rPr>
          <w:rFonts w:cstheme="minorHAnsi"/>
        </w:rPr>
        <w:t xml:space="preserve">Telemark tingrett. </w:t>
      </w:r>
    </w:p>
    <w:p w14:paraId="6D3CC74B" w14:textId="77777777" w:rsidR="00F27B0D" w:rsidRDefault="00F27B0D" w:rsidP="00F27B0D">
      <w:pPr>
        <w:rPr>
          <w:rFonts w:cstheme="minorHAnsi"/>
        </w:rPr>
      </w:pPr>
      <w:r>
        <w:rPr>
          <w:rFonts w:cstheme="minorHAnsi"/>
        </w:rPr>
        <w:t xml:space="preserve">I Nord-Troms tingrett ble det i de samme årene avgjort 625 meddomsrettssaker. I 6 saker </w:t>
      </w:r>
      <w:r w:rsidR="00620119">
        <w:rPr>
          <w:rFonts w:cstheme="minorHAnsi"/>
        </w:rPr>
        <w:t xml:space="preserve">(0,9 %) </w:t>
      </w:r>
      <w:r>
        <w:rPr>
          <w:rFonts w:cstheme="minorHAnsi"/>
        </w:rPr>
        <w:t xml:space="preserve">ble det brukt mellom 60 og 200 rettsmøtetimer, en av disse hadde over 100 rettsmøtetimer. Nord-Troms tingrett hadde ingen saker med over 200 rettsmøtetimer. I Nedre Telemark tingrett ble det i årene 2016-2018 avgjort 742 meddomsrettssaker. En sak </w:t>
      </w:r>
      <w:r w:rsidR="00620119">
        <w:rPr>
          <w:rFonts w:cstheme="minorHAnsi"/>
        </w:rPr>
        <w:t xml:space="preserve">(0,2 %) </w:t>
      </w:r>
      <w:r>
        <w:rPr>
          <w:rFonts w:cstheme="minorHAnsi"/>
        </w:rPr>
        <w:t xml:space="preserve">hadde mellom 60 og 200 rettsmøtetimer. Tingretten hadde ingen saker over 200 rettsmøtetimer.  </w:t>
      </w:r>
    </w:p>
    <w:p w14:paraId="4FB67FD5" w14:textId="7495C793" w:rsidR="00B53D62" w:rsidRDefault="00B53D62" w:rsidP="00B53D62">
      <w:pPr>
        <w:rPr>
          <w:rFonts w:cstheme="minorHAnsi"/>
        </w:rPr>
      </w:pPr>
      <w:r>
        <w:t>Selv om det for den enkelte domstol er få store saker</w:t>
      </w:r>
      <w:r w:rsidR="00792ACF">
        <w:t>,</w:t>
      </w:r>
      <w:r>
        <w:t xml:space="preserve"> utgjør disse sakene på landsbasis 7-11 % av rettsmøtetimene. I Oslo tingrett utgjør de store straffesakene henholdsvis 26 % (2016), 23 % (2017) og 7 % (2018) av det totale antallet rettsmøtetimer, jf. punkt </w:t>
      </w:r>
      <w:r w:rsidR="000E0422">
        <w:fldChar w:fldCharType="begin"/>
      </w:r>
      <w:r w:rsidR="000E0422">
        <w:instrText xml:space="preserve"> REF _Ref25569278 \r \h </w:instrText>
      </w:r>
      <w:r w:rsidR="000E0422">
        <w:fldChar w:fldCharType="separate"/>
      </w:r>
      <w:r w:rsidR="005627AD">
        <w:t>3.2.2</w:t>
      </w:r>
      <w:r w:rsidR="000E0422">
        <w:fldChar w:fldCharType="end"/>
      </w:r>
      <w:r w:rsidR="000E0422">
        <w:t xml:space="preserve"> </w:t>
      </w:r>
      <w:r>
        <w:t>over</w:t>
      </w:r>
      <w:r>
        <w:rPr>
          <w:rFonts w:cstheme="minorHAnsi"/>
        </w:rPr>
        <w:t>.</w:t>
      </w:r>
    </w:p>
    <w:p w14:paraId="2752E453" w14:textId="33889268" w:rsidR="00620119" w:rsidRDefault="00620119" w:rsidP="00F27B0D">
      <w:pPr>
        <w:rPr>
          <w:rFonts w:cstheme="minorHAnsi"/>
        </w:rPr>
      </w:pPr>
      <w:r>
        <w:rPr>
          <w:rFonts w:cstheme="minorHAnsi"/>
        </w:rPr>
        <w:t xml:space="preserve">Punkt 4.4 i Dyrstads notat om meddomsrettssaker i </w:t>
      </w:r>
      <w:r w:rsidRPr="005E2D94">
        <w:rPr>
          <w:rFonts w:cstheme="minorHAnsi"/>
        </w:rPr>
        <w:t>tingrettene (</w:t>
      </w:r>
      <w:hyperlink w:anchor="_Vedlegg_3:_Notat" w:history="1">
        <w:r w:rsidRPr="00951E94">
          <w:rPr>
            <w:rStyle w:val="Hyperkobling"/>
            <w:rFonts w:cstheme="minorHAnsi"/>
          </w:rPr>
          <w:t>vedlegg 3</w:t>
        </w:r>
      </w:hyperlink>
      <w:r w:rsidRPr="005E2D94">
        <w:rPr>
          <w:rFonts w:cstheme="minorHAnsi"/>
        </w:rPr>
        <w:t>) innehol</w:t>
      </w:r>
      <w:r w:rsidR="00821FCF" w:rsidRPr="005E2D94">
        <w:rPr>
          <w:rFonts w:cstheme="minorHAnsi"/>
        </w:rPr>
        <w:t xml:space="preserve">der </w:t>
      </w:r>
      <w:r w:rsidR="00821FCF">
        <w:rPr>
          <w:rFonts w:cstheme="minorHAnsi"/>
        </w:rPr>
        <w:t>en oversikt over hvilke tingretter som ha</w:t>
      </w:r>
      <w:r>
        <w:rPr>
          <w:rFonts w:cstheme="minorHAnsi"/>
        </w:rPr>
        <w:t>r</w:t>
      </w:r>
      <w:r w:rsidR="00821FCF">
        <w:rPr>
          <w:rFonts w:cstheme="minorHAnsi"/>
        </w:rPr>
        <w:t xml:space="preserve"> behandlet sake</w:t>
      </w:r>
      <w:r>
        <w:rPr>
          <w:rFonts w:cstheme="minorHAnsi"/>
        </w:rPr>
        <w:t>r med</w:t>
      </w:r>
      <w:r w:rsidR="00821FCF">
        <w:rPr>
          <w:rFonts w:cstheme="minorHAnsi"/>
        </w:rPr>
        <w:t xml:space="preserve"> </w:t>
      </w:r>
      <w:r>
        <w:rPr>
          <w:rFonts w:cstheme="minorHAnsi"/>
        </w:rPr>
        <w:t>mer enn 60 retts</w:t>
      </w:r>
      <w:r w:rsidR="00792ACF">
        <w:rPr>
          <w:rFonts w:cstheme="minorHAnsi"/>
        </w:rPr>
        <w:t>møte</w:t>
      </w:r>
      <w:r>
        <w:rPr>
          <w:rFonts w:cstheme="minorHAnsi"/>
        </w:rPr>
        <w:t xml:space="preserve">timer i årene 2008-2018. </w:t>
      </w:r>
      <w:r w:rsidR="00821FCF">
        <w:rPr>
          <w:rFonts w:cstheme="minorHAnsi"/>
        </w:rPr>
        <w:t>Oversikten viser at langt de fleste store saker går i Oslo tingrett.</w:t>
      </w:r>
    </w:p>
    <w:p w14:paraId="320E04BE" w14:textId="77777777" w:rsidR="00F27B0D" w:rsidRDefault="00F27B0D" w:rsidP="00F27B0D">
      <w:pPr>
        <w:pStyle w:val="Overskrift3"/>
        <w:numPr>
          <w:ilvl w:val="2"/>
          <w:numId w:val="1"/>
        </w:numPr>
      </w:pPr>
      <w:bookmarkStart w:id="52" w:name="_Toc19538094"/>
      <w:bookmarkStart w:id="53" w:name="_Toc22820353"/>
      <w:bookmarkStart w:id="54" w:name="_Ref25569160"/>
      <w:bookmarkStart w:id="55" w:name="_Toc27492085"/>
      <w:r>
        <w:t>Sammenligning mellom tingrett og lagmannsrett</w:t>
      </w:r>
      <w:bookmarkEnd w:id="52"/>
      <w:bookmarkEnd w:id="53"/>
      <w:bookmarkEnd w:id="54"/>
      <w:bookmarkEnd w:id="55"/>
    </w:p>
    <w:p w14:paraId="5ED8B687" w14:textId="77777777" w:rsidR="00394BDD" w:rsidRDefault="00394BDD" w:rsidP="00394BDD">
      <w:pPr>
        <w:rPr>
          <w:rFonts w:cstheme="minorHAnsi"/>
        </w:rPr>
      </w:pPr>
      <w:r>
        <w:rPr>
          <w:rFonts w:cstheme="minorHAnsi"/>
        </w:rPr>
        <w:t>For å sammenligne tidsbruk/rett</w:t>
      </w:r>
      <w:r w:rsidR="00166E8C">
        <w:rPr>
          <w:rFonts w:cstheme="minorHAnsi"/>
        </w:rPr>
        <w:t>s</w:t>
      </w:r>
      <w:r>
        <w:rPr>
          <w:rFonts w:cstheme="minorHAnsi"/>
        </w:rPr>
        <w:t xml:space="preserve">møtetimer i tingretten og lagmannsretten er det gjort en nærmere undersøkelse av meddomsrettssaker </w:t>
      </w:r>
      <w:r w:rsidRPr="0042133A">
        <w:rPr>
          <w:rFonts w:cstheme="minorHAnsi"/>
        </w:rPr>
        <w:t xml:space="preserve">med mellom 100 og 200 rettsmøtetimer og over 200 rettsmøtetimer i Oslo tingrett, med tanke på sammenligning med antallet rettsmøtetimer i </w:t>
      </w:r>
      <w:r w:rsidR="00166E8C">
        <w:rPr>
          <w:rFonts w:cstheme="minorHAnsi"/>
        </w:rPr>
        <w:t>de sa</w:t>
      </w:r>
      <w:r w:rsidR="00D64B5A">
        <w:rPr>
          <w:rFonts w:cstheme="minorHAnsi"/>
        </w:rPr>
        <w:t>m</w:t>
      </w:r>
      <w:r w:rsidR="00166E8C">
        <w:rPr>
          <w:rFonts w:cstheme="minorHAnsi"/>
        </w:rPr>
        <w:t xml:space="preserve">me sakene i </w:t>
      </w:r>
      <w:r w:rsidRPr="0042133A">
        <w:rPr>
          <w:rFonts w:cstheme="minorHAnsi"/>
        </w:rPr>
        <w:t>Borgarting l</w:t>
      </w:r>
      <w:r>
        <w:rPr>
          <w:rFonts w:cstheme="minorHAnsi"/>
        </w:rPr>
        <w:t xml:space="preserve">agmannsrett. Det er tatt utgangspunkt i 12 saker med mellom 100 og 200 rettsmøtetimer og 7 saker med over 200 rettsmøtetimer. </w:t>
      </w:r>
    </w:p>
    <w:p w14:paraId="3ADF3A27" w14:textId="77777777" w:rsidR="00394BDD" w:rsidRDefault="00394BDD" w:rsidP="00394BDD">
      <w:pPr>
        <w:rPr>
          <w:rFonts w:cstheme="minorHAnsi"/>
        </w:rPr>
      </w:pPr>
      <w:r>
        <w:rPr>
          <w:rFonts w:cstheme="minorHAnsi"/>
        </w:rPr>
        <w:t xml:space="preserve">I seks av sakene er det avsagt dom i Borgarting lagmannsrett i første halvår 2019. </w:t>
      </w:r>
      <w:r w:rsidR="00821FCF">
        <w:rPr>
          <w:rFonts w:cstheme="minorHAnsi"/>
        </w:rPr>
        <w:t>Arbeidsgruppen har fått</w:t>
      </w:r>
      <w:r>
        <w:rPr>
          <w:rFonts w:cstheme="minorHAnsi"/>
        </w:rPr>
        <w:t xml:space="preserve"> bistand fra Borgarting lagmannsrett og avdeling for økonomi og styring i DA for å finne status på sakene i lagmannsretten, samt antallet rettsmøtetimer. </w:t>
      </w:r>
    </w:p>
    <w:p w14:paraId="20C6AD3B" w14:textId="77777777" w:rsidR="00394BDD" w:rsidRDefault="00394BDD" w:rsidP="00394BDD">
      <w:pPr>
        <w:rPr>
          <w:rFonts w:cstheme="minorHAnsi"/>
        </w:rPr>
      </w:pPr>
      <w:r>
        <w:rPr>
          <w:rFonts w:cstheme="minorHAnsi"/>
        </w:rPr>
        <w:t>Undersøkelsen viste at det ikke var mulig å sammenligne tidsbruk mellom tingretten og lagmannsretten i alle sakene.</w:t>
      </w:r>
      <w:r w:rsidR="003C48E2">
        <w:rPr>
          <w:rFonts w:cstheme="minorHAnsi"/>
        </w:rPr>
        <w:t xml:space="preserve"> Dette idet ikke alle sakene ble anket, ikke alle anker ble henvist </w:t>
      </w:r>
      <w:r w:rsidR="00574B7F">
        <w:rPr>
          <w:rFonts w:cstheme="minorHAnsi"/>
        </w:rPr>
        <w:t xml:space="preserve">til ankeforhandling </w:t>
      </w:r>
      <w:r w:rsidR="00C0479F">
        <w:rPr>
          <w:rFonts w:cstheme="minorHAnsi"/>
        </w:rPr>
        <w:t>eller</w:t>
      </w:r>
      <w:r w:rsidR="003C48E2">
        <w:rPr>
          <w:rFonts w:cstheme="minorHAnsi"/>
        </w:rPr>
        <w:t xml:space="preserve"> kun deler av anken ble henvist</w:t>
      </w:r>
      <w:r w:rsidR="00B41849">
        <w:rPr>
          <w:rFonts w:cstheme="minorHAnsi"/>
        </w:rPr>
        <w:t>.</w:t>
      </w:r>
      <w:r>
        <w:rPr>
          <w:rFonts w:cstheme="minorHAnsi"/>
        </w:rPr>
        <w:t xml:space="preserve"> Det var grunnlag for å sammenligne 3 saker med mer enn 200 rettsmøtetimer, og 9 saker med mellom 100 og 200 rettsmøtetimer.  </w:t>
      </w:r>
    </w:p>
    <w:p w14:paraId="00F079B8" w14:textId="77777777" w:rsidR="00394BDD" w:rsidRDefault="00394BDD" w:rsidP="00394BDD">
      <w:pPr>
        <w:rPr>
          <w:rFonts w:cstheme="minorHAnsi"/>
        </w:rPr>
      </w:pPr>
      <w:r>
        <w:rPr>
          <w:rFonts w:cstheme="minorHAnsi"/>
        </w:rPr>
        <w:t xml:space="preserve">I alle sakene som ble sammenlignet, unntatt </w:t>
      </w:r>
      <w:r w:rsidR="00821FCF">
        <w:rPr>
          <w:rFonts w:cstheme="minorHAnsi"/>
        </w:rPr>
        <w:t>é</w:t>
      </w:r>
      <w:r>
        <w:rPr>
          <w:rFonts w:cstheme="minorHAnsi"/>
        </w:rPr>
        <w:t xml:space="preserve">n, brukte lagmannsretten </w:t>
      </w:r>
      <w:r w:rsidR="00821FCF">
        <w:rPr>
          <w:rFonts w:cstheme="minorHAnsi"/>
        </w:rPr>
        <w:t>færre</w:t>
      </w:r>
      <w:r>
        <w:rPr>
          <w:rFonts w:cstheme="minorHAnsi"/>
        </w:rPr>
        <w:t xml:space="preserve"> rettsmøtetimer enn tingretten hadde gjort. Det var forskjeller </w:t>
      </w:r>
      <w:r w:rsidR="00B12042">
        <w:rPr>
          <w:rFonts w:cstheme="minorHAnsi"/>
        </w:rPr>
        <w:t xml:space="preserve">mellom sakene </w:t>
      </w:r>
      <w:r>
        <w:rPr>
          <w:rFonts w:cstheme="minorHAnsi"/>
        </w:rPr>
        <w:t>på hvor mye kortere tid som var benyttet i lagmannsretten</w:t>
      </w:r>
      <w:r w:rsidR="00B41849">
        <w:rPr>
          <w:rFonts w:cstheme="minorHAnsi"/>
        </w:rPr>
        <w:t>.</w:t>
      </w:r>
      <w:r>
        <w:rPr>
          <w:rFonts w:cstheme="minorHAnsi"/>
        </w:rPr>
        <w:t xml:space="preserve"> Dette hadde til en viss grad sammenheng med hva som var henvist til ankeforhandling.  </w:t>
      </w:r>
    </w:p>
    <w:p w14:paraId="247A2DAF" w14:textId="77777777" w:rsidR="00B53D62" w:rsidRPr="009B27F5" w:rsidRDefault="00B53D62" w:rsidP="00B53D62">
      <w:pPr>
        <w:rPr>
          <w:rFonts w:cstheme="minorHAnsi"/>
        </w:rPr>
      </w:pPr>
      <w:r>
        <w:rPr>
          <w:rFonts w:cstheme="minorHAnsi"/>
        </w:rPr>
        <w:t xml:space="preserve">I </w:t>
      </w:r>
      <w:r w:rsidR="00792ACF">
        <w:rPr>
          <w:rFonts w:cstheme="minorHAnsi"/>
        </w:rPr>
        <w:t xml:space="preserve">de </w:t>
      </w:r>
      <w:r>
        <w:rPr>
          <w:rFonts w:cstheme="minorHAnsi"/>
        </w:rPr>
        <w:t>sake</w:t>
      </w:r>
      <w:r w:rsidR="00792ACF">
        <w:rPr>
          <w:rFonts w:cstheme="minorHAnsi"/>
        </w:rPr>
        <w:t>ne</w:t>
      </w:r>
      <w:r>
        <w:rPr>
          <w:rFonts w:cstheme="minorHAnsi"/>
        </w:rPr>
        <w:t xml:space="preserve"> som har vært undergitt en fullstendig ny behandling i lagmannsretten, viser gjennomgangen at nedgangen i bruken av rettsmøtetimer i lagmannsretten ikke er så stor. Arbeidsgruppen mener at potensialet for å spare tid er størst i disse ankesakene. Det at saken allerede har vært behandlet i tingretten burde medføre større konsentrasjon om de </w:t>
      </w:r>
      <w:r w:rsidR="00792ACF">
        <w:rPr>
          <w:rFonts w:cstheme="minorHAnsi"/>
        </w:rPr>
        <w:t xml:space="preserve">reelle </w:t>
      </w:r>
      <w:r>
        <w:rPr>
          <w:rFonts w:cstheme="minorHAnsi"/>
        </w:rPr>
        <w:t xml:space="preserve">tvistepunktene og derved </w:t>
      </w:r>
      <w:r w:rsidR="00792ACF">
        <w:rPr>
          <w:rFonts w:cstheme="minorHAnsi"/>
        </w:rPr>
        <w:t xml:space="preserve">kreve </w:t>
      </w:r>
      <w:r>
        <w:rPr>
          <w:rFonts w:cstheme="minorHAnsi"/>
        </w:rPr>
        <w:t xml:space="preserve">et lavere timeantall i lagmannsretten enn i tingretten. </w:t>
      </w:r>
    </w:p>
    <w:p w14:paraId="7E3761FF" w14:textId="77777777" w:rsidR="00394BDD" w:rsidRDefault="00394BDD" w:rsidP="00394BDD">
      <w:pPr>
        <w:rPr>
          <w:rFonts w:cstheme="minorHAnsi"/>
        </w:rPr>
      </w:pPr>
      <w:r>
        <w:rPr>
          <w:rFonts w:cstheme="minorHAnsi"/>
        </w:rPr>
        <w:t>I den saken hvor lagmannsretten hadde brukt noen rettsmøtetimer mer</w:t>
      </w:r>
      <w:r w:rsidR="00821FCF">
        <w:rPr>
          <w:rFonts w:cstheme="minorHAnsi"/>
        </w:rPr>
        <w:t xml:space="preserve"> enn tingretten</w:t>
      </w:r>
      <w:r>
        <w:rPr>
          <w:rFonts w:cstheme="minorHAnsi"/>
        </w:rPr>
        <w:t xml:space="preserve">, viste en gjennomgang av rettsboken fra ankeforhandlingen </w:t>
      </w:r>
      <w:r w:rsidR="00166E8C">
        <w:rPr>
          <w:rFonts w:cstheme="minorHAnsi"/>
        </w:rPr>
        <w:t xml:space="preserve">bl.a. </w:t>
      </w:r>
      <w:r>
        <w:rPr>
          <w:rFonts w:cstheme="minorHAnsi"/>
        </w:rPr>
        <w:t>at det hadde blitt reist flere prosessuelle spørsmål underveis som lagmannsretten hadde</w:t>
      </w:r>
      <w:r w:rsidR="00166E8C">
        <w:rPr>
          <w:rFonts w:cstheme="minorHAnsi"/>
        </w:rPr>
        <w:t xml:space="preserve"> måttet</w:t>
      </w:r>
      <w:r>
        <w:rPr>
          <w:rFonts w:cstheme="minorHAnsi"/>
        </w:rPr>
        <w:t xml:space="preserve"> ta stilling til. </w:t>
      </w:r>
    </w:p>
    <w:p w14:paraId="2DB76DA9" w14:textId="77777777" w:rsidR="00F27B0D" w:rsidRDefault="00F27B0D" w:rsidP="00F27B0D">
      <w:pPr>
        <w:pStyle w:val="Overskrift2"/>
        <w:numPr>
          <w:ilvl w:val="1"/>
          <w:numId w:val="1"/>
        </w:numPr>
      </w:pPr>
      <w:bookmarkStart w:id="56" w:name="_Toc19538095"/>
      <w:bookmarkStart w:id="57" w:name="_Toc22820354"/>
      <w:bookmarkStart w:id="58" w:name="_Toc27492086"/>
      <w:r>
        <w:t>Tidsbruk i påtalemyndigheten</w:t>
      </w:r>
      <w:bookmarkEnd w:id="56"/>
      <w:bookmarkEnd w:id="57"/>
      <w:bookmarkEnd w:id="58"/>
    </w:p>
    <w:p w14:paraId="70F6AB8E" w14:textId="77777777" w:rsidR="00B53D62" w:rsidRDefault="00B53D62" w:rsidP="00B53D62">
      <w:bookmarkStart w:id="59" w:name="_Toc19538096"/>
      <w:bookmarkStart w:id="60" w:name="_Toc22820355"/>
      <w:r>
        <w:t xml:space="preserve">I mandatet er det angitt at det også skal gjøres en </w:t>
      </w:r>
      <w:r w:rsidRPr="0003784D">
        <w:t>tidsundersøkelse i påtalemyndigheten, knyttet til aktoreringen av straffesaker</w:t>
      </w:r>
      <w:r>
        <w:t>. Arbeidsgruppen har derfor undersøkt om de</w:t>
      </w:r>
      <w:r w:rsidR="00795FED">
        <w:t>t</w:t>
      </w:r>
      <w:r>
        <w:t xml:space="preserve"> foreligger statistikk eller beregninger over slik tidsbruk. </w:t>
      </w:r>
    </w:p>
    <w:p w14:paraId="42206B82" w14:textId="77777777" w:rsidR="00B53D62" w:rsidRPr="006237AE" w:rsidRDefault="00B53D62" w:rsidP="00B53D62">
      <w:r>
        <w:t xml:space="preserve">For politiadvokatene, har deres fagforening </w:t>
      </w:r>
      <w:r w:rsidRPr="006237AE">
        <w:t>Politijuristene</w:t>
      </w:r>
      <w:r w:rsidRPr="0003784D">
        <w:t xml:space="preserve"> </w:t>
      </w:r>
      <w:r w:rsidRPr="006237AE">
        <w:t xml:space="preserve">forhandlet frem at </w:t>
      </w:r>
      <w:r>
        <w:t>det</w:t>
      </w:r>
      <w:r w:rsidRPr="006237AE">
        <w:t xml:space="preserve"> normalt skal </w:t>
      </w:r>
      <w:r>
        <w:t>avsettes</w:t>
      </w:r>
      <w:r w:rsidRPr="006237AE">
        <w:t xml:space="preserve"> tid til </w:t>
      </w:r>
      <w:r>
        <w:t>forberedelser</w:t>
      </w:r>
      <w:r w:rsidRPr="006237AE">
        <w:t xml:space="preserve"> i ratioen "1:1" </w:t>
      </w:r>
      <w:r>
        <w:t>(</w:t>
      </w:r>
      <w:r w:rsidRPr="006237AE">
        <w:t xml:space="preserve">ATB-avtalen § 2-5), det vil si </w:t>
      </w:r>
      <w:r>
        <w:t>é</w:t>
      </w:r>
      <w:r w:rsidRPr="006237AE">
        <w:t xml:space="preserve">n dags forberedelse til </w:t>
      </w:r>
      <w:r>
        <w:t>é</w:t>
      </w:r>
      <w:r w:rsidRPr="006237AE">
        <w:t xml:space="preserve">n dags hovedforhandling. </w:t>
      </w:r>
      <w:r>
        <w:t>Arbeidsgruppen</w:t>
      </w:r>
      <w:r w:rsidRPr="006237AE">
        <w:t xml:space="preserve"> har fått bekreftet at det ikke er noe underlagsmateriale/data som ligger til g</w:t>
      </w:r>
      <w:r w:rsidR="000E0422">
        <w:t>runn for dette forholdstallet.</w:t>
      </w:r>
    </w:p>
    <w:p w14:paraId="70C93D0E" w14:textId="77777777" w:rsidR="00B53D62" w:rsidRDefault="00B53D62" w:rsidP="00B53D62">
      <w:r w:rsidRPr="006237AE">
        <w:t>Politidirektoratet har nylig publisert en kapasitetsanalyse, hvor det blant annet er beskrevet hvor lang tid politiadvokatene bruker på å påtaleavgjøre og forberede/gjennomføre hovedforhandling</w:t>
      </w:r>
      <w:r>
        <w:t>, det vil si at disse to "arbeidsoperasjonene" er behandlet samlet</w:t>
      </w:r>
      <w:r w:rsidRPr="006237AE">
        <w:t xml:space="preserve">. På forespørsel opplyste konsulentene fra Accenture (som har gjennomført analysen) at tidsbruken knyttet til forberedelse til hovedforhandling ble beregnet til det samme som er lagt til grunn av Politijuristene. </w:t>
      </w:r>
    </w:p>
    <w:p w14:paraId="73383253" w14:textId="77777777" w:rsidR="00B53D62" w:rsidRPr="006237AE" w:rsidRDefault="00B53D62" w:rsidP="00B53D62">
      <w:r>
        <w:t>Etter det</w:t>
      </w:r>
      <w:r w:rsidRPr="006237AE">
        <w:t xml:space="preserve"> </w:t>
      </w:r>
      <w:r>
        <w:t>arbeidsgruppen kjenner til,</w:t>
      </w:r>
      <w:r w:rsidRPr="006237AE">
        <w:t xml:space="preserve"> er det ikke gjort andre undersøkelser for å kartlegge tidsbruken for aktor fra tiltale er utferdiget og </w:t>
      </w:r>
      <w:r>
        <w:t xml:space="preserve">frem </w:t>
      </w:r>
      <w:r w:rsidRPr="006237AE">
        <w:t>til endt forhandling i retten, herunder ingen undersøkelser som omfatter statsadvokatenes tidsbruk.</w:t>
      </w:r>
    </w:p>
    <w:p w14:paraId="4DEF9E40" w14:textId="77777777" w:rsidR="00B53D62" w:rsidRDefault="00B53D62" w:rsidP="003150D6">
      <w:r>
        <w:t>Arbeidsgruppen har vurdert om det burde vært gjort ytterligere undersøkelser om påtalemy</w:t>
      </w:r>
      <w:r w:rsidR="00792ACF">
        <w:t>n</w:t>
      </w:r>
      <w:r>
        <w:t>dighetens tidsbruk ved forberedelse til og gjennomføring av hoved- og ankeforhandlinger, men</w:t>
      </w:r>
      <w:r w:rsidRPr="006237AE">
        <w:t xml:space="preserve"> </w:t>
      </w:r>
      <w:r>
        <w:t xml:space="preserve">har konkludert med at dette </w:t>
      </w:r>
      <w:r w:rsidRPr="006237AE">
        <w:t xml:space="preserve">er </w:t>
      </w:r>
      <w:r>
        <w:t xml:space="preserve">unødvendig for de vurderinger arbeidsgruppen skal gjøre etter sitt mandat. </w:t>
      </w:r>
      <w:r w:rsidRPr="006237AE">
        <w:t xml:space="preserve">I den grad det er grunn til å tro at manglende eller dårlig forberedelse </w:t>
      </w:r>
      <w:r>
        <w:t xml:space="preserve">fra aktor </w:t>
      </w:r>
      <w:r w:rsidRPr="006237AE">
        <w:t xml:space="preserve">utgjør en hindring for effektiv saksavvikling, kunne det </w:t>
      </w:r>
      <w:r>
        <w:t>ha vært</w:t>
      </w:r>
      <w:r w:rsidRPr="006237AE">
        <w:t xml:space="preserve"> nyttig å kartlegge tidsbruken. </w:t>
      </w:r>
      <w:r>
        <w:t xml:space="preserve">Arbeidsgruppen konstaterer </w:t>
      </w:r>
      <w:r w:rsidRPr="006237AE">
        <w:t>imidlertid at dette ikke synes å være et stort problem. Spørreundersøkelsen blant dommer</w:t>
      </w:r>
      <w:r>
        <w:t>n</w:t>
      </w:r>
      <w:r w:rsidRPr="006237AE">
        <w:t>e</w:t>
      </w:r>
      <w:r>
        <w:rPr>
          <w:rStyle w:val="Fotnotereferanse"/>
        </w:rPr>
        <w:footnoteReference w:id="3"/>
      </w:r>
      <w:r w:rsidRPr="006237AE">
        <w:t xml:space="preserve"> om statsadvokatenes oppgaveløsning kan tas til inntekt for at dommerne stort sett er fornøyd med hvordan statsadvokatene </w:t>
      </w:r>
      <w:r>
        <w:t>utfører</w:t>
      </w:r>
      <w:r w:rsidRPr="006237AE">
        <w:t xml:space="preserve"> aktorate</w:t>
      </w:r>
      <w:r>
        <w:t>ne</w:t>
      </w:r>
      <w:r w:rsidRPr="006237AE">
        <w:t>, og i dette ligger formentlig at statsadvokatene er tilstrekkelig forberedt. I den nevnte spørreundersøkelsen ble det pekt på at politiadvokatene ikke holder den samme høye kvalitet</w:t>
      </w:r>
      <w:r>
        <w:t xml:space="preserve"> som statsadvokatene</w:t>
      </w:r>
      <w:r w:rsidRPr="006237AE">
        <w:t xml:space="preserve">, men </w:t>
      </w:r>
      <w:r>
        <w:t>arbeidsgruppen</w:t>
      </w:r>
      <w:r w:rsidRPr="006237AE">
        <w:t xml:space="preserve"> mener like fullt at det ikke fremstår som noe vesentlig eller stort problem at aktorene bruker for lite tid på å forberede rettsforhandlingene</w:t>
      </w:r>
      <w:r w:rsidR="002E143F">
        <w:t>. A</w:t>
      </w:r>
      <w:r>
        <w:t>ntakelig skyldes forskjellen mellom statsadvokater og politiadvokater i hovedsak andre forhold, særlig at statsadvokatene gjennomgående har mer erfaring enn politiadvokatene</w:t>
      </w:r>
      <w:r w:rsidRPr="006237AE">
        <w:t>.</w:t>
      </w:r>
      <w:r>
        <w:t xml:space="preserve"> U</w:t>
      </w:r>
      <w:r w:rsidRPr="006237AE">
        <w:t>ansett</w:t>
      </w:r>
      <w:r>
        <w:t xml:space="preserve"> er det nok store</w:t>
      </w:r>
      <w:r w:rsidRPr="006237AE">
        <w:t xml:space="preserve"> </w:t>
      </w:r>
      <w:r>
        <w:t xml:space="preserve">individuelle </w:t>
      </w:r>
      <w:r w:rsidRPr="006237AE">
        <w:t xml:space="preserve">variasjoner mellom </w:t>
      </w:r>
      <w:r>
        <w:t>aktorene</w:t>
      </w:r>
      <w:r w:rsidRPr="006237AE">
        <w:t xml:space="preserve"> på hvor mye tid de bruker </w:t>
      </w:r>
      <w:r>
        <w:t>til</w:t>
      </w:r>
      <w:r w:rsidRPr="006237AE">
        <w:t xml:space="preserve"> forberedelser både før og under </w:t>
      </w:r>
      <w:r>
        <w:t>hovedforhandlingen. Tids</w:t>
      </w:r>
      <w:r w:rsidR="00792ACF">
        <w:t>b</w:t>
      </w:r>
      <w:r>
        <w:t>ruken vil</w:t>
      </w:r>
      <w:r w:rsidR="00792ACF">
        <w:t xml:space="preserve"> dessuten</w:t>
      </w:r>
      <w:r w:rsidR="00792ACF" w:rsidRPr="006237AE">
        <w:t xml:space="preserve"> </w:t>
      </w:r>
      <w:r w:rsidRPr="006237AE">
        <w:t>være meget saksavhengig</w:t>
      </w:r>
      <w:r>
        <w:t>, ikke sjelden også innenfor samme sakskategori</w:t>
      </w:r>
      <w:r w:rsidRPr="006237AE">
        <w:t>.</w:t>
      </w:r>
      <w:r>
        <w:t xml:space="preserve"> Arbeidsgruppen har derfor valgt ikke å gjøre nærmere undersøkelser rundt dette.</w:t>
      </w:r>
    </w:p>
    <w:p w14:paraId="7C96E014" w14:textId="2DECBCB8" w:rsidR="00B53D62" w:rsidRPr="006237AE" w:rsidRDefault="00B53D62" w:rsidP="00B53D62">
      <w:r>
        <w:t xml:space="preserve">Arbeidsgruppen er av den oppfatning at det har større betydning </w:t>
      </w:r>
      <w:r w:rsidRPr="00B95BDD">
        <w:rPr>
          <w:i/>
        </w:rPr>
        <w:t>på hvilket tidspunkt</w:t>
      </w:r>
      <w:r>
        <w:t xml:space="preserve"> aktorene forbereder seg til hovedforhandling. Formentlig er det slik at dersom hovedtyngden av forberedelsene, herunder dialogen med forsvarer om tvistepunkter, bevisførsel og tidsplan, finner sted kort tid før hovedforhandlingen skal starte, kan det medføre en risiko for at denne ikke gjennomføres like effektivt som om forberedelsene hadde funnet sted på tidligere tidspunkt. Det er ikke vanskelig å se for seg at f.eks. manglende avklaringer rundt bevisføringen kan være en forsinkende faktor, og aktor bør derfor på et tidlig stadium forberede saken slik at endringer i bevisførsel og tidsplan rett før </w:t>
      </w:r>
      <w:r w:rsidR="00DA6B4E">
        <w:t>hoved- eller ankeforhandlingen</w:t>
      </w:r>
      <w:r>
        <w:t xml:space="preserve"> – så vidt mulig – unngås.    </w:t>
      </w:r>
      <w:r w:rsidRPr="006237AE">
        <w:t xml:space="preserve"> </w:t>
      </w:r>
    </w:p>
    <w:p w14:paraId="431F4F82" w14:textId="77777777" w:rsidR="00F27B0D" w:rsidRPr="00A36E19" w:rsidRDefault="00F27B0D" w:rsidP="00F27B0D">
      <w:pPr>
        <w:pStyle w:val="Overskrift2"/>
        <w:numPr>
          <w:ilvl w:val="1"/>
          <w:numId w:val="1"/>
        </w:numPr>
      </w:pPr>
      <w:bookmarkStart w:id="61" w:name="_Toc27492087"/>
      <w:r>
        <w:t>Tidsbruk hos forsvarere</w:t>
      </w:r>
      <w:bookmarkEnd w:id="59"/>
      <w:bookmarkEnd w:id="60"/>
      <w:bookmarkEnd w:id="61"/>
    </w:p>
    <w:p w14:paraId="233A0BF7" w14:textId="0F08E165" w:rsidR="00B41849" w:rsidRPr="000F6649" w:rsidRDefault="000D5782" w:rsidP="00F27B0D">
      <w:r w:rsidRPr="000D5782">
        <w:t xml:space="preserve">Arbeidsgruppen legger til grunn at tidsbruken hos forsvarerne til forberedelse av saken kan variere i betydelig grad og at det er lite formålstjenlig å gjøre nærmere undersøkelser for </w:t>
      </w:r>
      <w:r w:rsidR="00795FED">
        <w:t xml:space="preserve">å </w:t>
      </w:r>
      <w:r w:rsidRPr="000D5782">
        <w:t>kartlegge denne</w:t>
      </w:r>
      <w:r w:rsidR="000E0422">
        <w:t>,</w:t>
      </w:r>
      <w:r w:rsidRPr="000D5782">
        <w:t xml:space="preserve"> så lenge hovedoppgaven for gruppen er å utferdige retningslinjer for effektiv saksavvikling. Arbeidsgruppen understreker likevel at det vil ha stor betydning for en effektiv saksavvikling at også forsvarerne bruker nødvendig tid på forberedelse av saken og – ikke minst – at forberedelsen skjer på et tidspunkt som gjør at også forsvarerne kan bidra til god planlegging av saken. I den sammenheng peker gruppen på betydningen av at forsvarerne på et tidlig stadium bruker nødvendig tid til å sette seg inn i saken</w:t>
      </w:r>
      <w:r w:rsidR="00951E94">
        <w:t>,</w:t>
      </w:r>
      <w:r w:rsidRPr="000D5782">
        <w:t xml:space="preserve"> slik at planmøtene kan virke etter sin hensikt og at saksforberedelsen ellers skjer slik at hovedforhandlingen kan avvikles så effektivt og forutsigbart som mulig. Arbeidsgruppen peker her særlig på at også forsvarerne må bidra til at ikke unødvendige forsinkelser oppstår som følge av manglende avklaringer rundt bevisføringen rett før </w:t>
      </w:r>
      <w:r w:rsidR="00DA6B4E">
        <w:t>hoved- eller ankeforhandlingen</w:t>
      </w:r>
      <w:r w:rsidRPr="000D5782">
        <w:t xml:space="preserve">.     </w:t>
      </w:r>
    </w:p>
    <w:p w14:paraId="04E9BF20" w14:textId="77777777" w:rsidR="00F27B0D" w:rsidRDefault="00F27B0D" w:rsidP="00F27B0D">
      <w:pPr>
        <w:pStyle w:val="Overskrift1"/>
        <w:numPr>
          <w:ilvl w:val="0"/>
          <w:numId w:val="1"/>
        </w:numPr>
      </w:pPr>
      <w:bookmarkStart w:id="62" w:name="_Toc19538097"/>
      <w:bookmarkStart w:id="63" w:name="_Toc22820356"/>
      <w:bookmarkStart w:id="64" w:name="_Ref25569105"/>
      <w:bookmarkStart w:id="65" w:name="_Toc27492088"/>
      <w:bookmarkStart w:id="66" w:name="_Ref27493200"/>
      <w:r>
        <w:t>Årsaker til unødvendig tidsbruk ved hoved- og ankeforhandling</w:t>
      </w:r>
      <w:bookmarkEnd w:id="62"/>
      <w:bookmarkEnd w:id="63"/>
      <w:bookmarkEnd w:id="64"/>
      <w:bookmarkEnd w:id="65"/>
      <w:bookmarkEnd w:id="66"/>
    </w:p>
    <w:p w14:paraId="1655F18A" w14:textId="402C98E7" w:rsidR="00B53D62" w:rsidRPr="008B6F13" w:rsidRDefault="00B53D62" w:rsidP="00B53D62">
      <w:pPr>
        <w:rPr>
          <w:rFonts w:ascii="Calibri" w:hAnsi="Calibri" w:cs="Calibri"/>
        </w:rPr>
      </w:pPr>
      <w:r>
        <w:t>Ved sin vurdering av årsaker til unødvendig tidsbruk ved anke- og hovedforhandling har</w:t>
      </w:r>
      <w:r w:rsidR="00792ACF">
        <w:t xml:space="preserve"> </w:t>
      </w:r>
      <w:r>
        <w:t xml:space="preserve">arbeidsgruppen konsentrert seg om «tidstyver» under iretteføringen. Arbeidsgruppen har ikke sett på tidsbruk i perioden før tiltalebeslutning foreligger og er oversendt retten med anmodning om berammelse av hovedforhandling, idet gruppen mener dette ligger utenfor mandatet, jf. punkt </w:t>
      </w:r>
      <w:r w:rsidR="000E0422">
        <w:fldChar w:fldCharType="begin"/>
      </w:r>
      <w:r w:rsidR="000E0422">
        <w:instrText xml:space="preserve"> REF _Ref25569351 \r \h </w:instrText>
      </w:r>
      <w:r w:rsidR="000E0422">
        <w:fldChar w:fldCharType="separate"/>
      </w:r>
      <w:r w:rsidR="005627AD">
        <w:t>1.2</w:t>
      </w:r>
      <w:r w:rsidR="000E0422">
        <w:fldChar w:fldCharType="end"/>
      </w:r>
      <w:r>
        <w:t xml:space="preserve"> ovenfor. Momentene nedenfor bygger på arbeidsgruppemedlemmenes egne erfaringer samt en enkel rundspørring blant kolleger. </w:t>
      </w:r>
      <w:r>
        <w:rPr>
          <w:rFonts w:ascii="Calibri" w:hAnsi="Calibri" w:cs="Calibri"/>
        </w:rPr>
        <w:t xml:space="preserve">Arbeidsgruppen vil også vise til høyesterettsdommer Knut Kalleruds foredrag </w:t>
      </w:r>
      <w:hyperlink r:id="rId23" w:history="1">
        <w:r w:rsidRPr="00951E94">
          <w:rPr>
            <w:rStyle w:val="Hyperkobling"/>
            <w:rFonts w:ascii="Calibri" w:hAnsi="Calibri" w:cs="Calibri"/>
          </w:rPr>
          <w:t>«Håndtering av komplekse straffesaker i domstolene»</w:t>
        </w:r>
      </w:hyperlink>
      <w:r>
        <w:rPr>
          <w:rFonts w:ascii="Calibri" w:hAnsi="Calibri" w:cs="Calibri"/>
        </w:rPr>
        <w:t xml:space="preserve"> på det 40. nordiske juristmøtet i Oslo i 2014.</w:t>
      </w:r>
    </w:p>
    <w:p w14:paraId="7A1FF679" w14:textId="77777777" w:rsidR="00BB628B" w:rsidRDefault="00DA1CF6" w:rsidP="00F27B0D">
      <w:r>
        <w:t>Arbeidsgruppen mener dette er de viktigste årsakene til unødvendig tidsbruk ved hoved- og ankeforhandling</w:t>
      </w:r>
      <w:r w:rsidR="00B41849">
        <w:t>:</w:t>
      </w:r>
      <w:r w:rsidR="00F834EB">
        <w:t xml:space="preserve"> </w:t>
      </w:r>
    </w:p>
    <w:p w14:paraId="373F7AC4" w14:textId="77777777" w:rsidR="00B53D62" w:rsidRDefault="00B53D62" w:rsidP="000171DD">
      <w:pPr>
        <w:pStyle w:val="Listeavsnitt"/>
        <w:numPr>
          <w:ilvl w:val="0"/>
          <w:numId w:val="5"/>
        </w:numPr>
        <w:ind w:left="714" w:hanging="357"/>
        <w:contextualSpacing w:val="0"/>
      </w:pPr>
      <w:r>
        <w:t xml:space="preserve">Ved oppstart av hovedforhandlingen er tvistespørsmålene i saken ikke avklart. Det er manglende eller utilstrekkelig dialog mellom aktørene under saksforberedelsen. </w:t>
      </w:r>
    </w:p>
    <w:p w14:paraId="19557FF5" w14:textId="77777777" w:rsidR="00B53D62" w:rsidRDefault="00B53D62" w:rsidP="000171DD">
      <w:pPr>
        <w:pStyle w:val="Listeavsnitt"/>
        <w:numPr>
          <w:ilvl w:val="0"/>
          <w:numId w:val="5"/>
        </w:numPr>
        <w:ind w:left="714" w:hanging="357"/>
        <w:contextualSpacing w:val="0"/>
      </w:pPr>
      <w:r>
        <w:t>Manglende eller utilstrekkelig dommerstyring.</w:t>
      </w:r>
    </w:p>
    <w:p w14:paraId="001A89D0" w14:textId="77777777" w:rsidR="00B53D62" w:rsidRDefault="00B53D62" w:rsidP="000171DD">
      <w:pPr>
        <w:pStyle w:val="Listeavsnitt"/>
        <w:numPr>
          <w:ilvl w:val="0"/>
          <w:numId w:val="5"/>
        </w:numPr>
        <w:ind w:left="714" w:hanging="357"/>
        <w:contextualSpacing w:val="0"/>
      </w:pPr>
      <w:r>
        <w:t xml:space="preserve">Det er for liten vilje hos aktor og forsvarer til å endre opplegget for bevisførselen underveis i lys av utviklingen under hovedforhandlingen. Dette gjelder både for hva som dokumenteres, hvilke vitner som føres og hvordan eksaminasjonen legges opp. </w:t>
      </w:r>
    </w:p>
    <w:p w14:paraId="15259FB2" w14:textId="77777777" w:rsidR="00B53D62" w:rsidRDefault="00B53D62" w:rsidP="000171DD">
      <w:pPr>
        <w:pStyle w:val="Listeavsnitt"/>
        <w:numPr>
          <w:ilvl w:val="0"/>
          <w:numId w:val="5"/>
        </w:numPr>
        <w:ind w:left="714" w:hanging="357"/>
        <w:contextualSpacing w:val="0"/>
      </w:pPr>
      <w:r>
        <w:t xml:space="preserve">Tiltaltes forklaring blir lett omstendelig fordi alle aktørene gjerne begynner med tiltaltes frie forklaring, i stedet for å stille konkrete spørsmål til den frie forklaringen tiltalte allerede har gitt. </w:t>
      </w:r>
    </w:p>
    <w:p w14:paraId="5F6C2CCE" w14:textId="77777777" w:rsidR="00B53D62" w:rsidRDefault="00B53D62" w:rsidP="000171DD">
      <w:pPr>
        <w:pStyle w:val="Listeavsnitt"/>
        <w:numPr>
          <w:ilvl w:val="0"/>
          <w:numId w:val="5"/>
        </w:numPr>
        <w:ind w:left="714" w:hanging="357"/>
        <w:contextualSpacing w:val="0"/>
      </w:pPr>
      <w:r>
        <w:t xml:space="preserve">Bevisførselen er for lite spisset. Det tilbys for mange og unødvendige vitner. Det dokumenteres mer i retten enn det som er nødvendig. </w:t>
      </w:r>
    </w:p>
    <w:p w14:paraId="53FFCB6F" w14:textId="77777777" w:rsidR="00F8434B" w:rsidRDefault="00F8434B" w:rsidP="000171DD">
      <w:pPr>
        <w:pStyle w:val="Listeavsnitt"/>
        <w:numPr>
          <w:ilvl w:val="0"/>
          <w:numId w:val="5"/>
        </w:numPr>
        <w:ind w:left="714" w:hanging="357"/>
        <w:contextualSpacing w:val="0"/>
      </w:pPr>
      <w:r>
        <w:t>Utspørringen av tiltalte og vitner er ikke tilstrekkelig spisset i forhold til sakens problemstillinger.</w:t>
      </w:r>
    </w:p>
    <w:p w14:paraId="172C4342" w14:textId="77777777" w:rsidR="00B53D62" w:rsidRDefault="00B53D62" w:rsidP="000171DD">
      <w:pPr>
        <w:pStyle w:val="Listeavsnitt"/>
        <w:numPr>
          <w:ilvl w:val="0"/>
          <w:numId w:val="5"/>
        </w:numPr>
        <w:ind w:left="714" w:hanging="357"/>
        <w:contextualSpacing w:val="0"/>
      </w:pPr>
      <w:r>
        <w:t>Omfattende opplesning/foreholdelse fra politiforklaringer ved små avvik eller avvik som ikke har betydning for de sentrale temaene i saken. Dersom det er et vitne med tolk</w:t>
      </w:r>
      <w:r w:rsidR="00F8434B">
        <w:t>,</w:t>
      </w:r>
      <w:r>
        <w:t xml:space="preserve"> er foreholdelse dessuten tidskrevende og kan lett forvirre vitnet. </w:t>
      </w:r>
    </w:p>
    <w:p w14:paraId="181CFDF7" w14:textId="77777777" w:rsidR="00B53D62" w:rsidRDefault="00B53D62" w:rsidP="000171DD">
      <w:pPr>
        <w:pStyle w:val="Listeavsnitt"/>
        <w:numPr>
          <w:ilvl w:val="0"/>
          <w:numId w:val="5"/>
        </w:numPr>
        <w:ind w:left="714" w:hanging="357"/>
        <w:contextualSpacing w:val="0"/>
      </w:pPr>
      <w:r>
        <w:t xml:space="preserve">Tidsplanen for forhandlingen er satt opp for romslig. Dersom vitner frafalles, må retten ta pause og vente på neste vitne. </w:t>
      </w:r>
    </w:p>
    <w:p w14:paraId="2B47AF0B" w14:textId="77777777" w:rsidR="00B53D62" w:rsidRDefault="00B53D62" w:rsidP="000171DD">
      <w:pPr>
        <w:pStyle w:val="Listeavsnitt"/>
        <w:numPr>
          <w:ilvl w:val="0"/>
          <w:numId w:val="5"/>
        </w:numPr>
        <w:ind w:left="714" w:hanging="357"/>
        <w:contextualSpacing w:val="0"/>
      </w:pPr>
      <w:r>
        <w:t xml:space="preserve">Det fremmes </w:t>
      </w:r>
      <w:r w:rsidR="00792ACF">
        <w:t xml:space="preserve">unødvendige </w:t>
      </w:r>
      <w:r>
        <w:t>prosessuelle begjæringer og innsigelser, særlig om bevisførselen, som må prosederes under hovedforhandlingen, og som retten må ta stilling til og skrive beslutninger og kjennelser om.</w:t>
      </w:r>
    </w:p>
    <w:p w14:paraId="78130951" w14:textId="77777777" w:rsidR="00DA1CF6" w:rsidRPr="00CF17D7" w:rsidRDefault="00F8434B" w:rsidP="000171DD">
      <w:pPr>
        <w:pStyle w:val="Listeavsnitt"/>
        <w:numPr>
          <w:ilvl w:val="0"/>
          <w:numId w:val="5"/>
        </w:numPr>
        <w:ind w:left="714" w:hanging="357"/>
        <w:contextualSpacing w:val="0"/>
      </w:pPr>
      <w:r>
        <w:t>Partenes</w:t>
      </w:r>
      <w:r w:rsidR="00B53D62">
        <w:t xml:space="preserve"> prosedyrer </w:t>
      </w:r>
      <w:r>
        <w:t>er for lite konsentrerte</w:t>
      </w:r>
      <w:r w:rsidR="00B53D62">
        <w:t>.</w:t>
      </w:r>
    </w:p>
    <w:p w14:paraId="0D595DD8" w14:textId="77777777" w:rsidR="00F27B0D" w:rsidRDefault="00F27B0D" w:rsidP="00F27B0D">
      <w:pPr>
        <w:pStyle w:val="Overskrift1"/>
        <w:numPr>
          <w:ilvl w:val="0"/>
          <w:numId w:val="1"/>
        </w:numPr>
      </w:pPr>
      <w:bookmarkStart w:id="67" w:name="_Toc19538098"/>
      <w:bookmarkStart w:id="68" w:name="_Toc22820357"/>
      <w:bookmarkStart w:id="69" w:name="_Ref25569053"/>
      <w:bookmarkStart w:id="70" w:name="_Toc27492089"/>
      <w:bookmarkStart w:id="71" w:name="_Ref27493392"/>
      <w:r w:rsidRPr="00F27B0D">
        <w:t>Forslag fra Straffeprosessutvalget som kan implementeres uten lovendringer</w:t>
      </w:r>
      <w:bookmarkEnd w:id="67"/>
      <w:bookmarkEnd w:id="68"/>
      <w:bookmarkEnd w:id="69"/>
      <w:bookmarkEnd w:id="70"/>
      <w:bookmarkEnd w:id="71"/>
      <w:r>
        <w:t xml:space="preserve"> </w:t>
      </w:r>
    </w:p>
    <w:p w14:paraId="3871CCDC" w14:textId="77777777" w:rsidR="00F27B0D" w:rsidRDefault="00EE0BD0" w:rsidP="00EE0BD0">
      <w:pPr>
        <w:pStyle w:val="Overskrift2"/>
        <w:numPr>
          <w:ilvl w:val="1"/>
          <w:numId w:val="1"/>
        </w:numPr>
      </w:pPr>
      <w:bookmarkStart w:id="72" w:name="_Toc19538099"/>
      <w:bookmarkStart w:id="73" w:name="_Toc22820358"/>
      <w:bookmarkStart w:id="74" w:name="_Toc27492090"/>
      <w:r>
        <w:t>Innledning</w:t>
      </w:r>
      <w:bookmarkEnd w:id="72"/>
      <w:bookmarkEnd w:id="73"/>
      <w:bookmarkEnd w:id="74"/>
    </w:p>
    <w:p w14:paraId="00CCDFE7" w14:textId="77777777" w:rsidR="00EE0BD0" w:rsidRDefault="00EE0BD0" w:rsidP="00EE0BD0">
      <w:pPr>
        <w:pStyle w:val="Overskrift3"/>
        <w:numPr>
          <w:ilvl w:val="2"/>
          <w:numId w:val="1"/>
        </w:numPr>
      </w:pPr>
      <w:bookmarkStart w:id="75" w:name="_Toc19538100"/>
      <w:bookmarkStart w:id="76" w:name="_Toc22820359"/>
      <w:bookmarkStart w:id="77" w:name="_Toc27492091"/>
      <w:r>
        <w:t>Mandatet og opplegget for fremstillingen</w:t>
      </w:r>
      <w:bookmarkEnd w:id="75"/>
      <w:bookmarkEnd w:id="76"/>
      <w:bookmarkEnd w:id="77"/>
    </w:p>
    <w:p w14:paraId="4EB65B70" w14:textId="77777777" w:rsidR="00EE0BD0" w:rsidRDefault="00EE0BD0" w:rsidP="00EE0BD0">
      <w:r>
        <w:t xml:space="preserve">Etter tredje kulepunkt i mandatet skal arbeidsgruppen «vurdere om noen av de forslag som fremkommer i NOU 2016:24, og som ikke krever ny lovgivning, kan innarbeides i retningslinjene». </w:t>
      </w:r>
    </w:p>
    <w:p w14:paraId="44DEAC35" w14:textId="3B9E760F" w:rsidR="00EE0BD0" w:rsidRDefault="00063C7C" w:rsidP="00EE0BD0">
      <w:r>
        <w:t>Arbeidsgruppens</w:t>
      </w:r>
      <w:r w:rsidR="00EE0BD0">
        <w:t xml:space="preserve"> oppmerksomhet skal primært rettes mot meddomsrettssaker i tingretten og fullstendige anker i lagmannsretten. I utgangspunktet avgrenses det således mot tilståelsessaker og foreleggssaker i tingretten og mot </w:t>
      </w:r>
      <w:r w:rsidR="00795FED">
        <w:t>begrenset anke i lagmannsretten</w:t>
      </w:r>
      <w:r w:rsidR="00EE0BD0">
        <w:t xml:space="preserve">. Se nærmere </w:t>
      </w:r>
      <w:r w:rsidR="00623AB8">
        <w:t xml:space="preserve">punkt </w:t>
      </w:r>
      <w:r w:rsidR="000E0422">
        <w:fldChar w:fldCharType="begin"/>
      </w:r>
      <w:r w:rsidR="000E0422">
        <w:instrText xml:space="preserve"> REF _Ref25569378 \r \h </w:instrText>
      </w:r>
      <w:r w:rsidR="000E0422">
        <w:fldChar w:fldCharType="separate"/>
      </w:r>
      <w:r w:rsidR="005627AD">
        <w:t>1.2</w:t>
      </w:r>
      <w:r w:rsidR="000E0422">
        <w:fldChar w:fldCharType="end"/>
      </w:r>
      <w:r w:rsidR="000E0422">
        <w:t xml:space="preserve"> </w:t>
      </w:r>
      <w:r w:rsidR="00EE0BD0">
        <w:t>ovenfor.</w:t>
      </w:r>
    </w:p>
    <w:p w14:paraId="2D814E5D" w14:textId="77777777" w:rsidR="00EE0BD0" w:rsidRDefault="00EE0BD0" w:rsidP="00EE0BD0">
      <w:r>
        <w:t xml:space="preserve">I dette kapitlet omtales både de forslag i NOUen som er nye, og de som innebærer en videreføring, evt. utbygging, av bestemmelser i strpl. slik den nå lyder. </w:t>
      </w:r>
    </w:p>
    <w:p w14:paraId="54A808D8" w14:textId="77777777" w:rsidR="00EE0BD0" w:rsidRDefault="00EE0BD0" w:rsidP="00EE0BD0">
      <w:r>
        <w:t>Her omhandles både «verktøy» for saksforberedelsen og «verktøy» for hovedforhandling/ankeforhandling, og både for første instans og ankeinstansen. Hovedvekten ligger på saksforberedelsen og er felles for tingrett og bevisanke i lagmannsrett.</w:t>
      </w:r>
    </w:p>
    <w:p w14:paraId="4D68361D" w14:textId="77777777" w:rsidR="00EE0BD0" w:rsidRDefault="00EE0BD0" w:rsidP="00EE0BD0">
      <w:r>
        <w:t>Forslagene fra Straffeprosessutvalget fremgår i hovedsak av lovutkastet §§ 7-3 og 7-4 om rettens kontroll med at bevisføringen er relevant, forholdsmessig og tilstrekkelig, § 32-4 om det faktiske grunnlaget for rettens avgjørelser, kapittel 34 om forberedelse til hovedforhandling og kapittel 35 om hovedforhandlingen. Etter § 39-5 og § 39-6 første ledd gjelder bestemmelsene i kap. 34 og 35 også for forberedelse til og gjennomføring av ankeforhandling så langt de passer og ikke annet er bestemt. Se utvalgets alminnelige motiver punkt 17.1 til 17.4 (side 382-391) og punkt 18.1-18.2 (side 413-422) og spesialmotivene til de aktuelle bestemmelser i utredningens del IV.</w:t>
      </w:r>
    </w:p>
    <w:p w14:paraId="31F0C2BD" w14:textId="77777777" w:rsidR="00EE0BD0" w:rsidRDefault="00EE0BD0" w:rsidP="00EE0BD0">
      <w:pPr>
        <w:pStyle w:val="Overskrift3"/>
        <w:numPr>
          <w:ilvl w:val="2"/>
          <w:numId w:val="1"/>
        </w:numPr>
      </w:pPr>
      <w:bookmarkStart w:id="78" w:name="_Toc19538101"/>
      <w:bookmarkStart w:id="79" w:name="_Toc22820360"/>
      <w:bookmarkStart w:id="80" w:name="_Toc27492092"/>
      <w:r>
        <w:t>To spor – et grunnleggende grep</w:t>
      </w:r>
      <w:bookmarkEnd w:id="78"/>
      <w:bookmarkEnd w:id="79"/>
      <w:bookmarkEnd w:id="80"/>
    </w:p>
    <w:p w14:paraId="7C6B9C15" w14:textId="77777777" w:rsidR="00CF7C55" w:rsidRDefault="00CF7C55" w:rsidP="00CF7C55">
      <w:r>
        <w:t>I NOUen kapittel 18.1.2 behandler Straffeprosessutvalget spørsmålet om ulike behandlingsspor for små og store saker. Utvalget mener at i de små sakene trengs det normalt bare en helt enkel saksforberedelse. Forslaget er imidlertid fleksibelt ved at noen skritt skal tas i alle saker (i hovedsak at retten skal ha påtalemyndighetens oversendelse av tiltale og bevisoppgave og tilsvar fra forsvareren), men lovutkastet gir retten i tillegg en rekke virkemidler som den kan ta i bruk etter en konkret vurdering av hvilken saksforberedelse den enkelte sak krever.</w:t>
      </w:r>
    </w:p>
    <w:p w14:paraId="474FC026" w14:textId="77777777" w:rsidR="00CF7C55" w:rsidRDefault="00CF7C55" w:rsidP="00CF7C55">
      <w:r>
        <w:t>Arbeidsgruppen mener at dette opplegget med en begrenset basisforberedelse og ulike «verktøy» som tilvalg ved behov, er et godt grep. Langt de fleste saker er små og enkle og kan behandles med minimal saksforberedelse. Nytt i utvalgets utkast (i § 34-4) er at forsvareren som hovedregel skal gi tilsvar til retten og påtalemyndigheten, jf. nærmere nedenfor. Dette er en del av basisforberedelsen.</w:t>
      </w:r>
    </w:p>
    <w:p w14:paraId="598B48A5" w14:textId="77777777" w:rsidR="00CF7C55" w:rsidRDefault="00CF7C55" w:rsidP="00CF7C55">
      <w:pPr>
        <w:pStyle w:val="Overskrift2"/>
        <w:numPr>
          <w:ilvl w:val="1"/>
          <w:numId w:val="1"/>
        </w:numPr>
      </w:pPr>
      <w:bookmarkStart w:id="81" w:name="_Toc19538102"/>
      <w:bookmarkStart w:id="82" w:name="_Toc22820361"/>
      <w:bookmarkStart w:id="83" w:name="_Ref25569788"/>
      <w:bookmarkStart w:id="84" w:name="_Toc27492093"/>
      <w:r>
        <w:t>Basissaksforberedelse etter utkastet til ny lov</w:t>
      </w:r>
      <w:bookmarkEnd w:id="81"/>
      <w:bookmarkEnd w:id="82"/>
      <w:bookmarkEnd w:id="83"/>
      <w:bookmarkEnd w:id="84"/>
    </w:p>
    <w:p w14:paraId="4F6ECFC9" w14:textId="77777777" w:rsidR="00CF7C55" w:rsidRDefault="00CF7C55" w:rsidP="00CF7C55">
      <w:pPr>
        <w:pStyle w:val="Overskrift3"/>
        <w:numPr>
          <w:ilvl w:val="2"/>
          <w:numId w:val="1"/>
        </w:numPr>
      </w:pPr>
      <w:bookmarkStart w:id="85" w:name="_Toc19538103"/>
      <w:bookmarkStart w:id="86" w:name="_Toc22820362"/>
      <w:bookmarkStart w:id="87" w:name="_Ref25570337"/>
      <w:bookmarkStart w:id="88" w:name="_Ref25570579"/>
      <w:bookmarkStart w:id="89" w:name="_Toc27492094"/>
      <w:r>
        <w:t>Tingretten</w:t>
      </w:r>
      <w:bookmarkEnd w:id="85"/>
      <w:bookmarkEnd w:id="86"/>
      <w:bookmarkEnd w:id="87"/>
      <w:bookmarkEnd w:id="88"/>
      <w:bookmarkEnd w:id="89"/>
    </w:p>
    <w:p w14:paraId="692636CC" w14:textId="77777777" w:rsidR="00CF7C55" w:rsidRDefault="00CF7C55" w:rsidP="00CF7C55">
      <w:r>
        <w:t xml:space="preserve">Som etter strpl. § 262 første ledd starter saken i domstolen med at påtalemyndigheten oversender tiltalebeslutning og bevisoppgave til retten, </w:t>
      </w:r>
      <w:r w:rsidR="009979AB">
        <w:t xml:space="preserve">jf. </w:t>
      </w:r>
      <w:r>
        <w:t>utkastet § 34-1 første ledd bokstav a og b. Hva bevisoppgaven nærmere skal inneholde fremgår av utkastet § 7-2 annet ledd. Således skal bevisoppgaven inneholde en kort begrunnelse for hva det enkelte bevis</w:t>
      </w:r>
      <w:r w:rsidR="009979AB">
        <w:t xml:space="preserve"> </w:t>
      </w:r>
      <w:r>
        <w:t xml:space="preserve">skal godtgjøre, opplysninger av betydning for vurderingen av beviset, og opplysning om aktuelle spørsmål om bevisføring og bevisforbud. </w:t>
      </w:r>
    </w:p>
    <w:p w14:paraId="7A1115B5" w14:textId="77777777" w:rsidR="00CF7C55" w:rsidRDefault="00CF7C55" w:rsidP="00CF7C55">
      <w:r>
        <w:t>Etter ordlyden stiller § 262 første ledd ikke nærmere krav til innholdet av påtalemyndighetens bevisoppgave. I sitt kvalitetsrundskriv (</w:t>
      </w:r>
      <w:hyperlink r:id="rId24" w:history="1">
        <w:r w:rsidRPr="009979AB">
          <w:rPr>
            <w:rStyle w:val="Hyperkobling"/>
          </w:rPr>
          <w:t>RA-2018-3</w:t>
        </w:r>
      </w:hyperlink>
      <w:r w:rsidR="00795FED">
        <w:t>) punkt 4.10.2 har R</w:t>
      </w:r>
      <w:r>
        <w:t>iksadvokaten likevel instruert om at påtalemyndigheten blant annet ved utfyllende bevisoppgaver skal legge til rette for at dommerne kan utføre en aktiv saksstyring for å oppnå effektiv avvikling av saken. Etter arbeidsgruppens syn er en utfyllende og god bevisoppgave helt avgjørende for at saksforberedelsen, og derved også avviklingen av hovedforhandlingen, skal komme i riktig spor. Bevisoppgavene bør derfor inneholde de opplysningene som utkastet til ny lov angir.</w:t>
      </w:r>
    </w:p>
    <w:p w14:paraId="7C7ACCA4" w14:textId="01E159EF" w:rsidR="00CF7C55" w:rsidRDefault="00CF7C55" w:rsidP="00CF7C55">
      <w:r>
        <w:t>Etter utkastet § 34-1</w:t>
      </w:r>
      <w:r w:rsidR="009979AB">
        <w:t xml:space="preserve"> </w:t>
      </w:r>
      <w:r>
        <w:t>skal oversendelsen fra påtalemyndigheten også inneholde «utdrag av sakens opplysninger av betydning for bevisføringen». Dette er bl.a. de dokumentbevis som skal fremlegges for retten, og politiforklaringene til de vitner som skal føres. En slik rutine kan imidlertid ikke etableres uten lovendring. Etter gjeldende rett er utgangspunktet at dommeren skal møte til hovedforhandlingen med blanke ark. Dommeren har derfor bare en begrenset mulighet til å les</w:t>
      </w:r>
      <w:r w:rsidR="00795FED">
        <w:t xml:space="preserve">e seg opp på saken på forhånd. </w:t>
      </w:r>
      <w:r>
        <w:t>Etter någjeldende lov kan retten imidlertid be om utlån av sakens dokumenter,</w:t>
      </w:r>
      <w:r w:rsidR="009979AB">
        <w:t xml:space="preserve"> jf.</w:t>
      </w:r>
      <w:r>
        <w:t xml:space="preserve"> § 262 første ledd siste punktum. Denne adgangen benytter domstolene seg i liten grad av, og det er nok et spørsmål om man ikke oftere bør be om utlån. Se nærmere nedenfor under punkt </w:t>
      </w:r>
      <w:r w:rsidR="009979AB">
        <w:fldChar w:fldCharType="begin"/>
      </w:r>
      <w:r w:rsidR="009979AB">
        <w:instrText xml:space="preserve"> REF _Ref25569605 \r \h </w:instrText>
      </w:r>
      <w:r w:rsidR="009979AB">
        <w:fldChar w:fldCharType="separate"/>
      </w:r>
      <w:r w:rsidR="005627AD">
        <w:t>5.3.2</w:t>
      </w:r>
      <w:r w:rsidR="009979AB">
        <w:fldChar w:fldCharType="end"/>
      </w:r>
      <w:r>
        <w:t xml:space="preserve"> (om utkastet § 34-8)</w:t>
      </w:r>
    </w:p>
    <w:p w14:paraId="0E09B494" w14:textId="470297F6" w:rsidR="00CF7C55" w:rsidRDefault="00CF7C55" w:rsidP="00CF7C55">
      <w:r>
        <w:t>Straffeprosessloven krever ikke at forsvareren skal inngi tilsvar slik ordningen er for saksøkte i sivile saker, jf. tvl. § 9-3. Straffeprosessutvalget foreslår en endring her ved at forsvareren som hovedregel skal gi skriftlig tilsvar, jf. utkastet § 34-4. Retten kan imidlertid bestemme at tilsvar kan unnlates, jf. §</w:t>
      </w:r>
      <w:r w:rsidR="00951E94">
        <w:t> </w:t>
      </w:r>
      <w:r>
        <w:t>34-2 annet ledd bokstav b, noe som kan være aktuelt i småsakene. Dessuten er det ikke meningen å pålegge forsvareren en selvstendig plikt til å gi opplysninger ut over det som følger av forsvareroppdraget, herunder reglene om god advokatskikk.</w:t>
      </w:r>
    </w:p>
    <w:p w14:paraId="25615521" w14:textId="77777777" w:rsidR="00CF7C55" w:rsidRDefault="00CF7C55" w:rsidP="00CF7C55">
      <w:r>
        <w:t>Etter gjeldende rett kan retten ikke gi forsvareren pålegg om tilsvar, men man kan oppfordre til det</w:t>
      </w:r>
      <w:r w:rsidR="009979AB">
        <w:t>. Etter</w:t>
      </w:r>
      <w:r>
        <w:t xml:space="preserve"> </w:t>
      </w:r>
      <w:r w:rsidR="00623AB8">
        <w:t xml:space="preserve">arbeidsgruppens </w:t>
      </w:r>
      <w:r>
        <w:t xml:space="preserve">mening bør dette rutinemessig </w:t>
      </w:r>
      <w:r w:rsidR="00063C7C">
        <w:t>vurderes</w:t>
      </w:r>
      <w:r>
        <w:t xml:space="preserve"> iallfall i saker av noen størrelse. Det blir da opp til forsvareren å vurdere om han vil etterkomme rettens anmodning</w:t>
      </w:r>
      <w:r w:rsidR="009979AB">
        <w:t>,</w:t>
      </w:r>
      <w:r>
        <w:t xml:space="preserve"> og i tilfelle hvor omfattende tilsvar han vil sende. Uansett må ytterligere bevis oppgis, jf. strpl. § 265, og også forsvareren bør angi hva det enkelte bevis skal godtgjøre. For rettens saksforberedelse er det viktig at det tidlig blir klarlagt hva sakens tvistepunkter er, og det er viktig å få et tidlig overblikk over bevistilbudet.</w:t>
      </w:r>
    </w:p>
    <w:p w14:paraId="220B91C8" w14:textId="77777777" w:rsidR="00CF7C55" w:rsidRDefault="00CF7C55" w:rsidP="00CF7C55">
      <w:r>
        <w:t xml:space="preserve">Retten må deretter i samråd med aktor, forsvarer og eventuell bistandsadvokat beramme saken, eller reservere tid til den, og ta stilling til hvorledes saksforberedelsen videre skal skje. </w:t>
      </w:r>
    </w:p>
    <w:p w14:paraId="30E46160" w14:textId="77777777" w:rsidR="00CF7C55" w:rsidRDefault="00CF7C55" w:rsidP="00CF7C55">
      <w:r>
        <w:t>Straffeprosessutvalgets lovutkast inneholder flere «verktøy» som retten kan ta i bruk ved behov under saksforberedelsen:</w:t>
      </w:r>
    </w:p>
    <w:p w14:paraId="447870CC" w14:textId="6C7EACF8" w:rsidR="00CF7C55" w:rsidRDefault="00CF7C55" w:rsidP="000171DD">
      <w:pPr>
        <w:pStyle w:val="Listeavsnitt"/>
        <w:numPr>
          <w:ilvl w:val="0"/>
          <w:numId w:val="3"/>
        </w:numPr>
        <w:ind w:left="714" w:hanging="357"/>
        <w:contextualSpacing w:val="0"/>
      </w:pPr>
      <w:r>
        <w:t>Planmøte/saksforberedende rettsmøte eller uformelt møte (ut</w:t>
      </w:r>
      <w:r w:rsidR="00951E94">
        <w:t>kastet § 34-7 og 34-9, strpl. § </w:t>
      </w:r>
      <w:r>
        <w:t xml:space="preserve">272 og 274 annet ledd om rettsmøter; uformelle møter under saksforberedelsen er ikke lovregulert), se punkt </w:t>
      </w:r>
      <w:r w:rsidR="009979AB">
        <w:fldChar w:fldCharType="begin"/>
      </w:r>
      <w:r w:rsidR="009979AB">
        <w:instrText xml:space="preserve"> REF _Ref25569663 \r \h </w:instrText>
      </w:r>
      <w:r w:rsidR="009979AB">
        <w:fldChar w:fldCharType="separate"/>
      </w:r>
      <w:r w:rsidR="005627AD">
        <w:t>5.3.1</w:t>
      </w:r>
      <w:r w:rsidR="009979AB">
        <w:fldChar w:fldCharType="end"/>
      </w:r>
      <w:r>
        <w:t xml:space="preserve"> nedenfor</w:t>
      </w:r>
      <w:r w:rsidR="00795FED">
        <w:t>.</w:t>
      </w:r>
    </w:p>
    <w:p w14:paraId="5B8C228A" w14:textId="71E57E11" w:rsidR="00CF7C55" w:rsidRDefault="00CF7C55" w:rsidP="000171DD">
      <w:pPr>
        <w:pStyle w:val="Listeavsnitt"/>
        <w:numPr>
          <w:ilvl w:val="0"/>
          <w:numId w:val="3"/>
        </w:numPr>
        <w:ind w:left="714" w:hanging="357"/>
        <w:contextualSpacing w:val="0"/>
      </w:pPr>
      <w:r>
        <w:t xml:space="preserve">Tilgang til sakens opplysninger/utlån av sakens dokumenter (utkastet § 34-8, strpl. § 262 første ledd siste punktum), se punkt </w:t>
      </w:r>
      <w:r w:rsidR="009979AB">
        <w:fldChar w:fldCharType="begin"/>
      </w:r>
      <w:r w:rsidR="009979AB">
        <w:instrText xml:space="preserve"> REF _Ref25569674 \r \h </w:instrText>
      </w:r>
      <w:r w:rsidR="009979AB">
        <w:fldChar w:fldCharType="separate"/>
      </w:r>
      <w:r w:rsidR="005627AD">
        <w:t>5.3.2</w:t>
      </w:r>
      <w:r w:rsidR="009979AB">
        <w:fldChar w:fldCharType="end"/>
      </w:r>
      <w:r w:rsidR="00795FED">
        <w:t xml:space="preserve"> </w:t>
      </w:r>
      <w:r>
        <w:t>nedenfor</w:t>
      </w:r>
      <w:r w:rsidR="00795FED">
        <w:t>.</w:t>
      </w:r>
    </w:p>
    <w:p w14:paraId="2A15FF92" w14:textId="1B6608EC" w:rsidR="00CF7C55" w:rsidRDefault="00CF7C55" w:rsidP="000171DD">
      <w:pPr>
        <w:pStyle w:val="Listeavsnitt"/>
        <w:numPr>
          <w:ilvl w:val="0"/>
          <w:numId w:val="3"/>
        </w:numPr>
        <w:ind w:left="714" w:hanging="357"/>
        <w:contextualSpacing w:val="0"/>
      </w:pPr>
      <w:r>
        <w:t>Skriftlig redegjørelse for saken (utkastet § 34-10, strpl. § 262 tredje ledd)</w:t>
      </w:r>
      <w:r w:rsidR="00623AB8">
        <w:t xml:space="preserve">, se punkt </w:t>
      </w:r>
      <w:r w:rsidR="009979AB">
        <w:fldChar w:fldCharType="begin"/>
      </w:r>
      <w:r w:rsidR="009979AB">
        <w:instrText xml:space="preserve"> REF _Ref25569686 \r \h </w:instrText>
      </w:r>
      <w:r w:rsidR="009979AB">
        <w:fldChar w:fldCharType="separate"/>
      </w:r>
      <w:r w:rsidR="005627AD">
        <w:t>5.3.3</w:t>
      </w:r>
      <w:r w:rsidR="009979AB">
        <w:fldChar w:fldCharType="end"/>
      </w:r>
      <w:r w:rsidR="00623AB8">
        <w:t xml:space="preserve"> nedenfor.</w:t>
      </w:r>
    </w:p>
    <w:p w14:paraId="28FA4C0C" w14:textId="6EE9E935" w:rsidR="00CF7C55" w:rsidRDefault="00CF7C55" w:rsidP="000171DD">
      <w:pPr>
        <w:pStyle w:val="Listeavsnitt"/>
        <w:numPr>
          <w:ilvl w:val="0"/>
          <w:numId w:val="3"/>
        </w:numPr>
        <w:ind w:left="714" w:hanging="357"/>
        <w:contextualSpacing w:val="0"/>
      </w:pPr>
      <w:r>
        <w:t>Felles saksfremstilling (utkastet § 34-11, nytt)</w:t>
      </w:r>
      <w:r w:rsidR="00623AB8">
        <w:t xml:space="preserve">, se punkt </w:t>
      </w:r>
      <w:r w:rsidR="009979AB">
        <w:fldChar w:fldCharType="begin"/>
      </w:r>
      <w:r w:rsidR="009979AB">
        <w:instrText xml:space="preserve"> REF _Ref25569697 \r \h </w:instrText>
      </w:r>
      <w:r w:rsidR="009979AB">
        <w:fldChar w:fldCharType="separate"/>
      </w:r>
      <w:r w:rsidR="005627AD">
        <w:t>5.3.4</w:t>
      </w:r>
      <w:r w:rsidR="009979AB">
        <w:fldChar w:fldCharType="end"/>
      </w:r>
      <w:r w:rsidR="00623AB8">
        <w:t xml:space="preserve"> nedenfor.</w:t>
      </w:r>
    </w:p>
    <w:p w14:paraId="25443131" w14:textId="282D5AB5" w:rsidR="00CF7C55" w:rsidRDefault="00CF7C55" w:rsidP="000171DD">
      <w:pPr>
        <w:pStyle w:val="Listeavsnitt"/>
        <w:numPr>
          <w:ilvl w:val="0"/>
          <w:numId w:val="3"/>
        </w:numPr>
        <w:ind w:left="714" w:hanging="357"/>
        <w:contextualSpacing w:val="0"/>
      </w:pPr>
      <w:r>
        <w:t>Sluttinnlegg (utkastet § 34-12, nytt)</w:t>
      </w:r>
      <w:r w:rsidR="00623AB8">
        <w:t xml:space="preserve">, se punkt </w:t>
      </w:r>
      <w:r w:rsidR="009979AB">
        <w:fldChar w:fldCharType="begin"/>
      </w:r>
      <w:r w:rsidR="009979AB">
        <w:instrText xml:space="preserve"> REF _Ref25569706 \r \h </w:instrText>
      </w:r>
      <w:r w:rsidR="009979AB">
        <w:fldChar w:fldCharType="separate"/>
      </w:r>
      <w:r w:rsidR="005627AD">
        <w:t>5.3.5</w:t>
      </w:r>
      <w:r w:rsidR="009979AB">
        <w:fldChar w:fldCharType="end"/>
      </w:r>
      <w:r w:rsidR="00623AB8">
        <w:t xml:space="preserve"> nedenfor.</w:t>
      </w:r>
    </w:p>
    <w:p w14:paraId="441FED8E" w14:textId="77777777" w:rsidR="00CF7C55" w:rsidRDefault="00CF7C55" w:rsidP="00CF7C55">
      <w:r>
        <w:t>Et alternativ eller supplement til tilsvar både etter gjeldende rett og Straffeprosessutvalgets lovutkast er å be påtalemyndigheten om en skriftlig redegjørelse for saken, som forsvareren kan gi merknader til, jf. strpl. § 262 tredje ledd, lovutkast</w:t>
      </w:r>
      <w:r w:rsidR="00793A07">
        <w:t>et § 34-10 og nærmere nedenfor.</w:t>
      </w:r>
    </w:p>
    <w:p w14:paraId="17E948BD" w14:textId="77777777" w:rsidR="00CF7C55" w:rsidRDefault="00CF7C55" w:rsidP="00CF7C55">
      <w:pPr>
        <w:pStyle w:val="Overskrift3"/>
        <w:numPr>
          <w:ilvl w:val="2"/>
          <w:numId w:val="1"/>
        </w:numPr>
      </w:pPr>
      <w:bookmarkStart w:id="90" w:name="_Toc19538104"/>
      <w:bookmarkStart w:id="91" w:name="_Toc22820363"/>
      <w:bookmarkStart w:id="92" w:name="_Toc27492095"/>
      <w:r>
        <w:t>Lagmannsretten</w:t>
      </w:r>
      <w:bookmarkEnd w:id="90"/>
      <w:bookmarkEnd w:id="91"/>
      <w:bookmarkEnd w:id="92"/>
    </w:p>
    <w:p w14:paraId="6B984091" w14:textId="77777777" w:rsidR="00CF7C55" w:rsidRDefault="00CF7C55" w:rsidP="00CF7C55">
      <w:r>
        <w:t xml:space="preserve">I ankeomgangen bør tvistepunktene ved domfeltes bevisanke være tilstrekkelig klarlagt gjennom ankeerklæring/støtteskriv og påtalemyndighetens uttalelse til anken sammenholdt med tingrettens dom. Ved påtalemyndighetens anke gjelder det samme for ankeerklæringen og forsvarers merknader sammenholdt med tingrettens dom. For at lagmannsretten skal kunne ta stilling til om anken skal henvises, jf. strpl. § 321, må det være klargjort hva som blir bestridt i tingrettens dom. </w:t>
      </w:r>
      <w:r w:rsidR="00795FED">
        <w:t>Ved lov 21. </w:t>
      </w:r>
      <w:r w:rsidR="00623AB8">
        <w:t>juni 2019 nr. 51 ble strpl. § 321 endret</w:t>
      </w:r>
      <w:r>
        <w:t xml:space="preserve"> slik at også seksårssakene skal siles</w:t>
      </w:r>
      <w:r w:rsidR="00623AB8">
        <w:t>. Når lovendringen trer i kraft</w:t>
      </w:r>
      <w:r w:rsidR="00795FED">
        <w:t xml:space="preserve"> 1. januar 2020</w:t>
      </w:r>
      <w:r w:rsidR="00623AB8">
        <w:t>,</w:t>
      </w:r>
      <w:r>
        <w:t xml:space="preserve"> må også anker i disse sakene begrunnes på en helt annen måte enn hittil. </w:t>
      </w:r>
      <w:r w:rsidR="00623AB8">
        <w:t xml:space="preserve">Til nå har </w:t>
      </w:r>
      <w:r>
        <w:t xml:space="preserve">domfelte ofte </w:t>
      </w:r>
      <w:r w:rsidR="00795FED">
        <w:t>nøyd s</w:t>
      </w:r>
      <w:r w:rsidR="00623AB8">
        <w:t xml:space="preserve">eg </w:t>
      </w:r>
      <w:r>
        <w:t xml:space="preserve">med </w:t>
      </w:r>
      <w:r w:rsidR="0070237C">
        <w:t xml:space="preserve">kort </w:t>
      </w:r>
      <w:r>
        <w:t>å oppgi ankegrunn samt vise til strafferammen og den ubetingede ankeretten.</w:t>
      </w:r>
    </w:p>
    <w:p w14:paraId="4AF1E692" w14:textId="77777777" w:rsidR="00CF7C55" w:rsidRDefault="00CF7C55" w:rsidP="00CF7C55">
      <w:r>
        <w:t xml:space="preserve">Utkastet § 37-6 stiller strengere krav til ankeerklæringen enn strpl. § 314. Etter § 37-6 første ledd skal det i erklæringen angis hvilke feil som gjøres gjeldende, hvilke bevis som vil bli påberopt, og hvilken endring som påstås. Slike opplysninger vil skape klarhet om hva anken gjelder, og legge til rette for den videre behandling av saken. Etter gjeldende lov, strpl. § 314, gjelder kravet om å spesifisere </w:t>
      </w:r>
      <w:r w:rsidR="003569D2">
        <w:t>hvilke</w:t>
      </w:r>
      <w:r>
        <w:t xml:space="preserve"> feil som påberopes, bare ved anke over saksbehandlingen. </w:t>
      </w:r>
    </w:p>
    <w:p w14:paraId="3D275E75" w14:textId="77777777" w:rsidR="00CF7C55" w:rsidRDefault="00CF7C55" w:rsidP="00CF7C55">
      <w:r>
        <w:t xml:space="preserve">Selv om de skjerpede krav til ankeerklæring i utkastet til ny lov ikke kan innføres uten lovendring, bør partene oppfordres til å konkretisere anker i samsvar med lovutkastet. </w:t>
      </w:r>
    </w:p>
    <w:p w14:paraId="2A5F8C2A" w14:textId="77777777" w:rsidR="00CF7C55" w:rsidRDefault="00CF7C55" w:rsidP="00CF7C55">
      <w:r>
        <w:t>Etter utkastet § 37-9 skal retten sende anken til motp</w:t>
      </w:r>
      <w:r w:rsidR="00795FED">
        <w:t xml:space="preserve">arten med frist for uttalelse. </w:t>
      </w:r>
      <w:r>
        <w:t>Utvalget uttaler (NOU 2016: 24 punkt 20.4.2.1 side 441-442) at selv om siktede har en grunnleggende rett til å forholde seg taus og ikke skal avkreves informasjon om hvorledes han stiller seg til mistanken mot ham, må det ved anke kunne forventes at forsvaret i noe større utstrekning avklarer bestemte forhold av betydning for den videre prosessen enn ved behandlingen i første instans. Ved domfeltes anke må det således kunne kreves at det klargjøres hva domfelte vil gjøre gjeldende. Har påtalemyndigheten anket, bør det kunne forventes at forsvaret opplyser om hvilke sider av anken man er uenig i.</w:t>
      </w:r>
    </w:p>
    <w:p w14:paraId="2E91030C" w14:textId="38118ABF" w:rsidR="00CF7C55" w:rsidRDefault="0070237C" w:rsidP="00CF7C55">
      <w:r w:rsidRPr="0070237C">
        <w:t>Ved lov 21. juni 2019 nr. 51</w:t>
      </w:r>
      <w:r w:rsidR="0006201B">
        <w:t xml:space="preserve"> </w:t>
      </w:r>
      <w:r w:rsidRPr="0070237C">
        <w:t xml:space="preserve">ble </w:t>
      </w:r>
      <w:r w:rsidRPr="00F93319">
        <w:t>det</w:t>
      </w:r>
      <w:r>
        <w:t xml:space="preserve"> lovfestet i strpl § 310 nytt fjerde ledd </w:t>
      </w:r>
      <w:r w:rsidR="00CF7C55">
        <w:t>en frist på to uker fra anken ble inngitt for eventuelt støtteskriv fra forsvareren til domfeltes anke. Hvis støtteskriv ikke foreligger innen fristen, kan ankedomstolen fortsette behandlingen av saken uten å vente. Fristen kan forlenges i omfattende saker, men bortsett fra dette legger forarbeidene opp til at den skal håndheves strengt</w:t>
      </w:r>
      <w:r w:rsidR="0006201B">
        <w:t xml:space="preserve">. Lovendringen trer i kraft 1. januar 2020. Det er imidlertid et prinsipp at forsvarerens forsømmelser ikke skal gå ut over siktede, og domstolene kan etter EMK artikkel 6 ha en </w:t>
      </w:r>
      <w:r w:rsidR="00061C25">
        <w:t>selvstendig</w:t>
      </w:r>
      <w:r w:rsidR="0006201B">
        <w:t xml:space="preserve"> plikt til å gripe inn dersom forsvarer ikke gjør en forsvarlig jobb, jf. bla. HR-2019-1799-U.</w:t>
      </w:r>
    </w:p>
    <w:p w14:paraId="0C2EAA65" w14:textId="77777777" w:rsidR="00CF7C55" w:rsidRDefault="00CF7C55" w:rsidP="00CF7C55">
      <w:pPr>
        <w:pStyle w:val="Overskrift2"/>
        <w:numPr>
          <w:ilvl w:val="1"/>
          <w:numId w:val="1"/>
        </w:numPr>
      </w:pPr>
      <w:bookmarkStart w:id="93" w:name="_Toc19538105"/>
      <w:bookmarkStart w:id="94" w:name="_Toc22820364"/>
      <w:bookmarkStart w:id="95" w:name="_Toc27492096"/>
      <w:r>
        <w:t>Tilvalg</w:t>
      </w:r>
      <w:bookmarkEnd w:id="93"/>
      <w:bookmarkEnd w:id="94"/>
      <w:bookmarkEnd w:id="95"/>
    </w:p>
    <w:p w14:paraId="754B9FA8" w14:textId="101A432D" w:rsidR="00CF7C55" w:rsidRDefault="00CF7C55" w:rsidP="00CF7C55">
      <w:r>
        <w:t>Tilvalgene nedenfor er først og fremst aktuelle i det som ovenfor er definert som «stor sak», dvs saker der hoved- eller ankeforhandlingen vil vare i mer enn 60 rettstimer (10 rettsdager)</w:t>
      </w:r>
      <w:r w:rsidR="0070237C">
        <w:t xml:space="preserve">, jf. punkt </w:t>
      </w:r>
      <w:r w:rsidR="009979AB">
        <w:fldChar w:fldCharType="begin"/>
      </w:r>
      <w:r w:rsidR="009979AB">
        <w:instrText xml:space="preserve"> REF _Ref25569749 \r \h </w:instrText>
      </w:r>
      <w:r w:rsidR="009979AB">
        <w:fldChar w:fldCharType="separate"/>
      </w:r>
      <w:r w:rsidR="005627AD">
        <w:t>1.2</w:t>
      </w:r>
      <w:r w:rsidR="009979AB">
        <w:fldChar w:fldCharType="end"/>
      </w:r>
      <w:r w:rsidR="0070237C">
        <w:t xml:space="preserve"> overfor</w:t>
      </w:r>
      <w:r>
        <w:t xml:space="preserve">. I de små og enkle sakene er det sjelden behov for mer enn den innledende saksforberedelsen som er omtalt i punkt </w:t>
      </w:r>
      <w:r w:rsidR="009979AB">
        <w:fldChar w:fldCharType="begin"/>
      </w:r>
      <w:r w:rsidR="009979AB">
        <w:instrText xml:space="preserve"> REF _Ref25569788 \r \h </w:instrText>
      </w:r>
      <w:r w:rsidR="009979AB">
        <w:fldChar w:fldCharType="separate"/>
      </w:r>
      <w:r w:rsidR="005627AD">
        <w:t>5.2</w:t>
      </w:r>
      <w:r w:rsidR="009979AB">
        <w:fldChar w:fldCharType="end"/>
      </w:r>
      <w:r w:rsidR="009979AB">
        <w:t xml:space="preserve"> </w:t>
      </w:r>
      <w:r>
        <w:t>ovenfor. Det er viktig at saksforberedelsen dimensjoneres etter sakens art og omfang; det skal ikke være for mye og ikke for lite saksforberedelse.</w:t>
      </w:r>
    </w:p>
    <w:p w14:paraId="7138EE5C" w14:textId="77777777" w:rsidR="00CF7C55" w:rsidRDefault="00CF7C55" w:rsidP="00AE40C8">
      <w:pPr>
        <w:pStyle w:val="Overskrift3"/>
        <w:numPr>
          <w:ilvl w:val="2"/>
          <w:numId w:val="1"/>
        </w:numPr>
      </w:pPr>
      <w:bookmarkStart w:id="96" w:name="_Toc19538106"/>
      <w:bookmarkStart w:id="97" w:name="_Toc22820365"/>
      <w:bookmarkStart w:id="98" w:name="_Ref25569663"/>
      <w:bookmarkStart w:id="99" w:name="_Toc27492097"/>
      <w:bookmarkStart w:id="100" w:name="_Ref27506230"/>
      <w:r>
        <w:t xml:space="preserve">Saksforberedende møter </w:t>
      </w:r>
      <w:r w:rsidRPr="00AE40C8">
        <w:t>(utkastet §§ 34-7 og 34-9, strpl. § 272 og 274 annet ledd)</w:t>
      </w:r>
      <w:bookmarkEnd w:id="96"/>
      <w:bookmarkEnd w:id="97"/>
      <w:bookmarkEnd w:id="98"/>
      <w:bookmarkEnd w:id="99"/>
      <w:bookmarkEnd w:id="100"/>
    </w:p>
    <w:p w14:paraId="301D22DA" w14:textId="6EF191E3" w:rsidR="00CF7C55" w:rsidRDefault="00CF7C55" w:rsidP="00CF7C55">
      <w:r>
        <w:t xml:space="preserve">Det bør holdes ett eller flere saksforberedende møter i alle store saker. Under gjeldende straffeprosesslov holdes saksforberedende møter stort sett som uformelle møter. Årsaken er at slike møter mest hensiktsmessig gjennomføres med bare de profesjonelle </w:t>
      </w:r>
      <w:r w:rsidR="00951E94">
        <w:t>aktører til stede. I utkastet § </w:t>
      </w:r>
      <w:r>
        <w:t xml:space="preserve">34-9 er det derfor uttrykkelig bestemt at tiltalte, fornærmede og etterlatte bare innkalles til saksforberedende rettsmøter når deres tilstedeværelse er nødvendig. </w:t>
      </w:r>
    </w:p>
    <w:p w14:paraId="68CEE088" w14:textId="77777777" w:rsidR="00CF7C55" w:rsidRDefault="00CF7C55" w:rsidP="00CF7C55">
      <w:r>
        <w:t>Virkningen av at møtet ikke er rettsmøte er for det første at det ikke føres rettsbok, jf. strpl. § 18; det skrives i stedet et referat eller en oppsummering som sendes partene. For det andre kan det ikke på et slikt uformelt møte treffes avgjørelser som etter loven krever muntlig forhandling i rettsmøte, f.eks. bevisavskjæring etter strpl. § 272 første ledd bokstav c. Dette er annerledes etter utkastet til ny lov. Her er det overlatt til rettens skjønn om saksstyrende avgjørelser under saksforberedelsen skal treffes på grunnlag av skriftlig eller muntlig behandling, jf. utkastet § 34-7 tredje ledd og § 31-1.</w:t>
      </w:r>
    </w:p>
    <w:p w14:paraId="6388AB5A" w14:textId="77777777" w:rsidR="00CF7C55" w:rsidRDefault="00CF7C55" w:rsidP="00CF7C55">
      <w:r>
        <w:t xml:space="preserve">Tema for det saksforberedende møte vil på overordnet nivå være å drøfte opplegget for og gjennomføringen av ankeforhandlingen. Det er herunder ønskelig å avklare hva som er sakens sentrale materielle tvistepunkter, å få informasjon fra partene om prosessuelle spørsmål som retten bør være oppmerksom på, og å drøfte bevisførselen. Når saksforberedende møte holdes kort tid etter at saken har kommet inn til retten, slik det bør, er det også naturlig å drøfte </w:t>
      </w:r>
      <w:r w:rsidR="009979AB">
        <w:t>hvordan</w:t>
      </w:r>
      <w:r>
        <w:t xml:space="preserve"> saksforberedelsen videre bør skje.</w:t>
      </w:r>
    </w:p>
    <w:p w14:paraId="0D2295C2" w14:textId="77777777" w:rsidR="00CF7C55" w:rsidRDefault="00CF7C55" w:rsidP="00CF7C55">
      <w:r>
        <w:t xml:space="preserve">Forut for det saksforberedende møtet bør retten ha mottatt bevisoppgaver fra alle aktørene, eventuelt tilsvar fra forsvareren og et – fortrinnsvis omforent – utkast til tidsplan. Tidsplanen er viktig fordi den både trekker opp den ytre rammen for saken og angir hvor mye tid partene mener må avsettes til hvert element under hoved- eller ankeforhandlingen. Tidsplanen bør utarbeides som et eget dokument. Bevisoppgaven er ufullstendig som tidsplan selv om den angir når hvert vitne skal stevnes. Således viser bevisoppgaven ikke tidsanslag for andre elementer enn vitneførselen, f.eks. ikke for avspilling av kommunikasjonskontroll og opplesning av dokumentbevis og heller ikke for innledningsforedrag/merknader og prosedyrer. Under hoved-/ankeforhandling i langvarige saker bør tidsplanen rulleres, </w:t>
      </w:r>
      <w:r w:rsidR="003569D2">
        <w:t>f.eks.</w:t>
      </w:r>
      <w:r>
        <w:t xml:space="preserve"> hver uke.</w:t>
      </w:r>
    </w:p>
    <w:p w14:paraId="02D7E2D6" w14:textId="77777777" w:rsidR="00CF7C55" w:rsidRDefault="00CF7C55" w:rsidP="00CF7C55">
      <w:r>
        <w:t>Det er ønskelig at saksstyrende avgjørelser treffes så tidlig som mulig, jf. utkastet § 34-7 tredje ledd, selv om retten også kan velge å utsette avgjørelsen til hovedforhandlingen, se også strpl. 272 tredje ledd. Avgjørelser under saksforberedelsen vil som regel være beslutninger som forberedende dommer kan treffe enten på det saksforberedende møtet eller etter møtet, f.eks. etter at partene har fått anledning til å sende supplerende prosesskriv. Etter någjeldende lov må imidlertid noen avgjørelser treffes på grunnlag av muntlig forhandling i rettsmøte. Dette gjelder først og fremst kjennelser om å avvise saken eller deler av den og beslutning om å avskjære bevis, jf. strpl. § 272 første ledd bokstav a og c. I lagmannsretten må avgjørelsen treffes av tre fagdommere, jf. § 274 første ledd.</w:t>
      </w:r>
    </w:p>
    <w:p w14:paraId="2F25D76D" w14:textId="595195BD" w:rsidR="00CF7C55" w:rsidRDefault="00CF7C55" w:rsidP="00CF7C55">
      <w:r>
        <w:t xml:space="preserve">Vilkårene for å begrense bevisførselen ved å avskjære bevis, er ganske strenge. Etter § 272 første ledd bokstav c, jf. § 292 annet ledd kan bevis som vil være for hånden under hovedforhandlingen, bare nektes ført hvis det gjelder forhold som er uten betydning for dommens innhold, eller som allerede er tilstrekkelig bevist, eller der beviset åpenbart ikke har noen beviskraft. Strpl. § 292 omtales nærmere i punkt </w:t>
      </w:r>
      <w:r w:rsidR="00951E94">
        <w:fldChar w:fldCharType="begin"/>
      </w:r>
      <w:r w:rsidR="00951E94">
        <w:instrText xml:space="preserve"> REF _Ref27505571 \r \h </w:instrText>
      </w:r>
      <w:r w:rsidR="00951E94">
        <w:fldChar w:fldCharType="separate"/>
      </w:r>
      <w:r w:rsidR="005627AD">
        <w:t>5.4.1</w:t>
      </w:r>
      <w:r w:rsidR="00951E94">
        <w:fldChar w:fldCharType="end"/>
      </w:r>
      <w:r>
        <w:t xml:space="preserve"> nedenfor.</w:t>
      </w:r>
    </w:p>
    <w:p w14:paraId="59C64677" w14:textId="06C46FE0" w:rsidR="00CF7C55" w:rsidRDefault="00CF7C55" w:rsidP="00CF7C55">
      <w:pPr>
        <w:pStyle w:val="Overskrift3"/>
        <w:numPr>
          <w:ilvl w:val="2"/>
          <w:numId w:val="1"/>
        </w:numPr>
      </w:pPr>
      <w:bookmarkStart w:id="101" w:name="_Toc19538107"/>
      <w:bookmarkStart w:id="102" w:name="_Toc22820366"/>
      <w:bookmarkStart w:id="103" w:name="_Ref25569605"/>
      <w:bookmarkStart w:id="104" w:name="_Ref25569674"/>
      <w:bookmarkStart w:id="105" w:name="_Toc27492098"/>
      <w:r>
        <w:t xml:space="preserve">Tilgang til sakens dokumenter (utkastet § 34-8, strpl. § 262 </w:t>
      </w:r>
      <w:r w:rsidR="000171DD">
        <w:t xml:space="preserve">første ledd siste </w:t>
      </w:r>
      <w:r>
        <w:t>punktum)</w:t>
      </w:r>
      <w:bookmarkEnd w:id="101"/>
      <w:bookmarkEnd w:id="102"/>
      <w:bookmarkEnd w:id="103"/>
      <w:bookmarkEnd w:id="104"/>
      <w:bookmarkEnd w:id="105"/>
    </w:p>
    <w:p w14:paraId="268A3A38" w14:textId="77777777" w:rsidR="00CF7C55" w:rsidRDefault="00CF7C55" w:rsidP="00CF7C55">
      <w:r>
        <w:t>Etter gjeldende straffeprosesslov har retten som utgangspunkt ikke straffesaksdokumentene  (politidokumentene) for hånden, verken under saksforberedelsen eller under hovedforhandlingen. Etter strpl. § 262 første ledd siste punktum kan imidlertid rettens leder/forberedende dommer be om utlån av dokumentene. Det er helt opp til rettens eget skjønn om og eventuelt når slikt utlån skal finne sted, men loven forstås slik at etterforskningsdokumentene ikke skal være tilgjengelige for retten etter avslutning av hovedforhandlingen, jf. strpl. § 305.</w:t>
      </w:r>
    </w:p>
    <w:p w14:paraId="1FE83AE8" w14:textId="77777777" w:rsidR="00CF7C55" w:rsidRDefault="00CF7C55" w:rsidP="00CF7C55">
      <w:r>
        <w:t xml:space="preserve">Ved anke mottar lagmannsretten sakens dokumenter fra statsadvokaten når ankesaken oversendes. Lagmannsretten beholder dokumentene under ankesilingen og returnerer dem når saken etter henvist anke blir berammet. I digital sak sletter lagmannsretten politidokumentene på samme tidspunkt. Hvis forberedende dommer allerede på dette stadium ønsker å beholde politidokumentene, er det kunstig å be om utlån av dokumenter man allerede har. Beslutningen bør imidlertid formaliseres i et brev eller en e-post til partene, slik at disse er klar over at retten har beholdt dokumentene. På samme måte bør det være </w:t>
      </w:r>
      <w:r w:rsidR="00795FED">
        <w:t>notoritet</w:t>
      </w:r>
      <w:r>
        <w:t xml:space="preserve"> om når dokumentene sendes tilbake eller slettes.</w:t>
      </w:r>
      <w:r w:rsidR="00E461CE">
        <w:t xml:space="preserve"> Etter planen skal </w:t>
      </w:r>
      <w:r w:rsidR="004333FC">
        <w:t xml:space="preserve">både </w:t>
      </w:r>
      <w:r w:rsidR="00E461CE">
        <w:t xml:space="preserve">lagmannsrettene </w:t>
      </w:r>
      <w:r w:rsidR="004333FC">
        <w:t xml:space="preserve">og statsadvokatembetene </w:t>
      </w:r>
      <w:r w:rsidR="00E461CE">
        <w:t>kobles på Justishub i 2020.</w:t>
      </w:r>
      <w:r w:rsidR="004333FC">
        <w:t xml:space="preserve"> Alle oversendelser mellom lagmannsretten og statsadvokaten vil da skje elektronisk på denne plattformen.</w:t>
      </w:r>
    </w:p>
    <w:p w14:paraId="2B28917A" w14:textId="77777777" w:rsidR="00CF7C55" w:rsidRDefault="00CF7C55" w:rsidP="00CF7C55">
      <w:r>
        <w:t>Etter Straffeprosessutvalgets utkast får retten oversendt utdrag av sakens opplysninger sammen med tiltalen og påtalemyndighetens bevisoppgave, jf. § 34-1, og retten har prinsipiell tilgang til sakens opplysninger på ethvert trinn av saken, jf. § 34-8. Det er opp til rettens skjønn i hvilken utstrekning denne tilgangen skal benyttes.</w:t>
      </w:r>
    </w:p>
    <w:p w14:paraId="4E61BBD4" w14:textId="77777777" w:rsidR="00CF7C55" w:rsidRDefault="00CF7C55" w:rsidP="00CF7C55">
      <w:r>
        <w:t>Formålet med å ha sakens dokumenter for hånden må under saksforberedelsen være at retten skal få bedre oversikt over saken og tvistepunktene. Derved kan rettens leder både drive saksforberedelsen mer effektivt og lede hovedforhandlingen på en bedre måte. Tilgang til saksdokumentene, eller deler av disse, kan også være nødvendig når retten skal avgjøre prosessuelle tvister mellom aktor og forsvarer, f.eks. om bevisførselen.</w:t>
      </w:r>
    </w:p>
    <w:p w14:paraId="166F8AEF" w14:textId="1BC043C7" w:rsidR="00CF7C55" w:rsidRDefault="00CF7C55" w:rsidP="00CF7C55">
      <w:r>
        <w:t xml:space="preserve">I mange tilfeller vil imidlertid en mer hensiktsmessig fremgangsmåte for å nå de formål som er beskrevet ovenfor, være å be om en skriftlig redegjørelse, jf. punkt </w:t>
      </w:r>
      <w:r w:rsidR="009979AB">
        <w:fldChar w:fldCharType="begin"/>
      </w:r>
      <w:r w:rsidR="009979AB">
        <w:instrText xml:space="preserve"> REF _Ref25569841 \r \h </w:instrText>
      </w:r>
      <w:r w:rsidR="009979AB">
        <w:fldChar w:fldCharType="separate"/>
      </w:r>
      <w:r w:rsidR="005627AD">
        <w:t>5.3.3</w:t>
      </w:r>
      <w:r w:rsidR="009979AB">
        <w:fldChar w:fldCharType="end"/>
      </w:r>
      <w:r w:rsidR="009979AB">
        <w:t xml:space="preserve"> </w:t>
      </w:r>
      <w:r>
        <w:t>nedenfor.</w:t>
      </w:r>
    </w:p>
    <w:p w14:paraId="5031C146" w14:textId="77777777" w:rsidR="00CF7C55" w:rsidRDefault="00CF7C55" w:rsidP="00CF7C55">
      <w:pPr>
        <w:pStyle w:val="Overskrift3"/>
        <w:numPr>
          <w:ilvl w:val="2"/>
          <w:numId w:val="1"/>
        </w:numPr>
      </w:pPr>
      <w:bookmarkStart w:id="106" w:name="_Toc19538108"/>
      <w:bookmarkStart w:id="107" w:name="_Toc22820367"/>
      <w:bookmarkStart w:id="108" w:name="_Ref25569686"/>
      <w:bookmarkStart w:id="109" w:name="_Ref25569841"/>
      <w:bookmarkStart w:id="110" w:name="_Ref25570667"/>
      <w:bookmarkStart w:id="111" w:name="_Toc27492099"/>
      <w:r>
        <w:t>Skriftlig redegjørelse (utkastet § 34-10, strpl. § 262 tredje ledd)</w:t>
      </w:r>
      <w:bookmarkEnd w:id="106"/>
      <w:bookmarkEnd w:id="107"/>
      <w:bookmarkEnd w:id="108"/>
      <w:bookmarkEnd w:id="109"/>
      <w:bookmarkEnd w:id="110"/>
      <w:bookmarkEnd w:id="111"/>
    </w:p>
    <w:p w14:paraId="1FD07B17" w14:textId="77777777" w:rsidR="00CF7C55" w:rsidRDefault="00CF7C55" w:rsidP="00CF7C55">
      <w:r>
        <w:t xml:space="preserve">Etter strpl. § 262 tredje ledd kan retten be påtalemyndigheten sende en skriftlig redegjørelse for saken innen en frist som retten fastsetter. Hvorvidt dette skal gjøres er overlatt til rettens skjønn. Lovens vilkår er at «retten ut fra sakens art finner det hensiktsmessig». Det er likevel tale om en unntaksregel, jf. ordlyden «i særlige tilfeller». Bestemmelsen ble tilføyd ved en lovendring i 1991 og er særlig myntet på omfattende og kompliserte saker, blant annet økonomiske straffesaker, sml. tvisteloven § 9-9 tredje og fjerde ledd. </w:t>
      </w:r>
    </w:p>
    <w:p w14:paraId="1C0EE0F9" w14:textId="77777777" w:rsidR="00CF7C55" w:rsidRDefault="00CF7C55" w:rsidP="00CF7C55">
      <w:r>
        <w:t>Straffeprosessloven regulerer ikke nærmere hvorledes en slik erklæring kan brukes. Det er åpenbart at den kan brukes under saksforberedelsen. Således er tanken at når saken er uvanlig omfattende og komplisert, skal retten kunne forberede seg slik at administrator kan lede forhandli</w:t>
      </w:r>
      <w:r w:rsidR="007E4C5D">
        <w:t xml:space="preserve">ngene på en mer effektiv måte. </w:t>
      </w:r>
      <w:r>
        <w:t>Kontradiksjon ivaretas ved at retten skal sende kopi av redegjørelsen til tiltalte og forsvareren med frist for merknader.</w:t>
      </w:r>
    </w:p>
    <w:p w14:paraId="01D96C1B" w14:textId="77777777" w:rsidR="00CF7C55" w:rsidRDefault="00CF7C55" w:rsidP="00CF7C55">
      <w:r>
        <w:t xml:space="preserve">Arbeidsgruppen antar at redegjørelsen også kan brukes under hovedforhandlingen og domsskrivingen så langt den er lest opp under hovedforhandlingen, jf. strpl. § 305. Prosessuelt må en slik redegjørelse anses som en erklæring avgitt i anledning straffesaken. Formentlig kan en omforent erklæring, eller omforente deler av en erklæring, likevel leses opp under hovedforhandlingen på grunnlag av partenes samtykke, sml. §§ 296 annet ledd og § 297 annet ledd, og da bli en del av avgjørelsesgrunnlaget, jf. § 305. At slik bruk av redegjørelsen er mulig etter gjeldende rett er også forutsatt av Straffeprosessutvalget i punkt 17.3.3 på side 387. </w:t>
      </w:r>
    </w:p>
    <w:p w14:paraId="0D14EB67" w14:textId="77777777" w:rsidR="00CF7C55" w:rsidRDefault="00CF7C55" w:rsidP="00CF7C55">
      <w:r>
        <w:t>Etter tvisteloven er dette annerledes. I sivile saker kan således skriftlige redegjørelser i stor utstrekning inngå direkte i avgjørelsesgrunnlaget, selv om de ikke har vært behandlet under de muntlige forhandlingene, jf. tvisteloven § 11-1 første ledd, jf. § 9-9 første ledd, jf. tredje og fjerde ledd, jf. § 29-16 tredje og fjerde ledd.</w:t>
      </w:r>
    </w:p>
    <w:p w14:paraId="76978C9C" w14:textId="77777777" w:rsidR="00CF7C55" w:rsidRDefault="00CF7C55" w:rsidP="00CF7C55">
      <w:r>
        <w:t>Adgangen til å be påtalemyndigheten utarbeide en skriftlig redegjørelse er relativt lite brukt i praksis, men er videreført i utkastet til ny straffeprosesslov, se utkastet § 34-10 og de alminnelige motiver i NOU 2016: 24 punkt 18.1.7 s. 417. Straffeprosessutvalget anbefaler at ordningen bør benyttes oftere enn etter dagens praksis. Om hva en slik redegjørelse bør inneholde uttaler utvalget (s 417):</w:t>
      </w:r>
    </w:p>
    <w:p w14:paraId="2EFA245D" w14:textId="77777777" w:rsidR="00CF7C55" w:rsidRPr="00CF7C55" w:rsidRDefault="00CF7C55" w:rsidP="00CF7C55">
      <w:pPr>
        <w:ind w:left="708"/>
        <w:rPr>
          <w:i/>
        </w:rPr>
      </w:pPr>
      <w:r w:rsidRPr="00CF7C55">
        <w:rPr>
          <w:i/>
        </w:rPr>
        <w:t>Formålet med redegjørelsene er at de skal tjene som verktøy for videre saksforberedelse og saksstyring. For å sikre formålet bør retten sette</w:t>
      </w:r>
      <w:r w:rsidR="002E143F">
        <w:rPr>
          <w:i/>
        </w:rPr>
        <w:t xml:space="preserve"> </w:t>
      </w:r>
      <w:r w:rsidRPr="00CF7C55">
        <w:rPr>
          <w:i/>
        </w:rPr>
        <w:t xml:space="preserve">rammer for fremstillingens form og omfang, jf. tvisteloven § 9-9 tredje ledd tredje punktum. I alminnelighet må det antas å være hensiktsmessig om redegjørelsen begrenses til en oversikt over sentrale punkter som er omtvistet, anførsler og bevis, eventuelt at fremstillingen begrenses til nærmere bestemte spørsmål. Det er viktig at redegjørelsen ikke svulmer for mye opp, idet den dermed lett kan bli utjenlig som verktøy. </w:t>
      </w:r>
    </w:p>
    <w:p w14:paraId="4D51DD79" w14:textId="77777777" w:rsidR="00CF7C55" w:rsidRDefault="00CF7C55" w:rsidP="00CF7C55">
      <w:r>
        <w:t>Dette bør være retningsgivende også for redegjørelser etter gjeldende lov.</w:t>
      </w:r>
    </w:p>
    <w:p w14:paraId="58AA550E" w14:textId="77777777" w:rsidR="00CF7C55" w:rsidRDefault="00CF7C55" w:rsidP="00CF7C55">
      <w:r>
        <w:t>Hvis det fra før er skrevet redegjørelse til tingretten, kan denne ofte gjenbrukes under saksforberedelsen for lagmannsretten, iallfall hvis det skrives et tillegg om hva tvistepunktene vil være i ankeinstansen.</w:t>
      </w:r>
    </w:p>
    <w:p w14:paraId="198DDBB8" w14:textId="77777777" w:rsidR="00CF7C55" w:rsidRDefault="00CF7C55" w:rsidP="00CF7C55">
      <w:pPr>
        <w:pStyle w:val="Overskrift3"/>
        <w:numPr>
          <w:ilvl w:val="2"/>
          <w:numId w:val="1"/>
        </w:numPr>
      </w:pPr>
      <w:bookmarkStart w:id="112" w:name="_Toc19538109"/>
      <w:bookmarkStart w:id="113" w:name="_Toc22820368"/>
      <w:bookmarkStart w:id="114" w:name="_Ref25569697"/>
      <w:bookmarkStart w:id="115" w:name="_Ref25570363"/>
      <w:bookmarkStart w:id="116" w:name="_Ref25570597"/>
      <w:bookmarkStart w:id="117" w:name="_Toc27492100"/>
      <w:r>
        <w:t>Felles saksfremstilling (utkastet § 34-11, nytt)</w:t>
      </w:r>
      <w:bookmarkEnd w:id="112"/>
      <w:bookmarkEnd w:id="113"/>
      <w:bookmarkEnd w:id="114"/>
      <w:bookmarkEnd w:id="115"/>
      <w:bookmarkEnd w:id="116"/>
      <w:bookmarkEnd w:id="117"/>
    </w:p>
    <w:p w14:paraId="7232EF51" w14:textId="77777777" w:rsidR="00CF7C55" w:rsidRDefault="00CF7C55" w:rsidP="00CF7C55">
      <w:r>
        <w:t xml:space="preserve">Forslaget i utkastet til ny straffeprosesslov § 34-11 om felles saksfremstilling er nytt. </w:t>
      </w:r>
    </w:p>
    <w:p w14:paraId="2713EF96" w14:textId="77777777" w:rsidR="00CF7C55" w:rsidRDefault="00CF7C55" w:rsidP="00CF7C55">
      <w:r>
        <w:t>I NOU 2016: 24 side 417 (punkt 18.1.8) peker Straffeprosessutvalget på at enighet om</w:t>
      </w:r>
      <w:r w:rsidR="00063C7C">
        <w:t xml:space="preserve"> </w:t>
      </w:r>
      <w:r>
        <w:t>hele eller deler av det hendelsesforløpet tiltalen gjelder, vil kunne forenkle den videre behandlingen. Særlig gjelder dette for omfanget av bevisførselen. Utvalget viser også til at det som et generelt utgangspunkt må antas å være en presumsjon for at det partene er enige om, også samsvarer med de faktiske forhold.</w:t>
      </w:r>
    </w:p>
    <w:p w14:paraId="42DB1C64" w14:textId="77777777" w:rsidR="00CF7C55" w:rsidRDefault="00CF7C55" w:rsidP="00CF7C55">
      <w:r>
        <w:t>Partenes felles saksfremstilling skal utformes skriftlig, og formålet er at den skal kunne brukes av retten både under saksforberedelsen, hovedforhandlingen og domsskrivingen.</w:t>
      </w:r>
    </w:p>
    <w:p w14:paraId="6ADD0C6E" w14:textId="77777777" w:rsidR="00CF7C55" w:rsidRDefault="00CF7C55" w:rsidP="00CF7C55">
      <w:r>
        <w:t>Om hva en slik fremstilling bør inneholde skriver utvalget på side 645-646:</w:t>
      </w:r>
    </w:p>
    <w:p w14:paraId="3D32CB93" w14:textId="77777777" w:rsidR="00CF7C55" w:rsidRPr="00CF7C55" w:rsidRDefault="00CF7C55" w:rsidP="00CF7C55">
      <w:pPr>
        <w:ind w:left="708"/>
        <w:rPr>
          <w:i/>
        </w:rPr>
      </w:pPr>
      <w:r w:rsidRPr="00CF7C55">
        <w:rPr>
          <w:i/>
        </w:rPr>
        <w:t>Fremstillingen skal i utgangspunktet bare inneholde en konsentrert redegjørelse for de sider ved saken partene er enige om. Se til sammenligning tvisteloven § 9-9 fjerde ledd. Argumentasjon om juss eller faktum skal utelates, men rettsspørsmål kan behandles i den utstrekning de har betydning for å forklare hvilket faktum partene anser som relevant. Det kan vises til saksopplysninger som enigheten bygger på, men dette vil det ut fra formålet som regel ikke være behov for. Dersom partene mener det er behov for bevisføring utover enigheten, skal det opplyses om dette. Saksfremstillingen vil etter omstendighetene kunne inneholde elementer av forklaring avgitt i anledning saken, først og fremst for tiltaltes del.</w:t>
      </w:r>
    </w:p>
    <w:p w14:paraId="60B8AABB" w14:textId="77777777" w:rsidR="00CF7C55" w:rsidRDefault="00CF7C55" w:rsidP="00CF7C55">
      <w:r>
        <w:t>Kontradiksjonen ivaretas ved at fremstillingen er felles og ved at partene kan kommentere den under hovedforhandlingen.</w:t>
      </w:r>
    </w:p>
    <w:p w14:paraId="277AAA17" w14:textId="77777777" w:rsidR="00CF7C55" w:rsidRDefault="00CF7C55" w:rsidP="00CF7C55">
      <w:r>
        <w:t>En slik felles saksfremstilling skal etter utvalgets forslag inngå i rettens avgjørelsesgrunnlag.</w:t>
      </w:r>
    </w:p>
    <w:p w14:paraId="27DC0C40" w14:textId="3485DC3B" w:rsidR="00CF7C55" w:rsidRDefault="00CF7C55" w:rsidP="00CF7C55">
      <w:r>
        <w:t>Selv om straffeprosessloven ikke inneholder en tilsvarende bestemmelse, er det selvsagt ikke noe forbud mot at partene utarbeider en slik felles fremstilling av omforente fakta. I mange saker vil dette være praktisk og noe retten bør anmode om. Retten kan imidlertid ikke legge fremstillingen til grunn uten at den har vært bevisført under hovedforhandlingen, jf. strpl. § 305. Dette kan gjøres på flere måter: En mulighet er at tiltalte (eller et vitne, f. eks. hovedetterforskeren) gjør den til en del av sin forklaring. En annen mulighet er at den behandles som en erklæring avgitt i anledning straffesaken, som vil kunne leses opp på grunnlag av partenes enighet, sml. §§ 296 annet ledd og  297 annet ledd, og da bli en del av avgjørelsesgrunnlaget, jf. § 305. Og selv om fremstillingen ikke er et dokumentbevis, må man formentlig kunne legge til grunn at den kan fremlegges og ikke bare leses opp. At det er mulig etter gjeldende rett å benytte en felles saksfremstilling på denne måten, er forutsatt av Straffeprosessutvalget i utredningen punkt 17.3.3 på side 387. Ut fra presumsjonen for at</w:t>
      </w:r>
      <w:r w:rsidR="00951E94">
        <w:t xml:space="preserve"> det faktum partene er enige om</w:t>
      </w:r>
      <w:r>
        <w:t xml:space="preserve"> også stemmer med de virkelige forhold, må utgangspunktet være at retten uten å komme i konflikt med plikten etter § 294 til å sørge for at saken blir fullstendig opplyst, kan legge fremstillingen til grunn uten at det finner sted ytterligere (bekreftende) bevisførsel.</w:t>
      </w:r>
    </w:p>
    <w:p w14:paraId="3FCEA933" w14:textId="77777777" w:rsidR="00CF7C55" w:rsidRDefault="00CF7C55" w:rsidP="00CF7C55">
      <w:pPr>
        <w:pStyle w:val="Overskrift3"/>
        <w:numPr>
          <w:ilvl w:val="2"/>
          <w:numId w:val="1"/>
        </w:numPr>
      </w:pPr>
      <w:bookmarkStart w:id="118" w:name="_Toc19538110"/>
      <w:bookmarkStart w:id="119" w:name="_Toc22820369"/>
      <w:bookmarkStart w:id="120" w:name="_Ref25569706"/>
      <w:bookmarkStart w:id="121" w:name="_Ref25570377"/>
      <w:bookmarkStart w:id="122" w:name="_Ref25570611"/>
      <w:bookmarkStart w:id="123" w:name="_Toc27492101"/>
      <w:r>
        <w:t>Sluttinnlegg (utkastet § 34-12, nytt)</w:t>
      </w:r>
      <w:bookmarkEnd w:id="118"/>
      <w:bookmarkEnd w:id="119"/>
      <w:bookmarkEnd w:id="120"/>
      <w:bookmarkEnd w:id="121"/>
      <w:bookmarkEnd w:id="122"/>
      <w:bookmarkEnd w:id="123"/>
    </w:p>
    <w:p w14:paraId="763DDAF9" w14:textId="24A2E5AF" w:rsidR="00CF7C55" w:rsidRDefault="00CF7C55" w:rsidP="00CF7C55">
      <w:r>
        <w:t>Også utkastets bestemmelse om sluttinnlegg er nytt. Bestemmelsen har sitt forbilde i tvisteloven §</w:t>
      </w:r>
      <w:r w:rsidR="00951E94">
        <w:t> </w:t>
      </w:r>
      <w:r>
        <w:t>9-10.</w:t>
      </w:r>
    </w:p>
    <w:p w14:paraId="3E066D4E" w14:textId="77777777" w:rsidR="00CF7C55" w:rsidRDefault="00CF7C55" w:rsidP="00CF7C55">
      <w:r>
        <w:t>Saksforberedelsen i sivile saker avsluttes som regel to uker før hovedforhandlingen, og før dette skal partene normalt inngi et sluttinnlegg, som kort skal angi påstander, påstandsgrunnlag, de rettsregler som påberopes, og de bevis partene vil føre, jf. tvisteloven § 9-10. Det skal også følge med et forslag til fremdriftsplan for hovedforhandlingen.</w:t>
      </w:r>
    </w:p>
    <w:p w14:paraId="179C2414" w14:textId="77777777" w:rsidR="00CF7C55" w:rsidRDefault="00CF7C55" w:rsidP="00CF7C55">
      <w:r>
        <w:t>Bestemmelsens formål er å få partene til å tenke gjennom opplegget for hovedforhandlingen, slik at den lar seg gjennomføre mest mulig konsentrert. Sluttinnleggene skal være oversiktspregede, og argumentasjon om juss og faktum skal utelates. Når saksforberedelsen er avsluttet, er det ikke lenger adgang til å sette frem nye krav, utvide påstanden, fremsette nye påstandsgrunnlag eller tilby nye bevis, med mindre det følger av tvisteloven § 9-16.</w:t>
      </w:r>
    </w:p>
    <w:p w14:paraId="5C20C577" w14:textId="77777777" w:rsidR="00CF7C55" w:rsidRDefault="00CF7C55" w:rsidP="00CF7C55">
      <w:r>
        <w:t>I straffeprosessen er det ikke rom for å la saksforberedelsen ende i en tilsvarende formalisert avslutning med preklusiv virkning for partenes adgang til å fremsette nye anførsler og bevis mv. Straffeprosessutvalget mener likevel at en adgang for retten til å pålegge partene å inngi sluttinnlegg, i forlengelsen av de øvrige virkemidlene som utvalget foreslår, vil være et naturlig og nyttig verktøy for endelige avklaringer. Utvalget antar at sluttinnlegg formentlig vil være mest aktuelt i større saker, men også i enkelte mindre saker kan det være praktisk å benytte dette, for eksempel som eneste saksforberedende skritt utover påtalemyndighetens oversendelse etter utkastet § 34-1 og forsvarers tilsvar etter utkastet § 34-4.</w:t>
      </w:r>
    </w:p>
    <w:p w14:paraId="70445AE4" w14:textId="77777777" w:rsidR="00CF7C55" w:rsidRDefault="00CF7C55" w:rsidP="00CF7C55">
      <w:r>
        <w:t>Selv om straffeprosessloven ikke inneholder noen bestemmelse om sluttinnlegg og retten derfor ikke kan pålegge partene å inngi slike, har retten adgang til å oppfordre partene til å sende sluttinnlegg. Etter arbeidsgruppens syn bør retten rutinemessig vurdere å gjøre dette i alle store saker. Som Straffeprosessutvalget peker på, kan sluttinnlegg også være et naturlig siste element under saksforberedelsen i en del mindre saker.</w:t>
      </w:r>
    </w:p>
    <w:p w14:paraId="095FD5EA" w14:textId="77777777" w:rsidR="00CF7C55" w:rsidRDefault="00CF7C55" w:rsidP="00CF7C55">
      <w:pPr>
        <w:pStyle w:val="Overskrift2"/>
        <w:numPr>
          <w:ilvl w:val="1"/>
          <w:numId w:val="1"/>
        </w:numPr>
      </w:pPr>
      <w:bookmarkStart w:id="124" w:name="_Toc19538111"/>
      <w:bookmarkStart w:id="125" w:name="_Toc22820370"/>
      <w:bookmarkStart w:id="126" w:name="_Toc27492102"/>
      <w:r>
        <w:t>Hovedforhandling og ankeforhandling</w:t>
      </w:r>
      <w:bookmarkEnd w:id="124"/>
      <w:bookmarkEnd w:id="125"/>
      <w:bookmarkEnd w:id="126"/>
    </w:p>
    <w:p w14:paraId="3C9E39DD" w14:textId="77777777" w:rsidR="00CF7C55" w:rsidRDefault="00CF7C55" w:rsidP="00CF7C55">
      <w:pPr>
        <w:pStyle w:val="Overskrift3"/>
        <w:numPr>
          <w:ilvl w:val="2"/>
          <w:numId w:val="1"/>
        </w:numPr>
      </w:pPr>
      <w:bookmarkStart w:id="127" w:name="_Toc19538112"/>
      <w:bookmarkStart w:id="128" w:name="_Toc22820371"/>
      <w:bookmarkStart w:id="129" w:name="_Toc27492103"/>
      <w:bookmarkStart w:id="130" w:name="_Ref27505571"/>
      <w:r>
        <w:t>Prosessledelse og kontroll med bevisførselen (utkastet § 7-3, strpl. §§ 278 annet ledd og 292)</w:t>
      </w:r>
      <w:bookmarkEnd w:id="127"/>
      <w:bookmarkEnd w:id="128"/>
      <w:bookmarkEnd w:id="129"/>
      <w:bookmarkEnd w:id="130"/>
    </w:p>
    <w:p w14:paraId="1D1EB48B" w14:textId="77777777" w:rsidR="00CF7C55" w:rsidRDefault="00CF7C55" w:rsidP="00CF7C55">
      <w:r>
        <w:t>Etter utkastet § 7-3 skal retten føre kontroll med at bevisførselen er relevant og forholdsmessig, og bestemmelsen pålegger retten en plikt til å avskjære bevis i visse situasjoner. Rettens ansvar for aktiv saksstyring er generelt behandlet av Straffeprosessutvalget i de alminnelige motivene punkt 17.1 på side 382-384 i utredningen. Se også spesialmotivene til § 7-3 på side 570-572.</w:t>
      </w:r>
    </w:p>
    <w:p w14:paraId="3E01097E" w14:textId="77777777" w:rsidR="00CF7C55" w:rsidRDefault="00CF7C55" w:rsidP="00CF7C55">
      <w:r>
        <w:t>Tilsvarende bestemmelser etter gjeldende straffeprosesslov er § 278 annet ledd om prosessledelsen og § 292 om bevisavskjæring.</w:t>
      </w:r>
    </w:p>
    <w:p w14:paraId="48D60E2D" w14:textId="77777777" w:rsidR="00CF7C55" w:rsidRDefault="00CF7C55" w:rsidP="00CF7C55">
      <w:r>
        <w:t>Strpl. § 278 annet ledd lyder slik:</w:t>
      </w:r>
    </w:p>
    <w:p w14:paraId="56EAA14C" w14:textId="77777777" w:rsidR="00CF7C55" w:rsidRPr="00CF7C55" w:rsidRDefault="00CF7C55" w:rsidP="00CF7C55">
      <w:pPr>
        <w:ind w:left="708"/>
        <w:rPr>
          <w:i/>
        </w:rPr>
      </w:pPr>
      <w:r w:rsidRPr="00CF7C55">
        <w:rPr>
          <w:i/>
        </w:rPr>
        <w:t>Rettens leder sørger for at forhandlingen så vidt mulig blir gjennomført uten avbrytelse. Han kan stanse den videre forhandling om spørsmål som han anser tilstrekkelig drøftet eller som er av uvesentlig betydning for avgjørelsen.</w:t>
      </w:r>
    </w:p>
    <w:p w14:paraId="023ACF5C" w14:textId="77777777" w:rsidR="00CF7C55" w:rsidRDefault="00CF7C55" w:rsidP="00CF7C55">
      <w:r>
        <w:t>Bestemmelsen har sitt motstykke i tvl. § 9-13 annet ledd.</w:t>
      </w:r>
    </w:p>
    <w:p w14:paraId="25319B5F" w14:textId="77777777" w:rsidR="00CF7C55" w:rsidRDefault="00CF7C55" w:rsidP="00CF7C55">
      <w:r>
        <w:t>Bestemmelsen kan se ut som en hjemmel for bevisavskjæring, men det fremgår av forarbeidene at den kun gjelder rettens prosessledelse. Hjemmel for bevisavskjæring må således søkes andre steder, f.eks. i straffeprosesslovens regler om bevisforbud, i § 292 og i de ulovfestede regler om avskjæring av ulovlig ervervet bevis. Strpl. § 292 annet ledd bokstav a gir retten adgang til å avskjære bevis for forhold som er uten betydning for dommens innhold, og bokstav b gir hjemmel til å avskjære bevis som gjelder forhold som allerede er tilstrekkelig bevist.</w:t>
      </w:r>
    </w:p>
    <w:p w14:paraId="7B223FA9" w14:textId="77777777" w:rsidR="00CF7C55" w:rsidRDefault="00CF7C55" w:rsidP="00CF7C55">
      <w:r>
        <w:t xml:space="preserve">Alternativet «uten betydning for dommens innhold» omfatter både bevis for rettslig irrelevante opplysninger (dvs. forhold som ikke angår saken), og forhold som er relevante, men som ikke har betydning for avgjørelsen av skyldspørsmålet eller straffespørsmålet. </w:t>
      </w:r>
    </w:p>
    <w:p w14:paraId="6BF1376B" w14:textId="7335C9A7" w:rsidR="00CF7C55" w:rsidRDefault="00CF7C55" w:rsidP="00CF7C55">
      <w:r>
        <w:t>Etter bokstav b kan retten avskjære bevis når det forhold beviset angår allerede er tilstrekkelig bevist, sml. tvisteloven § 21-7. Mener retten at ytterligere opplysninger er overflødige for det aktuelle punkt i saken, kan beviset nektes ført. I teorien (Andenæs/</w:t>
      </w:r>
      <w:r w:rsidR="00951E94">
        <w:t>Myhrer, Norsk straffeprosess s. </w:t>
      </w:r>
      <w:r>
        <w:t>399) nevnes som eksempel at et større antall vitner skal gi forklaring om samme hendelse.</w:t>
      </w:r>
    </w:p>
    <w:p w14:paraId="1FE7FBFC" w14:textId="77777777" w:rsidR="00CF7C55" w:rsidRDefault="00CF7C55" w:rsidP="00CF7C55">
      <w:r>
        <w:t>Strpl. § 292 gjelder bevis som er for hånden. Etter § 293 kan retten alltid nekte å utsette forhandlingene av hensyn til bevisførsel når den finner at bevisførselen vil føre til en forsinkelse eller ulempe som ikke står i rimelig forhold til bevisets og sakens betydning.</w:t>
      </w:r>
    </w:p>
    <w:p w14:paraId="21BAAC9E" w14:textId="77777777" w:rsidR="00CF7C55" w:rsidRDefault="00CF7C55" w:rsidP="00C35830">
      <w:pPr>
        <w:pStyle w:val="Overskrift3"/>
        <w:numPr>
          <w:ilvl w:val="2"/>
          <w:numId w:val="1"/>
        </w:numPr>
      </w:pPr>
      <w:bookmarkStart w:id="131" w:name="_Toc19538113"/>
      <w:bookmarkStart w:id="132" w:name="_Toc22820372"/>
      <w:bookmarkStart w:id="133" w:name="_Toc27492104"/>
      <w:r>
        <w:t>Ankeforhandlingen – gjenbruk av tingrettens dom  (utkastet § 32-4 annet ledd, strpl. § 331 tredje ledd)</w:t>
      </w:r>
      <w:bookmarkEnd w:id="131"/>
      <w:bookmarkEnd w:id="132"/>
      <w:bookmarkEnd w:id="133"/>
    </w:p>
    <w:p w14:paraId="117CFA79" w14:textId="77777777" w:rsidR="00CF7C55" w:rsidRDefault="00CF7C55" w:rsidP="00CF7C55">
      <w:r>
        <w:t>Etter utkastet § 32-4 annet ledd annet punktum kan ankedomstolen bygge på «faktiske sider ved underinstansens dom, som ikke er omtvistet». Se punkt 17.3.2 i de alminnelige motiv</w:t>
      </w:r>
      <w:r w:rsidR="00C35830">
        <w:t>er og spesialmotivene side 641.</w:t>
      </w:r>
    </w:p>
    <w:p w14:paraId="02A1BBF8" w14:textId="77777777" w:rsidR="00CF7C55" w:rsidRDefault="00CF7C55" w:rsidP="00CF7C55">
      <w:r>
        <w:t>Strpl. § 331 gjelder lagmannsrettens behandling av anke over bevisbedømmelsen under skyldspø</w:t>
      </w:r>
      <w:r w:rsidR="00C35830">
        <w:t>rsmålet. Tredje ledd bestemmer:</w:t>
      </w:r>
    </w:p>
    <w:p w14:paraId="11B4BB90" w14:textId="77777777" w:rsidR="00CF7C55" w:rsidRPr="00C35830" w:rsidRDefault="00CF7C55" w:rsidP="00C35830">
      <w:pPr>
        <w:ind w:left="708"/>
        <w:rPr>
          <w:i/>
        </w:rPr>
      </w:pPr>
      <w:r w:rsidRPr="00C35830">
        <w:rPr>
          <w:i/>
        </w:rPr>
        <w:t>Bestrides bare en del av bevisbedømmelsen i dommen, kan bevisfø</w:t>
      </w:r>
      <w:r w:rsidR="00C35830" w:rsidRPr="00C35830">
        <w:rPr>
          <w:i/>
        </w:rPr>
        <w:t>rselen begrenses til denne del.</w:t>
      </w:r>
    </w:p>
    <w:p w14:paraId="5D8C4C12" w14:textId="77777777" w:rsidR="00CF7C55" w:rsidRDefault="00CF7C55" w:rsidP="00CF7C55">
      <w:r>
        <w:t>Med hjemmel i denne bestemmelsen har man mulighet til å begrense bevisførselen i en god del ankesaker. Selv om partenes holdning under ankeforhandlingen er det avgjørende, er det ikke noe til hinder for at avgjørelse om å begrense bevisførselen etter tredje ledd kan treffes også forut for ankeforhandlingen. Det bør således tilstrebes å avklare allerede under saksforberedelsen hvilke deler av ti</w:t>
      </w:r>
      <w:r w:rsidR="00C35830">
        <w:t>ngrettens dom som er ubestridt.</w:t>
      </w:r>
    </w:p>
    <w:p w14:paraId="6A4F2754" w14:textId="77777777" w:rsidR="00CF7C55" w:rsidRDefault="00CF7C55" w:rsidP="00CF7C55">
      <w:r>
        <w:t>Blir bevisførselen begrenset slik, legges den ubestridte bevisbedømmelsen i tingrettens dom uprøvd til grunn i lagmannsretten. Denne del av tingrettsdommen må i</w:t>
      </w:r>
      <w:r w:rsidR="00C35830">
        <w:t xml:space="preserve"> så fall leses opp, jf. § 305. </w:t>
      </w:r>
    </w:p>
    <w:p w14:paraId="79A4A4B8" w14:textId="77777777" w:rsidR="00CF7C55" w:rsidRDefault="00CF7C55" w:rsidP="00CF7C55">
      <w:r>
        <w:t>Her er det en forskjell mellom gjeldende rett og utkastet til ny lov, ettersom lovutkastet ikke krever at de aktuelle deler av underinstansens dom blir lest opp eller på annen måte dokumentert under ankeforhandlingen. Det er imidlertid en forutsetning at det under saksforberedelsen eller hovedforhandlingen er tilstrekkelig klarlagt hvilke del</w:t>
      </w:r>
      <w:r w:rsidR="00793A07">
        <w:t>er av dommen som er uomtvistet.</w:t>
      </w:r>
    </w:p>
    <w:p w14:paraId="3C501391" w14:textId="77777777" w:rsidR="00CF7C55" w:rsidRDefault="00CF7C55" w:rsidP="00CF7C55">
      <w:r>
        <w:t>For øvrig følger det av strpl. § 41 tredje ledd at «høyere retter kan i sine domsgrunner henholde seg til tidligere dommer i saken». Denne bestemmelsen regulerer imidlertid bare domsskrivingen og har ikke betydning for hvilket faktisk grunnlag rett</w:t>
      </w:r>
      <w:r w:rsidR="00C35830">
        <w:t>en kan bygge sin avgjørelse på.</w:t>
      </w:r>
    </w:p>
    <w:p w14:paraId="670B6ABB" w14:textId="77777777" w:rsidR="00CF7C55" w:rsidRDefault="00CF7C55" w:rsidP="00CF7C55">
      <w:pPr>
        <w:pStyle w:val="Overskrift3"/>
        <w:numPr>
          <w:ilvl w:val="2"/>
          <w:numId w:val="1"/>
        </w:numPr>
      </w:pPr>
      <w:bookmarkStart w:id="134" w:name="_Toc19538114"/>
      <w:bookmarkStart w:id="135" w:name="_Toc22820373"/>
      <w:bookmarkStart w:id="136" w:name="_Ref25243299"/>
      <w:bookmarkStart w:id="137" w:name="_Toc27492105"/>
      <w:r>
        <w:t>Deling av sak og oppdeling av forhandlingene (utkastet § 30-4 og strpl §§ 13 og 286-288)</w:t>
      </w:r>
      <w:bookmarkEnd w:id="134"/>
      <w:bookmarkEnd w:id="135"/>
      <w:bookmarkEnd w:id="136"/>
      <w:bookmarkEnd w:id="137"/>
    </w:p>
    <w:p w14:paraId="3C0A6598" w14:textId="77777777" w:rsidR="00CF7C55" w:rsidRDefault="00CF7C55" w:rsidP="00CF7C55">
      <w:r>
        <w:t xml:space="preserve">Om Straffeprosessutvalgets forslag se utredningen punkt 17.2 side 385-386. I hovedsak er dette en </w:t>
      </w:r>
      <w:r w:rsidR="00C35830">
        <w:t>videreføring av gjeldende rett.</w:t>
      </w:r>
    </w:p>
    <w:p w14:paraId="75E85401" w14:textId="77777777" w:rsidR="00CF7C55" w:rsidRDefault="00CF7C55" w:rsidP="00CF7C55">
      <w:r>
        <w:t>Etter strpl. § 13 annet ledd kan retten dele saker som påtalemyndigheten har forent og fremmet til felles pådømmelse. Videre kan retten dele forhandlingene etter strpl. §</w:t>
      </w:r>
      <w:r w:rsidR="002E143F">
        <w:t>§</w:t>
      </w:r>
      <w:r>
        <w:t xml:space="preserve"> 286-288. For eksempel kan retten etter § 287 i en sak som gjelder flere straffbare handlinger eller flere tiltalte, bestemme at forhandlingen skal foregå særskilt for hver enkelt handling eller tiltalt. Når en del av saken er ferdigbehandlet, kan retten også avsi dom om denne delen av saken. Etter § 288 kan retten beslutte at det skal forhandles særskilt om skyldspørsmålet eller enkelte deler av dette, f.eks. om tiltalte har begått den handlingen han er tiltalt for. Etter § 286 kan det forhandles særskilt om hvorvidt forholdet i tiltalen er straffbart eller om straffansvaret har fal</w:t>
      </w:r>
      <w:r w:rsidR="00C35830">
        <w:t xml:space="preserve">t bort, typisk ved foreldelse. </w:t>
      </w:r>
    </w:p>
    <w:p w14:paraId="6CEB97C2" w14:textId="77777777" w:rsidR="00CF7C55" w:rsidRDefault="00CF7C55" w:rsidP="00CF7C55">
      <w:r>
        <w:t xml:space="preserve">Etter strpl. § 431 kan retten bestemme at forhandlingen om et sivilt krav skal utsettes til straffesaken er pådømt. Slik beslutning kan også treffes under saksforberedelsen, jf. strpl. § 272 første ledd bokstav h, og det kreves ikke muntlig forhandling. Sivile krav er krav som behandles i straffesaken etter strpl. § 3. Selv om det i enkelte saker kunne vært praktisk, gir § 431 derfor ikke hjemmel for å utsette forhandlingen om et inndragningskrav (strpl. § 2 første ledd nr. </w:t>
      </w:r>
      <w:r w:rsidR="00C35830">
        <w:t>2) til straffekravet er pådømt.</w:t>
      </w:r>
    </w:p>
    <w:p w14:paraId="2529CECF" w14:textId="77777777" w:rsidR="00CF7C55" w:rsidRDefault="00CF7C55" w:rsidP="00CF7C55">
      <w:r>
        <w:t>Straffeprosessutvalget uttaler (utredningen side 385) at utvalget har inntrykk av at adgangen til oppdeling av forhandlingene benyttes lite i straffesaker, og at det vil være en fordel om den benyttes noe mer, «særlig i større saker hvor ett eller flere springende punkter kan tenkes å løse saken». Utvalget mener at en slik formalisert oppdel</w:t>
      </w:r>
      <w:r w:rsidR="00C35830">
        <w:t>ing vil styrke konsentrasjonen.</w:t>
      </w:r>
    </w:p>
    <w:p w14:paraId="4FEFB33D" w14:textId="77777777" w:rsidR="00CF7C55" w:rsidRDefault="00CF7C55" w:rsidP="00C35830">
      <w:pPr>
        <w:pStyle w:val="Overskrift2"/>
        <w:numPr>
          <w:ilvl w:val="1"/>
          <w:numId w:val="1"/>
        </w:numPr>
      </w:pPr>
      <w:bookmarkStart w:id="138" w:name="_Toc19538115"/>
      <w:bookmarkStart w:id="139" w:name="_Toc22820374"/>
      <w:bookmarkStart w:id="140" w:name="_Toc27492106"/>
      <w:r>
        <w:t>Oppsummering</w:t>
      </w:r>
      <w:bookmarkEnd w:id="138"/>
      <w:bookmarkEnd w:id="139"/>
      <w:bookmarkEnd w:id="140"/>
    </w:p>
    <w:p w14:paraId="39BC1569" w14:textId="77777777" w:rsidR="00CF7C55" w:rsidRDefault="00CF7C55" w:rsidP="00CF7C55">
      <w:r>
        <w:t>Som det fremgår ovenfor, er de fleste av forslagene fra Straffeprosessutvalget en videreføring av bestemmelser i gjeldende lov. Helt nytt er bare utkastet § 34-4 om tilsvar fra forsvareren, § 34-11 om felles saksfremstilling og § 34-12 om sluttinnlegg. Også disse virkemidlene kan imidlertid tas i bruk uten lovendring, likevel slik at retten må nøye seg med å anmode eller oppfordre partene. Retten kan ikke gi pålegg uten hjemmel. Erfaringen tilsier imidlertid at partene normalt vil etterkomme en oppfordring fra retten selv om de ikke har plikt til det.</w:t>
      </w:r>
    </w:p>
    <w:p w14:paraId="7F8E2659" w14:textId="77777777" w:rsidR="00F27B0D" w:rsidRPr="004C18DE" w:rsidRDefault="00F27B0D" w:rsidP="00F27B0D">
      <w:pPr>
        <w:pStyle w:val="Overskrift1"/>
        <w:numPr>
          <w:ilvl w:val="0"/>
          <w:numId w:val="1"/>
        </w:numPr>
      </w:pPr>
      <w:bookmarkStart w:id="141" w:name="_Toc19538116"/>
      <w:bookmarkStart w:id="142" w:name="_Toc22820375"/>
      <w:bookmarkStart w:id="143" w:name="_Toc27492107"/>
      <w:bookmarkStart w:id="144" w:name="_Ref27493285"/>
      <w:r w:rsidRPr="00F27B0D">
        <w:t>Arbeidsgruppens forslag</w:t>
      </w:r>
      <w:bookmarkEnd w:id="141"/>
      <w:bookmarkEnd w:id="142"/>
      <w:bookmarkEnd w:id="143"/>
      <w:bookmarkEnd w:id="144"/>
    </w:p>
    <w:p w14:paraId="0B620FEF" w14:textId="77777777" w:rsidR="00F27B0D" w:rsidRDefault="00F27B0D" w:rsidP="00F27B0D">
      <w:pPr>
        <w:pStyle w:val="Overskrift2"/>
        <w:numPr>
          <w:ilvl w:val="1"/>
          <w:numId w:val="1"/>
        </w:numPr>
      </w:pPr>
      <w:bookmarkStart w:id="145" w:name="_Toc19538117"/>
      <w:bookmarkStart w:id="146" w:name="_Toc22820376"/>
      <w:bookmarkStart w:id="147" w:name="_Ref25570167"/>
      <w:bookmarkStart w:id="148" w:name="_Toc27492108"/>
      <w:bookmarkStart w:id="149" w:name="_Ref27506181"/>
      <w:r w:rsidRPr="00F27B0D">
        <w:t>Bør det være egne retningslinjer for «stor sak»?</w:t>
      </w:r>
      <w:bookmarkEnd w:id="145"/>
      <w:bookmarkEnd w:id="146"/>
      <w:bookmarkEnd w:id="147"/>
      <w:bookmarkEnd w:id="148"/>
      <w:bookmarkEnd w:id="149"/>
      <w:r w:rsidRPr="00F27B0D">
        <w:t xml:space="preserve"> </w:t>
      </w:r>
    </w:p>
    <w:p w14:paraId="4C09F101" w14:textId="77777777" w:rsidR="00256160" w:rsidRDefault="00256160" w:rsidP="00256160">
      <w:pPr>
        <w:pStyle w:val="Ingenmellomrom"/>
        <w:spacing w:line="288" w:lineRule="auto"/>
      </w:pPr>
      <w:r>
        <w:t xml:space="preserve">Etter første kulepunkt i mandatet skal arbeidsgruppen utarbeide felles retningslinjer for iretteføring av straffesaker i tingrettene og lagmannsrettene. Videre skal gruppen vurdere om det er behov for særlige retningslinjer for særlig omfattende straffesaker, jf. andre kulepunkt i mandatet. Om gruppen finner at det er slikt behov, skal det utarbeides egne retningslinjer for disse omfattende sakene. </w:t>
      </w:r>
    </w:p>
    <w:p w14:paraId="346FA182" w14:textId="77777777" w:rsidR="00FB76A6" w:rsidRDefault="00FB76A6" w:rsidP="00256160">
      <w:pPr>
        <w:pStyle w:val="Ingenmellomrom"/>
        <w:spacing w:line="288" w:lineRule="auto"/>
      </w:pPr>
    </w:p>
    <w:p w14:paraId="3993D284" w14:textId="065B0E7A" w:rsidR="00FB76A6" w:rsidRDefault="00FB76A6" w:rsidP="00FB76A6">
      <w:pPr>
        <w:pStyle w:val="Ingenmellomrom"/>
        <w:spacing w:line="288" w:lineRule="auto"/>
      </w:pPr>
      <w:r>
        <w:t xml:space="preserve">Med uttrykket «særlig omfattende straffesaker» i mandatet forstås saker der </w:t>
      </w:r>
      <w:r w:rsidRPr="00CD1B78">
        <w:t>hovedforhandling</w:t>
      </w:r>
      <w:r>
        <w:t xml:space="preserve"> i tingrett eller ankeforhandling i lagmannsrett varer mer enn 10 rettsdager, se punkt </w:t>
      </w:r>
      <w:r w:rsidR="009979AB">
        <w:fldChar w:fldCharType="begin"/>
      </w:r>
      <w:r w:rsidR="009979AB">
        <w:instrText xml:space="preserve"> REF _Ref25569893 \r \h </w:instrText>
      </w:r>
      <w:r w:rsidR="009979AB">
        <w:fldChar w:fldCharType="separate"/>
      </w:r>
      <w:r w:rsidR="005627AD">
        <w:t>1.2</w:t>
      </w:r>
      <w:r w:rsidR="009979AB">
        <w:fldChar w:fldCharType="end"/>
      </w:r>
      <w:r>
        <w:t xml:space="preserve"> ovenfor.</w:t>
      </w:r>
    </w:p>
    <w:p w14:paraId="76FFE712" w14:textId="77777777" w:rsidR="00FB76A6" w:rsidRDefault="00FB76A6" w:rsidP="00FB76A6">
      <w:pPr>
        <w:pStyle w:val="Ingenmellomrom"/>
        <w:spacing w:line="288" w:lineRule="auto"/>
      </w:pPr>
    </w:p>
    <w:p w14:paraId="52508491" w14:textId="386E462D" w:rsidR="00FB76A6" w:rsidRDefault="00FB76A6" w:rsidP="00FB76A6">
      <w:pPr>
        <w:pStyle w:val="Ingenmellomrom"/>
        <w:spacing w:line="288" w:lineRule="auto"/>
      </w:pPr>
      <w:r>
        <w:t xml:space="preserve">Videre vises til punkt </w:t>
      </w:r>
      <w:r w:rsidR="009979AB">
        <w:fldChar w:fldCharType="begin"/>
      </w:r>
      <w:r w:rsidR="009979AB">
        <w:instrText xml:space="preserve"> REF _Ref25569909 \r \h </w:instrText>
      </w:r>
      <w:r w:rsidR="009979AB">
        <w:fldChar w:fldCharType="separate"/>
      </w:r>
      <w:r w:rsidR="005627AD">
        <w:t>3.2</w:t>
      </w:r>
      <w:r w:rsidR="009979AB">
        <w:fldChar w:fldCharType="end"/>
      </w:r>
      <w:r>
        <w:t xml:space="preserve"> om tidsbruken i domstolene. Det fremgår her at andelen «særlig omfattende straffesaker» er svært lav. I 10-årsperioden 2008 til 2018 har saker med mer enn 10 rettsdager (60 rettstimer) utgjort ca. 0,3 – 0,5 % av sakene i tingrettene og 2 - 4% i lagmannsrettene. Videre fremgår at i de fleste sakene tar hovedforhandling/ankeforhandling 1-3 dager.</w:t>
      </w:r>
    </w:p>
    <w:p w14:paraId="75FA7F39" w14:textId="77777777" w:rsidR="00FB76A6" w:rsidRDefault="00FB76A6" w:rsidP="00FB76A6">
      <w:pPr>
        <w:pStyle w:val="Ingenmellomrom"/>
        <w:spacing w:line="288" w:lineRule="auto"/>
      </w:pPr>
    </w:p>
    <w:p w14:paraId="25EF91AA" w14:textId="3BA86CEF" w:rsidR="00FB76A6" w:rsidRDefault="00FB76A6" w:rsidP="00256160">
      <w:pPr>
        <w:pStyle w:val="Ingenmellomrom"/>
        <w:spacing w:line="288" w:lineRule="auto"/>
      </w:pPr>
      <w:r>
        <w:t xml:space="preserve">Hvis man i stedet for å se på hvor stor andel de store sakene utgjør av det totale sakstallet, undersøker hvor stor andel av det totale antall rettsmøtetimer de store sakene utgjør, blir bildet et annet. Av punkt </w:t>
      </w:r>
      <w:r w:rsidR="009979AB">
        <w:fldChar w:fldCharType="begin"/>
      </w:r>
      <w:r w:rsidR="009979AB">
        <w:instrText xml:space="preserve"> REF _Ref25569948 \r \h </w:instrText>
      </w:r>
      <w:r w:rsidR="009979AB">
        <w:fldChar w:fldCharType="separate"/>
      </w:r>
      <w:r w:rsidR="005627AD">
        <w:t>3.2.2</w:t>
      </w:r>
      <w:r w:rsidR="009979AB">
        <w:fldChar w:fldCharType="end"/>
      </w:r>
      <w:r w:rsidR="009979AB">
        <w:t xml:space="preserve"> </w:t>
      </w:r>
      <w:r>
        <w:t>ovenfor fremgår at for tingrettene under ett utgjør de store straffesakene 7-11 % av rettsmøtetimene hvert år. I Oslo tingrett er andelen betydelig større. Her utgjør de store straffesakene henholdsvis 26 % (2016), 23 % (2017) og 7 % (2018) av det totale antallet rettsmøtetimer. I lagmannsrettene er andelen naturlig nok høyere enn i tingrettene</w:t>
      </w:r>
      <w:r w:rsidR="009979AB">
        <w:t xml:space="preserve">, se punkt </w:t>
      </w:r>
      <w:r w:rsidR="009979AB">
        <w:fldChar w:fldCharType="begin"/>
      </w:r>
      <w:r w:rsidR="009979AB">
        <w:instrText xml:space="preserve"> REF _Ref25569985 \r \h </w:instrText>
      </w:r>
      <w:r w:rsidR="009979AB">
        <w:fldChar w:fldCharType="separate"/>
      </w:r>
      <w:r w:rsidR="005627AD">
        <w:t>3.2.3</w:t>
      </w:r>
      <w:r w:rsidR="009979AB">
        <w:fldChar w:fldCharType="end"/>
      </w:r>
      <w:r>
        <w:t>. For landet under ett utgjør de store straffesakene 15-25 % av det totale antallet rettsmøtetimer i lagmannsrettene. I Borgarting lagmannsrett medgår henholdsvis 35 % (2016), 38 % (2017) og 19 % (2018) av rettsmøtetimene til de store straffesakene.</w:t>
      </w:r>
    </w:p>
    <w:p w14:paraId="72B3E638" w14:textId="77777777" w:rsidR="00D5560E" w:rsidRDefault="00D5560E" w:rsidP="00256160">
      <w:pPr>
        <w:pStyle w:val="Ingenmellomrom"/>
        <w:spacing w:line="288" w:lineRule="auto"/>
      </w:pPr>
    </w:p>
    <w:p w14:paraId="7A93ECC6" w14:textId="77777777" w:rsidR="00D5560E" w:rsidRDefault="00D5560E" w:rsidP="00256160">
      <w:pPr>
        <w:pStyle w:val="Ingenmellomrom"/>
        <w:spacing w:line="288" w:lineRule="auto"/>
      </w:pPr>
      <w:r>
        <w:t xml:space="preserve">Etter ordlyden i mandatet </w:t>
      </w:r>
      <w:r w:rsidR="00C56BEB">
        <w:t xml:space="preserve">kan </w:t>
      </w:r>
      <w:r>
        <w:t xml:space="preserve">det </w:t>
      </w:r>
      <w:r w:rsidR="00C56BEB">
        <w:t xml:space="preserve">se </w:t>
      </w:r>
      <w:r>
        <w:t>ut til at oppdragsg</w:t>
      </w:r>
      <w:r w:rsidR="00FB76A6">
        <w:t>iverne ha</w:t>
      </w:r>
      <w:r>
        <w:t>r</w:t>
      </w:r>
      <w:r w:rsidR="00FB76A6">
        <w:t xml:space="preserve"> </w:t>
      </w:r>
      <w:r>
        <w:t xml:space="preserve">sett for seg at arbeidsgruppen </w:t>
      </w:r>
      <w:r w:rsidR="00FB76A6">
        <w:t xml:space="preserve">først </w:t>
      </w:r>
      <w:r>
        <w:t xml:space="preserve">skal lage </w:t>
      </w:r>
      <w:r w:rsidR="00FB76A6">
        <w:t xml:space="preserve">felles </w:t>
      </w:r>
      <w:r>
        <w:t xml:space="preserve">retningslinjer for alle saker og så eventuelt </w:t>
      </w:r>
      <w:r w:rsidR="00FB76A6">
        <w:t>supplere med egne retningslinjer i tillegg for de store sakene. Arbeidsgruppen finner at en annen tilnærming er mer hensiktsmessig.</w:t>
      </w:r>
    </w:p>
    <w:p w14:paraId="17EF60A4" w14:textId="77777777" w:rsidR="00FB76A6" w:rsidRDefault="00FB76A6" w:rsidP="00256160">
      <w:pPr>
        <w:pStyle w:val="Ingenmellomrom"/>
        <w:spacing w:line="288" w:lineRule="auto"/>
      </w:pPr>
    </w:p>
    <w:p w14:paraId="555B3F08" w14:textId="77777777" w:rsidR="00FB76A6" w:rsidRDefault="00FB76A6" w:rsidP="00FB76A6">
      <w:pPr>
        <w:pStyle w:val="Ingenmellomrom"/>
        <w:spacing w:line="288" w:lineRule="auto"/>
      </w:pPr>
      <w:r>
        <w:t>Som nevnt ovenfor, er de aller fleste sakene små og enkle. Det trengs da lite saksforberedelse ut over at forberedende dommer må gå gjennom tiltalen og bevisoppgavene fra begge sider.</w:t>
      </w:r>
    </w:p>
    <w:p w14:paraId="288DEC60" w14:textId="77777777" w:rsidR="00FB76A6" w:rsidRDefault="00FB76A6" w:rsidP="00FB76A6">
      <w:pPr>
        <w:pStyle w:val="Ingenmellomrom"/>
        <w:spacing w:line="288" w:lineRule="auto"/>
      </w:pPr>
    </w:p>
    <w:p w14:paraId="67B1E9E0" w14:textId="77777777" w:rsidR="00FB76A6" w:rsidRDefault="00FB76A6" w:rsidP="00FB76A6">
      <w:pPr>
        <w:pStyle w:val="Ingenmellomrom"/>
        <w:spacing w:line="288" w:lineRule="auto"/>
      </w:pPr>
      <w:r>
        <w:t>I større saker vil det normalt være hensiktsmessig med en mer omfattende saksforberedelse. Hvor omfattende saksforberedelsen bør legges opp, vil imidlertid avhenge av omstendighetene i den enkelte sak og må tilpasses deretter.</w:t>
      </w:r>
    </w:p>
    <w:p w14:paraId="2F662FC3" w14:textId="77777777" w:rsidR="00FB76A6" w:rsidRDefault="00FB76A6" w:rsidP="00FB76A6">
      <w:pPr>
        <w:pStyle w:val="Ingenmellomrom"/>
        <w:spacing w:line="288" w:lineRule="auto"/>
      </w:pPr>
    </w:p>
    <w:p w14:paraId="7E430934" w14:textId="6115128B" w:rsidR="00A318FE" w:rsidRPr="00870133" w:rsidRDefault="00FB76A6" w:rsidP="00A318FE">
      <w:pPr>
        <w:spacing w:after="0"/>
      </w:pPr>
      <w:r>
        <w:t>Arbeidsgruppen har derfor blitt stående ved at den, på samme måte som utkastet til ny straffeprosesslov (NOU 2016: 24)</w:t>
      </w:r>
      <w:r w:rsidR="00951E94">
        <w:t>,</w:t>
      </w:r>
      <w:r>
        <w:t xml:space="preserve"> vil foreslå en viss basisforberedelse (et minimum) i alle saker</w:t>
      </w:r>
      <w:r w:rsidR="00951E94">
        <w:t>,</w:t>
      </w:r>
      <w:r>
        <w:t xml:space="preserve"> og at retten for øvrig gjør bruk av de ulike «verktøy» som står til disposisjon i straffeprosessen, etter en konkret vurdering i den enkelte sak. Det skal verken være for mye eller for lite saksforberedelse.</w:t>
      </w:r>
      <w:r w:rsidR="00A318FE" w:rsidRPr="00870133">
        <w:t xml:space="preserve"> Hva basisforberedelsen består i fremgår </w:t>
      </w:r>
      <w:r w:rsidR="00A318FE" w:rsidRPr="005E2D94">
        <w:t xml:space="preserve">av punkt 1 </w:t>
      </w:r>
      <w:r w:rsidR="00A318FE" w:rsidRPr="00870133">
        <w:t>i begge utkastene til retningslinjer.</w:t>
      </w:r>
    </w:p>
    <w:p w14:paraId="6CC50706" w14:textId="77777777" w:rsidR="00FB76A6" w:rsidRDefault="00FB76A6" w:rsidP="00FB76A6">
      <w:pPr>
        <w:pStyle w:val="Ingenmellomrom"/>
        <w:spacing w:line="288" w:lineRule="auto"/>
      </w:pPr>
    </w:p>
    <w:p w14:paraId="5DAB6A30" w14:textId="77777777" w:rsidR="00FB76A6" w:rsidRDefault="00FB76A6" w:rsidP="00FB76A6">
      <w:pPr>
        <w:pStyle w:val="Ingenmellomrom"/>
        <w:spacing w:line="288" w:lineRule="auto"/>
      </w:pPr>
      <w:r>
        <w:t xml:space="preserve">Arbeidsgruppen har således utarbeidet retningslinjer for behandlingen av straffesaker i tingrettene og retningslinjer for behandlingen av straffesaker i lagmannsrettene i samsvar med gruppens mandat. </w:t>
      </w:r>
      <w:r w:rsidR="00AE1A9D">
        <w:t>Som utgangspunkt gjelder r</w:t>
      </w:r>
      <w:r>
        <w:t xml:space="preserve">etningslinjene </w:t>
      </w:r>
      <w:r w:rsidR="007657C0">
        <w:t>for</w:t>
      </w:r>
      <w:r>
        <w:t xml:space="preserve"> tingretten</w:t>
      </w:r>
      <w:r w:rsidR="007657C0">
        <w:t xml:space="preserve"> i</w:t>
      </w:r>
      <w:r>
        <w:t xml:space="preserve"> saker med tiltale der det er avsatt 10 rettsdager eller mer til hovedforhandlingen, og i lagmannsretten for saker der det er henvist anke over bevisbedømmelsen under skyldspørsmålet og avsatt 10 rettsdager eller mer til ankeforhandlingen. Det presiseres imidlertid i begge retningslinjene at de også bør anvendes i saker med kortere varighet der sakens art eller kompleksitet tilsier det. F. eks. kan de</w:t>
      </w:r>
      <w:r w:rsidR="00C56BEB">
        <w:t>t</w:t>
      </w:r>
      <w:r>
        <w:t xml:space="preserve"> også i mindre saker være behov for å ha ett eller flere planmøter og for å be om redegjørelse etter strpl. § 262 tredje ledd.</w:t>
      </w:r>
      <w:r w:rsidR="00C56BEB">
        <w:t xml:space="preserve"> </w:t>
      </w:r>
      <w:r w:rsidR="0006201B">
        <w:t xml:space="preserve">Planmøter holdes vanligvis som uformelle møter med bare de profesjonelle aktører til stede, ikke som rettsmøter. Betydningen av dette er at det ikke er nødvendig å innkalle tiltalte og at det ikke føres rettsbok. </w:t>
      </w:r>
      <w:r>
        <w:t>I lagmannsrettene kan retningslinjene etter behov også anvendes ved begrenset anke.</w:t>
      </w:r>
      <w:r w:rsidR="0006201B">
        <w:t xml:space="preserve"> </w:t>
      </w:r>
    </w:p>
    <w:p w14:paraId="14159AC4" w14:textId="77777777" w:rsidR="00FB76A6" w:rsidRDefault="00FB76A6" w:rsidP="00FB76A6">
      <w:pPr>
        <w:pStyle w:val="Ingenmellomrom"/>
        <w:spacing w:line="288" w:lineRule="auto"/>
      </w:pPr>
    </w:p>
    <w:p w14:paraId="1BDF1730" w14:textId="77777777" w:rsidR="00FB76A6" w:rsidRDefault="00FB76A6" w:rsidP="00FB76A6">
      <w:pPr>
        <w:pStyle w:val="Ingenmellomrom"/>
        <w:spacing w:line="288" w:lineRule="auto"/>
      </w:pPr>
      <w:r>
        <w:t>I de små sakene er det gjennomgående lite tid å spare under hoved- og ankeforhandling ved å bruke mer tid på saksforberedelsen. På den annen side gjør det store volumet av slike saker at selv en liten tidsgevinst i hver sak vil gi en stor samlet tidsbesparelse for domstolene.</w:t>
      </w:r>
    </w:p>
    <w:p w14:paraId="588958F0" w14:textId="77777777" w:rsidR="00FB76A6" w:rsidRDefault="00FB76A6" w:rsidP="00FB76A6">
      <w:pPr>
        <w:pStyle w:val="Ingenmellomrom"/>
        <w:spacing w:line="288" w:lineRule="auto"/>
      </w:pPr>
    </w:p>
    <w:p w14:paraId="2825DA7D" w14:textId="77777777" w:rsidR="00FB76A6" w:rsidRDefault="00FB76A6" w:rsidP="00FB76A6">
      <w:pPr>
        <w:pStyle w:val="Ingenmellomrom"/>
        <w:spacing w:line="288" w:lineRule="auto"/>
      </w:pPr>
      <w:r>
        <w:t>I de store sakene, som altså utgjør en svært liten del av sakstallet, men en betydelig større andel av antallet rettstimer, har god saksforberedelse stor betydning. Det er viktig at både retten og partene setter av nødvendig tid til denne, slik at hoved- og ankeforhandling kan konsentreres om de reelle tvistepunktene i saken.</w:t>
      </w:r>
    </w:p>
    <w:p w14:paraId="4F3BA515" w14:textId="77777777" w:rsidR="00256160" w:rsidRDefault="00256160" w:rsidP="00256160">
      <w:pPr>
        <w:pStyle w:val="Ingenmellomrom"/>
        <w:spacing w:line="288" w:lineRule="auto"/>
      </w:pPr>
    </w:p>
    <w:p w14:paraId="3E38EEE5" w14:textId="77777777" w:rsidR="00256160" w:rsidRDefault="00256160" w:rsidP="00256160">
      <w:pPr>
        <w:pStyle w:val="Ingenmellomrom"/>
        <w:spacing w:line="288" w:lineRule="auto"/>
      </w:pPr>
      <w:r>
        <w:t xml:space="preserve">Formålet med saksforberedelsen er å legge til rette for at hovedforhandlingen/ankeforhandlingen kan gjennomføres uten avbrudd og at den konsentreres om de temaer som er sentrale ved avgjørelsen av skyldspørsmålet og straffespørsmålet. </w:t>
      </w:r>
      <w:r w:rsidR="00FB76A6">
        <w:t xml:space="preserve">Videre skal den legge til rette for at tiltalte og forsvareren kan ta stilling til tiltalen og imøtegå denne, sml. tvisteloven § 9-2 tredje ledd for sivile saker. </w:t>
      </w:r>
      <w:r>
        <w:t>I et ressurs- og effektiviseringsperspektiv bør også tanken være at den ressurs man investerer i saksforberedelsen, vil man mer enn tjene inn igjen under hoved-/ankeforhandlingen.</w:t>
      </w:r>
    </w:p>
    <w:p w14:paraId="29319FFC" w14:textId="77777777" w:rsidR="00256160" w:rsidRDefault="00256160" w:rsidP="00256160">
      <w:pPr>
        <w:pStyle w:val="Ingenmellomrom"/>
        <w:spacing w:line="288" w:lineRule="auto"/>
      </w:pPr>
    </w:p>
    <w:p w14:paraId="6FD34363" w14:textId="77777777" w:rsidR="00256160" w:rsidRDefault="00256160" w:rsidP="00256160">
      <w:pPr>
        <w:pStyle w:val="Ingenmellomrom"/>
        <w:spacing w:line="288" w:lineRule="auto"/>
      </w:pPr>
      <w:r>
        <w:t>Det er nærliggende å anta at jo mer langvarig en sak er, jo viktigere er det det med god saksforberedelse. Det er imidlertid ikke noen nødvendig sammenheng mellom lengden på hoved- eller ankeforhandling og behovet for saksforberedelse. Varigheten fanger opp momentet sakens omfang, men andre viktige momenter er hvor kompli</w:t>
      </w:r>
      <w:r w:rsidR="00870133">
        <w:t>sert og</w:t>
      </w:r>
      <w:r w:rsidR="00AE1A9D">
        <w:t>/eller</w:t>
      </w:r>
      <w:r w:rsidR="00870133">
        <w:t xml:space="preserve"> kompleks saken er.</w:t>
      </w:r>
    </w:p>
    <w:p w14:paraId="16CD19B0" w14:textId="77777777" w:rsidR="00D5560E" w:rsidRDefault="00D5560E" w:rsidP="00256160">
      <w:pPr>
        <w:pStyle w:val="Ingenmellomrom"/>
        <w:spacing w:line="288" w:lineRule="auto"/>
      </w:pPr>
    </w:p>
    <w:p w14:paraId="555F3DFE" w14:textId="77777777" w:rsidR="00C56BEB" w:rsidRDefault="00D5560E" w:rsidP="00D5560E">
      <w:r>
        <w:t>Arbeidsgruppens mandat er avgrenset til iretteføringen. Grunnlaget for en vellykket avvikling av større saker legges imidlertid allerede under etterforskningen. Det vises til Riksadvokatens skriftserie 1/2018 «</w:t>
      </w:r>
      <w:hyperlink r:id="rId25" w:history="1">
        <w:r w:rsidRPr="00B70C67">
          <w:rPr>
            <w:rStyle w:val="Hyperkobling"/>
          </w:rPr>
          <w:t>Effektivisering av domstolsbehandlingen av større straffesaker</w:t>
        </w:r>
      </w:hyperlink>
      <w:r w:rsidR="00B70C67">
        <w:t>»</w:t>
      </w:r>
      <w:r>
        <w:t>. I punkt 2 «Sammendrag» uttales det at nøkkelen ligger i en tidlig tilskjæring, på et tilstrekkelig informert grunnlag, og med en påfølgende oppfølgning og kontroll med etterforskningen (hele veien) frem til påtalevedtaket. Dialog mellom aktor og forsvarer (eventuelt bistandsadvokat) bør finne sted før saken oversendes tingretten. I punkt 4.1 forutsettes det at påtaleansvarlig senest på påtalestadiet utforsker hvilket rom som finnes for å forenkle hovedforhandlingen i samråd med forsvareren. Det vises videre til veileder om «</w:t>
      </w:r>
      <w:hyperlink r:id="rId26" w:history="1">
        <w:r w:rsidRPr="00B70C67">
          <w:rPr>
            <w:rStyle w:val="Hyperkobling"/>
          </w:rPr>
          <w:t>Aktørenes samhandling i store økonomiske straffesaker</w:t>
        </w:r>
      </w:hyperlink>
      <w:r>
        <w:t xml:space="preserve">» utarbeidet av en arbeidsgruppe nedsatt av Oslo tingrett med representanter fra påtalemyndigheten og advokatforeningen. I veilederen anbefales dialogmøte mellom aktor og forsvarer på tre stadier før saken sendes retten. Under etterforskningen, før tiltale og etter at tiltale er tatt ut.  </w:t>
      </w:r>
    </w:p>
    <w:p w14:paraId="41DA16EF" w14:textId="361EF358" w:rsidR="000E63BB" w:rsidRDefault="000E63BB" w:rsidP="000E63BB">
      <w:r>
        <w:t xml:space="preserve">Et formål med </w:t>
      </w:r>
      <w:r w:rsidR="00DA6B4E">
        <w:t xml:space="preserve">arbeidsgruppens </w:t>
      </w:r>
      <w:r>
        <w:t>utkast til retningslinjer er å legge til rette for en kulturendring hos alle aktørene. For domstolene er det viktig å legge større vekt på god saksforberedelse og aktiv dommerstyring. Dette vil innebære en dreining av rettens oppmerksomhet og ressursbruk ved at dommeren bør ta en mer aktiv rolle under saksforberedelsen. Retten skal legge til rette for god samhandling mellom alle aktører. Dette innebærer blant annet at de prosessuelle og materielle tvistepunktene i saken bør klarlegges under saksforberedelsen. Prosessuelle spørsmål bør så langt som mulig også avgjøres under saksforberedelsen, slik at hoved- og ankeforhandlingen kan konsentreres om de materielle tvistepunktene.</w:t>
      </w:r>
    </w:p>
    <w:p w14:paraId="66AEAA9C" w14:textId="58752F07" w:rsidR="000E63BB" w:rsidRDefault="000E63BB" w:rsidP="000E63BB">
      <w:r>
        <w:t>Påtalemyndigheten har en objektivitetsplikt og skal i kraft av denne legge til rette for at mistenktes rettigheter ivaretas og at forsvarer kan utføre sitt oppdrag på en tilfredsstillende måte. Påtalemyndigheten bør i større grad enn i dag initiere dialog med forsvarer før hovedforhandlingen, og klargjøre de rettslige og faktiske anførsler som saken bygger på, samt undersøke om partene kan oppnå en felles forståelse og enighet om hele eller deler av sakens faktum eller rammene for bevisføringen</w:t>
      </w:r>
      <w:r w:rsidR="002E143F">
        <w:t>.</w:t>
      </w:r>
    </w:p>
    <w:p w14:paraId="43793D82" w14:textId="747623B6" w:rsidR="00F93319" w:rsidRPr="00154155" w:rsidRDefault="00154155" w:rsidP="00F27B0D">
      <w:r w:rsidRPr="00154155">
        <w:t xml:space="preserve">En god og effektiv saksforberedelse forutsetter at forsvarerne på et tidlig stadium bruker nødvendig tid til å sette seg inn i saken på et tidlig stadium slik at planmøtene kan virke etter sin hensikt og at hoved- og ankeforhandlingen kan avvikles så effektivt og forutsigbart som </w:t>
      </w:r>
      <w:r>
        <w:t>mulig.</w:t>
      </w:r>
    </w:p>
    <w:p w14:paraId="1D397C32" w14:textId="77777777" w:rsidR="00F27B0D" w:rsidRDefault="00F27B0D" w:rsidP="00F27B0D">
      <w:pPr>
        <w:pStyle w:val="Overskrift2"/>
        <w:numPr>
          <w:ilvl w:val="1"/>
          <w:numId w:val="1"/>
        </w:numPr>
      </w:pPr>
      <w:bookmarkStart w:id="150" w:name="_Toc19538118"/>
      <w:bookmarkStart w:id="151" w:name="_Toc22820377"/>
      <w:bookmarkStart w:id="152" w:name="_Toc27492109"/>
      <w:r w:rsidRPr="00F27B0D">
        <w:t>Retningslinjer for behandling av straffesaker (meddomsrettssaker) i tingrett</w:t>
      </w:r>
      <w:r w:rsidR="00B313EA">
        <w:t>ene</w:t>
      </w:r>
      <w:r w:rsidRPr="00F27B0D">
        <w:t xml:space="preserve"> med merknader</w:t>
      </w:r>
      <w:bookmarkEnd w:id="150"/>
      <w:bookmarkEnd w:id="151"/>
      <w:bookmarkEnd w:id="152"/>
      <w:r w:rsidRPr="00F27B0D">
        <w:t xml:space="preserve"> </w:t>
      </w:r>
    </w:p>
    <w:p w14:paraId="415E4715" w14:textId="0640D632" w:rsidR="00B359E1" w:rsidRPr="005E2D94" w:rsidRDefault="00B359E1" w:rsidP="00B359E1">
      <w:r w:rsidRPr="00B359E1">
        <w:t xml:space="preserve">Arbeidsgruppens utkast til retningslinjer følger </w:t>
      </w:r>
      <w:r w:rsidRPr="005E2D94">
        <w:t xml:space="preserve">som </w:t>
      </w:r>
      <w:hyperlink w:anchor="_Vedlegg_1:_Retningslinjer" w:history="1">
        <w:r w:rsidRPr="00BA3C0E">
          <w:rPr>
            <w:rStyle w:val="Hyperkobling"/>
          </w:rPr>
          <w:t>vedlegg 1</w:t>
        </w:r>
      </w:hyperlink>
      <w:r w:rsidRPr="005E2D94">
        <w:t xml:space="preserve"> til rapporten. </w:t>
      </w:r>
    </w:p>
    <w:p w14:paraId="58D9BDF4" w14:textId="77777777" w:rsidR="00B359E1" w:rsidRPr="005E2D94" w:rsidRDefault="00B359E1" w:rsidP="00B359E1">
      <w:r w:rsidRPr="005E2D94">
        <w:t xml:space="preserve">Retningslinjene er laget med sikte på saker som varer i mer enn 10 rettsdager, men er utformet slik at de kan benyttes også i mindre saker dersom sakens art eller kompleksitet tilsier en grundigere saksforberedelse. </w:t>
      </w:r>
    </w:p>
    <w:p w14:paraId="345924DD" w14:textId="77E09B3D" w:rsidR="00B359E1" w:rsidRPr="005E2D94" w:rsidRDefault="00B359E1" w:rsidP="00B359E1">
      <w:r w:rsidRPr="005E2D94">
        <w:t xml:space="preserve">I punkt </w:t>
      </w:r>
      <w:r w:rsidR="00BA3C0E">
        <w:fldChar w:fldCharType="begin"/>
      </w:r>
      <w:r w:rsidR="00BA3C0E">
        <w:instrText xml:space="preserve"> REF _Ref27505927 \r \h </w:instrText>
      </w:r>
      <w:r w:rsidR="00BA3C0E">
        <w:fldChar w:fldCharType="separate"/>
      </w:r>
      <w:r w:rsidR="005627AD">
        <w:t>2</w:t>
      </w:r>
      <w:r w:rsidR="00BA3C0E">
        <w:fldChar w:fldCharType="end"/>
      </w:r>
      <w:r w:rsidR="00BA3C0E">
        <w:t xml:space="preserve"> </w:t>
      </w:r>
      <w:r w:rsidRPr="005E2D94">
        <w:t xml:space="preserve">angir utkastet til retningslinjene hvilket grunnlagsmateriale saksforberedelsen skal bygge på; </w:t>
      </w:r>
      <w:r w:rsidR="000D0F78">
        <w:t>berammingsbrev</w:t>
      </w:r>
      <w:r w:rsidR="000D0F78" w:rsidRPr="005E2D94">
        <w:t xml:space="preserve"> </w:t>
      </w:r>
      <w:r w:rsidRPr="005E2D94">
        <w:t xml:space="preserve">fra påtalemyndigheten, tiltalebeslutning og bevisoppgave. I tillegg beskriver retningslinjene hvilke punkter som bør fremgå av påtalemyndighetens oversendelsesbrev (utkast til mal følger som </w:t>
      </w:r>
      <w:hyperlink w:anchor="_Vedlegg_7:_Mal" w:history="1">
        <w:r w:rsidRPr="0012021E">
          <w:rPr>
            <w:rStyle w:val="Hyperkobling"/>
          </w:rPr>
          <w:t xml:space="preserve">vedlegg </w:t>
        </w:r>
        <w:r w:rsidR="00DA6B4E" w:rsidRPr="0012021E">
          <w:rPr>
            <w:rStyle w:val="Hyperkobling"/>
          </w:rPr>
          <w:t>7</w:t>
        </w:r>
      </w:hyperlink>
      <w:r w:rsidRPr="005E2D94">
        <w:t xml:space="preserve">) og ulike «verktøy» som forberedende dommer kan benytte i store saker. </w:t>
      </w:r>
    </w:p>
    <w:p w14:paraId="5AE8095A" w14:textId="4F5B2A28" w:rsidR="00B359E1" w:rsidRPr="005E2D94" w:rsidRDefault="00B359E1" w:rsidP="00B359E1">
      <w:r w:rsidRPr="005E2D94">
        <w:t xml:space="preserve">Som nevnt i punkt </w:t>
      </w:r>
      <w:r w:rsidR="00B70C67" w:rsidRPr="005E2D94">
        <w:fldChar w:fldCharType="begin"/>
      </w:r>
      <w:r w:rsidR="00B70C67" w:rsidRPr="005E2D94">
        <w:instrText xml:space="preserve"> REF _Ref25570167 \r \h </w:instrText>
      </w:r>
      <w:r w:rsidR="00B70C67" w:rsidRPr="005E2D94">
        <w:fldChar w:fldCharType="separate"/>
      </w:r>
      <w:r w:rsidR="005627AD">
        <w:t>6.1</w:t>
      </w:r>
      <w:r w:rsidR="00B70C67" w:rsidRPr="005E2D94">
        <w:fldChar w:fldCharType="end"/>
      </w:r>
      <w:r w:rsidR="00BA3C0E">
        <w:t>. er de aller fleste sakene</w:t>
      </w:r>
      <w:r w:rsidRPr="005E2D94">
        <w:t xml:space="preserve"> små og oversiktlige. Der trengs det ingen saksforberedelse fra dommerens side ut over å gjennomgå de dokumentene som inngår i «grunnlaget» nevnt ovenfor</w:t>
      </w:r>
      <w:r w:rsidR="007E4C5D" w:rsidRPr="005E2D94">
        <w:t>.</w:t>
      </w:r>
    </w:p>
    <w:p w14:paraId="12BB9E16" w14:textId="77777777" w:rsidR="00B359E1" w:rsidRPr="005E2D94" w:rsidRDefault="00B359E1" w:rsidP="00B359E1">
      <w:r w:rsidRPr="005E2D94">
        <w:t>Under saksforberedelsen bør det avklares hva som er de faktiske og rettslige tvistepunktene i saken og hvilke anførsler som vil bli gjort gjeldende, slik at hovedforhandlingen kan konsentreres om disse. Det bør også avklares hvilke bevis som vil bli ført for hver anførsel. Retten må kunne forvente at både aktor og forsvarer bidrar til slik klargjøring. Eventuelle prosessuelle spørsmål, for eksempel om et bevis skal tillates eller avskjæres, bør også søkes avklart og avgjort under saksforberedelsen slik at retten og partene ikke behøver å bruke tid på dette under selve hovedforhandlingen. Utkastet til retningslinjer legger derfor opp til at det i større saker skal holdes ett eller flere planmøter.</w:t>
      </w:r>
    </w:p>
    <w:p w14:paraId="42AC640B" w14:textId="090AF5FF" w:rsidR="00B359E1" w:rsidRPr="005E2D94" w:rsidRDefault="00B359E1" w:rsidP="00B359E1">
      <w:r w:rsidRPr="005E2D94">
        <w:t xml:space="preserve">Retningslinjene angir flere temaer som kan gjennomgås i planmøtet. Utkast til mal for planmøtet følger som </w:t>
      </w:r>
      <w:hyperlink w:anchor="_Vedlegg_5a:_Mal" w:history="1">
        <w:r w:rsidRPr="00BA3C0E">
          <w:rPr>
            <w:rStyle w:val="Hyperkobling"/>
          </w:rPr>
          <w:t>vedlegg 5</w:t>
        </w:r>
      </w:hyperlink>
      <w:r w:rsidR="00870133" w:rsidRPr="005E2D94">
        <w:rPr>
          <w:i/>
        </w:rPr>
        <w:t>.</w:t>
      </w:r>
    </w:p>
    <w:p w14:paraId="6A86E0B8" w14:textId="53AB5A7E" w:rsidR="00B359E1" w:rsidRPr="00B359E1" w:rsidRDefault="00B359E1" w:rsidP="00B359E1">
      <w:r w:rsidRPr="00B359E1">
        <w:t xml:space="preserve">I retningslinjene nevnes også muligheten for å be om tilsvar fra forsvarer, felles saksfremstilling og sluttinnlegg. Dette er «verktøy» som man har i sivile saker etter tvisteloven, og som er foreslått i utkastet til ny straffeprosesslov. Etter gjeldende rett er dette ikke noe retten kan gi pålegg om i straffesaker, men der det er grunn til det kan retten oppfordre partene til dette. I de fleste tilfeller vil nok partene etterkomme rettens henstilling. Se også punkt </w:t>
      </w:r>
      <w:r w:rsidR="00B70C67">
        <w:fldChar w:fldCharType="begin"/>
      </w:r>
      <w:r w:rsidR="00B70C67">
        <w:instrText xml:space="preserve"> REF _Ref25570337 \r \h </w:instrText>
      </w:r>
      <w:r w:rsidR="00B70C67">
        <w:fldChar w:fldCharType="separate"/>
      </w:r>
      <w:r w:rsidR="005627AD">
        <w:t>5.2.1</w:t>
      </w:r>
      <w:r w:rsidR="00B70C67">
        <w:fldChar w:fldCharType="end"/>
      </w:r>
      <w:r w:rsidRPr="00B359E1">
        <w:t xml:space="preserve"> ovenfor om utkastet § 34-4 om tilsvar fra forsvareren, punkt </w:t>
      </w:r>
      <w:r w:rsidR="00B70C67">
        <w:fldChar w:fldCharType="begin"/>
      </w:r>
      <w:r w:rsidR="00B70C67">
        <w:instrText xml:space="preserve"> REF _Ref25570363 \r \h </w:instrText>
      </w:r>
      <w:r w:rsidR="00B70C67">
        <w:fldChar w:fldCharType="separate"/>
      </w:r>
      <w:r w:rsidR="005627AD">
        <w:t>5.3.4</w:t>
      </w:r>
      <w:r w:rsidR="00B70C67">
        <w:fldChar w:fldCharType="end"/>
      </w:r>
      <w:r w:rsidRPr="00B359E1">
        <w:t xml:space="preserve"> om utkastet § 34-11 om felles saksfremstilling og punkt </w:t>
      </w:r>
      <w:r w:rsidR="00B70C67">
        <w:fldChar w:fldCharType="begin"/>
      </w:r>
      <w:r w:rsidR="00B70C67">
        <w:instrText xml:space="preserve"> REF _Ref25570377 \r \h </w:instrText>
      </w:r>
      <w:r w:rsidR="00B70C67">
        <w:fldChar w:fldCharType="separate"/>
      </w:r>
      <w:r w:rsidR="005627AD">
        <w:t>5.3.5</w:t>
      </w:r>
      <w:r w:rsidR="00B70C67">
        <w:fldChar w:fldCharType="end"/>
      </w:r>
      <w:r w:rsidR="00B70C67">
        <w:t xml:space="preserve"> </w:t>
      </w:r>
      <w:r w:rsidRPr="00B359E1">
        <w:t xml:space="preserve">om utkastet § 34-12 om sluttinnlegg. </w:t>
      </w:r>
    </w:p>
    <w:p w14:paraId="5367F42B" w14:textId="77777777" w:rsidR="006B1C07" w:rsidRDefault="00B359E1" w:rsidP="006B1C07">
      <w:pPr>
        <w:spacing w:after="254"/>
      </w:pPr>
      <w:r w:rsidRPr="00B359E1">
        <w:t xml:space="preserve">Etter strpl. § 262 første ledd siste punktum kan retten be om utlån av sakens dokumenter eller enkelte av saksdokumentene. Saksdokumentene kan imidlertid være svært omfattende og lite oversiktlige. Hvis retten har behov for nærmere informasjon om saken for sin saksforberedelse eller for å avgjøre prosessuelle spørsmål under saksforberedelsen, er normalt alternativet med redegjørelse etter strpl. § 262 tredje ledd å foretrekke. Dette ivaretar også hensynet til kontradiksjon, ettersom retten skal sende redegjørelsen til forsvareren med frist for eventuelle bemerkninger. Redegjørelse er derfor en prosessuelt mer betryggende fremgangsmåte enn at dommeren skal studere saksdokumentene uformidlet på egen hånd. </w:t>
      </w:r>
      <w:r w:rsidRPr="00B70C67">
        <w:t>Redegjørelse skal bare benyttes i «særlige tilfeller».</w:t>
      </w:r>
      <w:r w:rsidR="00AE1A9D">
        <w:t xml:space="preserve"> </w:t>
      </w:r>
      <w:r w:rsidR="006B1C07">
        <w:t xml:space="preserve">Redegjørelsen bør få frem de springende punkter i saken. Aktor bør fremheve de bevistemaene som vil bli søkt bevist, slik at forsvarer eventuelt får oppfordring til å si fra hvis et tema/underpunkt er uomtvistet og ikke krever detaljert bevisførsel. Aktor bør også tydeliggjøre eventuelle juridiske spørsmål som byr på tvil. </w:t>
      </w:r>
    </w:p>
    <w:p w14:paraId="560F0317" w14:textId="77777777" w:rsidR="00B359E1" w:rsidRPr="00B359E1" w:rsidRDefault="00B359E1" w:rsidP="00B359E1">
      <w:r w:rsidRPr="00B359E1">
        <w:t xml:space="preserve">Retningslinjene gir også anbefalinger knyttet til oppnevning av bistandsadvokat/koordinerende bistandsadvokat. </w:t>
      </w:r>
    </w:p>
    <w:p w14:paraId="18F671A9" w14:textId="07824E04" w:rsidR="00F93319" w:rsidRPr="00B359E1" w:rsidRDefault="00B359E1" w:rsidP="00B359E1">
      <w:r w:rsidRPr="00B359E1">
        <w:t xml:space="preserve">I utkastet til </w:t>
      </w:r>
      <w:r w:rsidRPr="005E2D94">
        <w:t xml:space="preserve">retningslinjer punkt </w:t>
      </w:r>
      <w:r w:rsidR="00BA3C0E">
        <w:fldChar w:fldCharType="begin"/>
      </w:r>
      <w:r w:rsidR="00BA3C0E">
        <w:instrText xml:space="preserve"> REF _Ref27506018 \r \h </w:instrText>
      </w:r>
      <w:r w:rsidR="00BA3C0E">
        <w:fldChar w:fldCharType="separate"/>
      </w:r>
      <w:r w:rsidR="005627AD">
        <w:t>3</w:t>
      </w:r>
      <w:r w:rsidR="00BA3C0E">
        <w:fldChar w:fldCharType="end"/>
      </w:r>
      <w:r w:rsidRPr="005E2D94">
        <w:t xml:space="preserve"> gis </w:t>
      </w:r>
      <w:r w:rsidRPr="00B359E1">
        <w:t>det anbefalinger for gjennomføringen av hovedforhandlingens ulike deler.</w:t>
      </w:r>
    </w:p>
    <w:p w14:paraId="41730DE0" w14:textId="77777777" w:rsidR="00F27B0D" w:rsidRDefault="00F27B0D" w:rsidP="00F27B0D">
      <w:pPr>
        <w:pStyle w:val="Overskrift2"/>
        <w:numPr>
          <w:ilvl w:val="1"/>
          <w:numId w:val="1"/>
        </w:numPr>
      </w:pPr>
      <w:bookmarkStart w:id="153" w:name="_Toc19538119"/>
      <w:bookmarkStart w:id="154" w:name="_Toc22820378"/>
      <w:bookmarkStart w:id="155" w:name="_Toc27492110"/>
      <w:bookmarkStart w:id="156" w:name="_Ref27506202"/>
      <w:r w:rsidRPr="00F27B0D">
        <w:t>Retningslinjer for behandling av straffesaker i lagmannsrett</w:t>
      </w:r>
      <w:r w:rsidR="00B605D5">
        <w:t>ene</w:t>
      </w:r>
      <w:r w:rsidRPr="00F27B0D">
        <w:t xml:space="preserve"> (saker med fullstendig anke) med merknader</w:t>
      </w:r>
      <w:bookmarkEnd w:id="153"/>
      <w:bookmarkEnd w:id="154"/>
      <w:bookmarkEnd w:id="155"/>
      <w:bookmarkEnd w:id="156"/>
    </w:p>
    <w:p w14:paraId="75E82E07" w14:textId="0681035D" w:rsidR="00256160" w:rsidRPr="005E2D94" w:rsidRDefault="00256160" w:rsidP="00256160">
      <w:r>
        <w:t xml:space="preserve">Arbeidsgruppens utkast til retningslinjer følger </w:t>
      </w:r>
      <w:r w:rsidRPr="005E2D94">
        <w:t xml:space="preserve">som </w:t>
      </w:r>
      <w:hyperlink w:anchor="_Vedlegg_2:_Retningslinjer" w:history="1">
        <w:r w:rsidRPr="00BA3C0E">
          <w:rPr>
            <w:rStyle w:val="Hyperkobling"/>
          </w:rPr>
          <w:t>vedlegg 2</w:t>
        </w:r>
      </w:hyperlink>
      <w:r w:rsidRPr="005E2D94">
        <w:t xml:space="preserve"> til rapporten. </w:t>
      </w:r>
    </w:p>
    <w:p w14:paraId="673AB2B5" w14:textId="352C3F5F" w:rsidR="00256160" w:rsidRPr="005E2D94" w:rsidRDefault="00256160" w:rsidP="00256160">
      <w:r w:rsidRPr="005E2D94">
        <w:t xml:space="preserve">Retningslinjene er utformet med sikte på fullstendig anke i stor sak (sak med mer enn </w:t>
      </w:r>
      <w:r w:rsidR="00C56BEB" w:rsidRPr="005E2D94">
        <w:t>10 rettsdager</w:t>
      </w:r>
      <w:r w:rsidRPr="005E2D94">
        <w:t xml:space="preserve">), jf. punkt </w:t>
      </w:r>
      <w:r w:rsidR="00B70C67" w:rsidRPr="005E2D94">
        <w:fldChar w:fldCharType="begin"/>
      </w:r>
      <w:r w:rsidR="00B70C67" w:rsidRPr="005E2D94">
        <w:instrText xml:space="preserve"> REF _Ref25570433 \r \h </w:instrText>
      </w:r>
      <w:r w:rsidR="00B70C67" w:rsidRPr="005E2D94">
        <w:fldChar w:fldCharType="separate"/>
      </w:r>
      <w:r w:rsidR="005627AD">
        <w:t>1.2</w:t>
      </w:r>
      <w:r w:rsidR="00B70C67" w:rsidRPr="005E2D94">
        <w:fldChar w:fldCharType="end"/>
      </w:r>
      <w:r w:rsidR="00B70C67" w:rsidRPr="005E2D94">
        <w:t xml:space="preserve"> </w:t>
      </w:r>
      <w:r w:rsidRPr="005E2D94">
        <w:t xml:space="preserve">ovenfor, men er utformet slik at de </w:t>
      </w:r>
      <w:r w:rsidR="00C56BEB" w:rsidRPr="005E2D94">
        <w:t xml:space="preserve">ved behov </w:t>
      </w:r>
      <w:r w:rsidRPr="005E2D94">
        <w:t xml:space="preserve">kan </w:t>
      </w:r>
      <w:r w:rsidR="00C56BEB" w:rsidRPr="005E2D94">
        <w:t xml:space="preserve">og bør </w:t>
      </w:r>
      <w:r w:rsidRPr="005E2D94">
        <w:t xml:space="preserve">benyttes også i mindre saker. </w:t>
      </w:r>
    </w:p>
    <w:p w14:paraId="51E6C6CF" w14:textId="64EE7DEF" w:rsidR="00256160" w:rsidRDefault="00256160" w:rsidP="00256160">
      <w:r w:rsidRPr="005E2D94">
        <w:t xml:space="preserve">Retningslinjene angir i punkt </w:t>
      </w:r>
      <w:r w:rsidR="00BA3C0E">
        <w:fldChar w:fldCharType="begin"/>
      </w:r>
      <w:r w:rsidR="00BA3C0E">
        <w:instrText xml:space="preserve"> REF _Ref25563502 \r \h </w:instrText>
      </w:r>
      <w:r w:rsidR="00BA3C0E">
        <w:fldChar w:fldCharType="separate"/>
      </w:r>
      <w:r w:rsidR="005627AD">
        <w:t>2</w:t>
      </w:r>
      <w:r w:rsidR="00BA3C0E">
        <w:fldChar w:fldCharType="end"/>
      </w:r>
      <w:r w:rsidRPr="005E2D94">
        <w:t xml:space="preserve"> hvilket grunnlagsmateriale saksforberedelsen skal bygge på (tingrettens rettsbok og dom, anke/ankestøtte og </w:t>
      </w:r>
      <w:r>
        <w:t>uttalelse/tilsvar fra motparten samt lagmannsrettens eget silingsnotat og henvisningsbeslutning). Dette er felles for alle saker uansett ankegrunn og varighet. I tillegg beskriver retningslinjene ulike «verktøy» som forberedende dommer bør benytte i store saker, men som også kan anvendes ved behov i mindre saker, særlig dersom saken pga. art eller kompleksitet bør undergis en grundigere saksforberedelse.</w:t>
      </w:r>
    </w:p>
    <w:p w14:paraId="1D65D31C" w14:textId="77777777" w:rsidR="00256160" w:rsidRDefault="00256160" w:rsidP="00256160">
      <w:r>
        <w:t>De aller fleste ankesakene er små og oversiktlige. Der trengs det ingen saksforberedelse fra dommerens side ut over å gjennomgå de dokumentene som inngår i grunnlaget nevnt ovenfor, samt bevisoppgaven fra begge sider.</w:t>
      </w:r>
    </w:p>
    <w:p w14:paraId="66609FD4" w14:textId="4C5692E0" w:rsidR="00256160" w:rsidRDefault="00256160" w:rsidP="00256160">
      <w:r>
        <w:t xml:space="preserve">Under saksforberedelsen bør det avklares hva tvistepunktene i saken er, både faktiske og rettslige, og hvilke anførsler som vil bli gjort gjeldende, slik at ankeforhandlingen kan konsentreres om disse. Det bør videre avklares hvilke bevis som vil bli ført for hver anførsel. Retten må kunne forvente at både aktor og forsvarer bidrar til slik klargjøring. </w:t>
      </w:r>
      <w:r w:rsidR="00D27885" w:rsidRPr="00B359E1">
        <w:t xml:space="preserve">Eventuelle prosessuelle spørsmål, for eksempel om et bevis skal tillates eller </w:t>
      </w:r>
      <w:r w:rsidR="00D27885" w:rsidRPr="00431E26">
        <w:t>avskjæres</w:t>
      </w:r>
      <w:r w:rsidR="00D27885">
        <w:t xml:space="preserve"> eller om det av andre grunner er behov for å avholde rettsmøter under saksforberedelsen, jf. strpl. § 272</w:t>
      </w:r>
      <w:r w:rsidR="00D27885" w:rsidRPr="00B359E1">
        <w:t>, bør også søkes avklart og avgjort under saksforberedelsen slik at retten og partene ikke behøver å bruk</w:t>
      </w:r>
      <w:r w:rsidR="00D27885">
        <w:t>e tid på dette under selve anke</w:t>
      </w:r>
      <w:r w:rsidR="00D27885" w:rsidRPr="00B359E1">
        <w:t>forhandlingen.</w:t>
      </w:r>
      <w:r w:rsidR="00D27885">
        <w:t xml:space="preserve"> </w:t>
      </w:r>
      <w:r>
        <w:t xml:space="preserve">Utkastet til retningslinjer legger derfor opp til at det i større saker skal holdes ett eller flere saksforberedende møter, jf. strpl. § 262 tredje ledd og punkt </w:t>
      </w:r>
      <w:r w:rsidR="00406749">
        <w:fldChar w:fldCharType="begin"/>
      </w:r>
      <w:r w:rsidR="00406749">
        <w:instrText xml:space="preserve"> REF _Ref25570667 \r \h </w:instrText>
      </w:r>
      <w:r w:rsidR="00406749">
        <w:fldChar w:fldCharType="separate"/>
      </w:r>
      <w:r w:rsidR="005627AD">
        <w:t>5.3.3</w:t>
      </w:r>
      <w:r w:rsidR="00406749">
        <w:fldChar w:fldCharType="end"/>
      </w:r>
      <w:r w:rsidR="00406749">
        <w:t xml:space="preserve"> </w:t>
      </w:r>
      <w:r>
        <w:t>ovenfor.</w:t>
      </w:r>
    </w:p>
    <w:p w14:paraId="23E06CDF" w14:textId="254EDF66" w:rsidR="00256160" w:rsidRDefault="00256160" w:rsidP="00256160">
      <w:r>
        <w:t xml:space="preserve">På dette planmøtet må det også avklares hvilke deler av tingrettens dom som kan legges til grunn som ubestridt, jf. strpl. § 331 tredje ledd og punkt </w:t>
      </w:r>
      <w:r w:rsidR="00827250">
        <w:fldChar w:fldCharType="begin"/>
      </w:r>
      <w:r w:rsidR="00827250">
        <w:instrText xml:space="preserve"> REF _Ref25243299 \r \h </w:instrText>
      </w:r>
      <w:r w:rsidR="00827250">
        <w:fldChar w:fldCharType="separate"/>
      </w:r>
      <w:r w:rsidR="005627AD">
        <w:t>5.4.3</w:t>
      </w:r>
      <w:r w:rsidR="00827250">
        <w:fldChar w:fldCharType="end"/>
      </w:r>
      <w:r w:rsidR="00827250">
        <w:t xml:space="preserve"> </w:t>
      </w:r>
      <w:r>
        <w:t>ovenfor. Denne bestemmelsen brukes for lite i dag og gir mulighet til tidsgevinst i en del saker.</w:t>
      </w:r>
    </w:p>
    <w:p w14:paraId="73BD6D37" w14:textId="34FBC2AF" w:rsidR="00256160" w:rsidRDefault="00256160" w:rsidP="00256160">
      <w:r>
        <w:t xml:space="preserve">I retningslinjene nevnes også muligheten for å be om tilsvar fra ankemotparten, felles saksfremstilling og sluttinnlegg. Dette er «verktøy» som man har i sivile saker etter tvisteloven, og som er foreslått i utkastet til ny straffeprosesslov. Etter gjeldende rett er dette ikke noe retten kan gi pålegg om i straffesaker, men der det er grunn til det kan retten oppfordre partene. I de fleste tilfeller vil nok partene etterkomme rettens henstilling. Se også punkt </w:t>
      </w:r>
      <w:r w:rsidR="00B70C67">
        <w:fldChar w:fldCharType="begin"/>
      </w:r>
      <w:r w:rsidR="00B70C67">
        <w:instrText xml:space="preserve"> REF _Ref25570579 \r \h </w:instrText>
      </w:r>
      <w:r w:rsidR="00B70C67">
        <w:fldChar w:fldCharType="separate"/>
      </w:r>
      <w:r w:rsidR="005627AD">
        <w:t>5.2.1</w:t>
      </w:r>
      <w:r w:rsidR="00B70C67">
        <w:fldChar w:fldCharType="end"/>
      </w:r>
      <w:r w:rsidR="00B70C67">
        <w:t xml:space="preserve"> </w:t>
      </w:r>
      <w:r>
        <w:t xml:space="preserve">ovenfor om utkastet § 34-4 om tilsvar fra forsvareren, punkt </w:t>
      </w:r>
      <w:r w:rsidR="00B70C67">
        <w:fldChar w:fldCharType="begin"/>
      </w:r>
      <w:r w:rsidR="00B70C67">
        <w:instrText xml:space="preserve"> REF _Ref25570597 \r \h </w:instrText>
      </w:r>
      <w:r w:rsidR="00B70C67">
        <w:fldChar w:fldCharType="separate"/>
      </w:r>
      <w:r w:rsidR="005627AD">
        <w:t>5.3.4</w:t>
      </w:r>
      <w:r w:rsidR="00B70C67">
        <w:fldChar w:fldCharType="end"/>
      </w:r>
      <w:r w:rsidR="00B70C67">
        <w:t xml:space="preserve"> </w:t>
      </w:r>
      <w:r>
        <w:t xml:space="preserve">om utkastet § 34-11 om felles saksfremstilling og punkt </w:t>
      </w:r>
      <w:r w:rsidR="00B70C67">
        <w:fldChar w:fldCharType="begin"/>
      </w:r>
      <w:r w:rsidR="00B70C67">
        <w:instrText xml:space="preserve"> REF _Ref25570611 \r \h </w:instrText>
      </w:r>
      <w:r w:rsidR="00B70C67">
        <w:fldChar w:fldCharType="separate"/>
      </w:r>
      <w:r w:rsidR="005627AD">
        <w:t>5.3.5</w:t>
      </w:r>
      <w:r w:rsidR="00B70C67">
        <w:fldChar w:fldCharType="end"/>
      </w:r>
      <w:r>
        <w:t xml:space="preserve"> om utkastet § 34-12 om sluttinnlegg. </w:t>
      </w:r>
    </w:p>
    <w:p w14:paraId="4513DEC0" w14:textId="77777777" w:rsidR="00256160" w:rsidRDefault="00256160" w:rsidP="00256160">
      <w:r>
        <w:t>Etter strpl. § 262 første ledd siste punktum kan retten be om utlån av sakens dokumenter eller enkelte av saksdokumentene. Saksdokumentene kan imidlertid være svært omfattende og lite oversiktlige. Hvis retten har behov for nærmere informasjon om saken for sin saksforberedelse eller for å avgjøre prosessuelle spørsmål under saksforberedelsen, er normalt alternativet med redegjørelse etter strpl. § 262 tredje ledd å foretrekke. Dette ivaretar også hensynet til kontradiksjon, ettersom retten skal sende redegjørelsen til forsvareren med frist for eventuelle bemerkninger. Redegjørelse er således en prosessuelt mer betryggende fremgangsmåte enn at dommeren skal studere saksdokumentene uformidlet på egen hånd.</w:t>
      </w:r>
    </w:p>
    <w:p w14:paraId="26554AB0" w14:textId="77777777" w:rsidR="00F27B0D" w:rsidRPr="00F27B0D" w:rsidRDefault="00F27B0D" w:rsidP="00F27B0D">
      <w:pPr>
        <w:pStyle w:val="Overskrift2"/>
        <w:numPr>
          <w:ilvl w:val="1"/>
          <w:numId w:val="1"/>
        </w:numPr>
        <w:rPr>
          <w:lang w:val="nn-NO"/>
        </w:rPr>
      </w:pPr>
      <w:bookmarkStart w:id="157" w:name="_Toc19538120"/>
      <w:bookmarkStart w:id="158" w:name="_Toc22820379"/>
      <w:bookmarkStart w:id="159" w:name="_Toc27492111"/>
      <w:r w:rsidRPr="00F27B0D">
        <w:rPr>
          <w:lang w:val="nn-NO"/>
        </w:rPr>
        <w:t>Forslag til</w:t>
      </w:r>
      <w:r w:rsidRPr="00063C7C">
        <w:t xml:space="preserve"> endrede</w:t>
      </w:r>
      <w:r w:rsidRPr="00F27B0D">
        <w:rPr>
          <w:lang w:val="nn-NO"/>
        </w:rPr>
        <w:t xml:space="preserve"> og nye</w:t>
      </w:r>
      <w:r w:rsidRPr="00063C7C">
        <w:t xml:space="preserve"> maler</w:t>
      </w:r>
      <w:r w:rsidRPr="00F27B0D">
        <w:rPr>
          <w:lang w:val="nn-NO"/>
        </w:rPr>
        <w:t xml:space="preserve"> i Lovisa</w:t>
      </w:r>
      <w:bookmarkEnd w:id="157"/>
      <w:bookmarkEnd w:id="158"/>
      <w:bookmarkEnd w:id="159"/>
    </w:p>
    <w:p w14:paraId="311EFABC" w14:textId="729FB334" w:rsidR="006B1C07" w:rsidRPr="00275160" w:rsidRDefault="006B1C07" w:rsidP="006B1C07">
      <w:r w:rsidRPr="00EF5BDB">
        <w:rPr>
          <w:lang w:val="nn-NO"/>
        </w:rPr>
        <w:t>Arbeidsgruppen har utarbeidet forslag til mal for planmøte i straffesak i tingrettene (</w:t>
      </w:r>
      <w:hyperlink w:anchor="_Vedlegg_5a:_Mal" w:history="1">
        <w:r w:rsidRPr="00BA3C0E">
          <w:rPr>
            <w:rStyle w:val="Hyperkobling"/>
            <w:lang w:val="nn-NO"/>
          </w:rPr>
          <w:t>vedlegg 5</w:t>
        </w:r>
      </w:hyperlink>
      <w:r w:rsidRPr="00EF5BDB">
        <w:rPr>
          <w:lang w:val="nn-NO"/>
        </w:rPr>
        <w:t>) og i lagmannsrettene (</w:t>
      </w:r>
      <w:hyperlink w:anchor="_Vedlegg_6:_Mal" w:history="1">
        <w:r w:rsidRPr="00BA3C0E">
          <w:rPr>
            <w:rStyle w:val="Hyperkobling"/>
            <w:lang w:val="nn-NO"/>
          </w:rPr>
          <w:t>vedlegg 6</w:t>
        </w:r>
      </w:hyperlink>
      <w:r w:rsidRPr="00EF5BDB">
        <w:rPr>
          <w:lang w:val="nn-NO"/>
        </w:rPr>
        <w:t>).</w:t>
      </w:r>
      <w:r w:rsidRPr="0012021E">
        <w:rPr>
          <w:lang w:val="nn-NO"/>
        </w:rPr>
        <w:t xml:space="preserve"> Utvalget</w:t>
      </w:r>
      <w:r w:rsidRPr="00EF5BDB">
        <w:rPr>
          <w:lang w:val="nn-NO"/>
        </w:rPr>
        <w:t xml:space="preserve"> har også laget forslag til mal for berammingsbrev (</w:t>
      </w:r>
      <w:hyperlink w:anchor="_Vedlegg_7:_Mal" w:history="1">
        <w:r w:rsidRPr="00BA3C0E">
          <w:rPr>
            <w:rStyle w:val="Hyperkobling"/>
            <w:lang w:val="nn-NO"/>
          </w:rPr>
          <w:t>vedlegg 7</w:t>
        </w:r>
      </w:hyperlink>
      <w:r w:rsidRPr="00EF5BDB">
        <w:rPr>
          <w:lang w:val="nn-NO"/>
        </w:rPr>
        <w:t>)</w:t>
      </w:r>
      <w:r w:rsidR="00E25C2E">
        <w:rPr>
          <w:lang w:val="nn-NO"/>
        </w:rPr>
        <w:t xml:space="preserve"> og mal for oppnevning </w:t>
      </w:r>
      <w:r w:rsidR="00275160">
        <w:rPr>
          <w:lang w:val="nn-NO"/>
        </w:rPr>
        <w:t>av</w:t>
      </w:r>
      <w:r w:rsidR="00E25C2E">
        <w:rPr>
          <w:lang w:val="nn-NO"/>
        </w:rPr>
        <w:t xml:space="preserve"> koordinerende bistandsadvokat (</w:t>
      </w:r>
      <w:hyperlink w:anchor="_Vedlegg_8:_Mal" w:history="1">
        <w:r w:rsidR="00E25C2E" w:rsidRPr="0012021E">
          <w:rPr>
            <w:rStyle w:val="Hyperkobling"/>
            <w:lang w:val="nn-NO"/>
          </w:rPr>
          <w:t>vedlegg 8</w:t>
        </w:r>
      </w:hyperlink>
      <w:r w:rsidR="00E25C2E">
        <w:rPr>
          <w:lang w:val="nn-NO"/>
        </w:rPr>
        <w:t>)</w:t>
      </w:r>
      <w:r w:rsidRPr="00EF5BDB">
        <w:rPr>
          <w:lang w:val="nn-NO"/>
        </w:rPr>
        <w:t xml:space="preserve">. </w:t>
      </w:r>
      <w:r w:rsidRPr="00DA6B4E">
        <w:t>Utkastene må ses i sammenheng med arbeidsgruppens forslag til retningslinjer for behandling av straffesaker i tingrettene og lagmannsrettene (</w:t>
      </w:r>
      <w:hyperlink w:anchor="_Vedlegg_1:_Retningslinjer" w:history="1">
        <w:r w:rsidRPr="00DA6B4E">
          <w:rPr>
            <w:rStyle w:val="Hyperkobling"/>
          </w:rPr>
          <w:t>vedlegg 1</w:t>
        </w:r>
      </w:hyperlink>
      <w:r w:rsidRPr="00DA6B4E">
        <w:t xml:space="preserve"> og </w:t>
      </w:r>
      <w:hyperlink w:anchor="_Vedlegg_2:_Retningslinjer" w:history="1">
        <w:r w:rsidRPr="00DA6B4E">
          <w:rPr>
            <w:rStyle w:val="Hyperkobling"/>
          </w:rPr>
          <w:t>2</w:t>
        </w:r>
      </w:hyperlink>
      <w:r w:rsidRPr="00DA6B4E">
        <w:t xml:space="preserve">) og de generelle merknader i punkt </w:t>
      </w:r>
      <w:r w:rsidR="00BA3C0E">
        <w:fldChar w:fldCharType="begin"/>
      </w:r>
      <w:r w:rsidR="00BA3C0E" w:rsidRPr="00DA6B4E">
        <w:instrText xml:space="preserve"> REF _Ref27506181 \r \h </w:instrText>
      </w:r>
      <w:r w:rsidR="00BA3C0E">
        <w:fldChar w:fldCharType="separate"/>
      </w:r>
      <w:r w:rsidR="005627AD">
        <w:t>6.1</w:t>
      </w:r>
      <w:r w:rsidR="00BA3C0E">
        <w:fldChar w:fldCharType="end"/>
      </w:r>
      <w:r w:rsidR="00BA3C0E" w:rsidRPr="00DA6B4E">
        <w:t xml:space="preserve"> </w:t>
      </w:r>
      <w:r w:rsidRPr="00DA6B4E">
        <w:t xml:space="preserve">til </w:t>
      </w:r>
      <w:r w:rsidR="00BA3C0E">
        <w:fldChar w:fldCharType="begin"/>
      </w:r>
      <w:r w:rsidR="00BA3C0E" w:rsidRPr="00DA6B4E">
        <w:instrText xml:space="preserve"> REF _Ref27506202 \r \h </w:instrText>
      </w:r>
      <w:r w:rsidR="00BA3C0E">
        <w:fldChar w:fldCharType="separate"/>
      </w:r>
      <w:r w:rsidR="005627AD">
        <w:t>6.3</w:t>
      </w:r>
      <w:r w:rsidR="00BA3C0E">
        <w:fldChar w:fldCharType="end"/>
      </w:r>
      <w:r w:rsidR="00BA3C0E" w:rsidRPr="00DA6B4E">
        <w:t xml:space="preserve"> </w:t>
      </w:r>
      <w:r w:rsidRPr="00275160">
        <w:t>ovenfor.</w:t>
      </w:r>
    </w:p>
    <w:p w14:paraId="0C85CC00" w14:textId="77777777" w:rsidR="006B1C07" w:rsidRPr="006B1C07" w:rsidRDefault="006B1C07" w:rsidP="006B1C07">
      <w:r w:rsidRPr="006B1C07">
        <w:t>Malen for berammingsbrev skiller seg fra de øvrige malene ved at dette er en mal for påtalemyndighetens oversendelse av saken til tingretten. Det er således tale om en mal til politiets saksbehandlingssystem BL og ikke til domstolenes saksbehandlingssystem Lovisa. Det viktigste ved malen er at den inneholder alle de opplysningene som domstolen trenger når saken mottas for å kunne ta stilling til hvorledes saksforberedelsen bør legges opp.</w:t>
      </w:r>
    </w:p>
    <w:p w14:paraId="03EFDD57" w14:textId="58B0E481" w:rsidR="006B1C07" w:rsidRPr="006B1C07" w:rsidRDefault="006B1C07" w:rsidP="006B1C07">
      <w:r w:rsidRPr="006B1C07">
        <w:t xml:space="preserve">Arbeidsgruppen mener at bedre saksforberedelse er det tiltak som har størst potensial for å bidra til konsentrasjon under hoved- og ankeforhandling og derved oppnå både bedre kvalitet og mer effektiv tidsbruk. Planmøter er et helt sentralt verktøy under saksforberedelsen. Det vises til punkt </w:t>
      </w:r>
      <w:r w:rsidR="00BA3C0E">
        <w:fldChar w:fldCharType="begin"/>
      </w:r>
      <w:r w:rsidR="00BA3C0E">
        <w:instrText xml:space="preserve"> REF _Ref27506230 \r \h </w:instrText>
      </w:r>
      <w:r w:rsidR="00BA3C0E">
        <w:fldChar w:fldCharType="separate"/>
      </w:r>
      <w:r w:rsidR="005627AD">
        <w:t>5.3.1</w:t>
      </w:r>
      <w:r w:rsidR="00BA3C0E">
        <w:fldChar w:fldCharType="end"/>
      </w:r>
      <w:r w:rsidR="00BA3C0E">
        <w:t xml:space="preserve"> </w:t>
      </w:r>
      <w:r w:rsidRPr="006B1C07">
        <w:t xml:space="preserve">ovenfor og til punkt </w:t>
      </w:r>
      <w:r w:rsidR="00BA3C0E">
        <w:fldChar w:fldCharType="begin"/>
      </w:r>
      <w:r w:rsidR="00BA3C0E">
        <w:instrText xml:space="preserve"> REF _Ref27506287 \r \h </w:instrText>
      </w:r>
      <w:r w:rsidR="00BA3C0E">
        <w:fldChar w:fldCharType="separate"/>
      </w:r>
      <w:r w:rsidR="005627AD">
        <w:t>2</w:t>
      </w:r>
      <w:r w:rsidR="00BA3C0E">
        <w:fldChar w:fldCharType="end"/>
      </w:r>
      <w:r w:rsidRPr="006B1C07">
        <w:t xml:space="preserve"> i utkastene til retningslinjer for straffesaksbehandlingen i tingrettene (</w:t>
      </w:r>
      <w:hyperlink w:anchor="_Vedlegg_1:_Retningslinjer" w:history="1">
        <w:r w:rsidRPr="00BA3C0E">
          <w:rPr>
            <w:rStyle w:val="Hyperkobling"/>
          </w:rPr>
          <w:t>vedlegg 1</w:t>
        </w:r>
      </w:hyperlink>
      <w:r w:rsidRPr="006B1C07">
        <w:t>) og lagmannsrettene (</w:t>
      </w:r>
      <w:hyperlink w:anchor="_Vedlegg_2:_Retningslinjer" w:history="1">
        <w:r w:rsidRPr="00BA3C0E">
          <w:rPr>
            <w:rStyle w:val="Hyperkobling"/>
          </w:rPr>
          <w:t>vedlegg 2</w:t>
        </w:r>
      </w:hyperlink>
      <w:r w:rsidRPr="006B1C07">
        <w:t xml:space="preserve">). </w:t>
      </w:r>
    </w:p>
    <w:p w14:paraId="240B1512" w14:textId="77777777" w:rsidR="006B1C07" w:rsidRPr="006B1C07" w:rsidRDefault="006B1C07" w:rsidP="006B1C07">
      <w:r w:rsidRPr="006B1C07">
        <w:t>Malene for planmøter tar utgangspunkt i malene som allerede finnes for planmøte i sivile saker. Gruppens utkast til maler er delt i to kolonner. Kolonnen til venstre lister opp de spørsmål som bør behandles på møtet, og kolonnen til høyre skal inneholde partenes anførsler og rettens beslutninger. I malen for lagmannsrett er det ikke lagt inn ledetekst eller stikkord i kolonnen til høyre, mens malen for tingrettene foreligger i to varianter, én med ledetekst og én uten.</w:t>
      </w:r>
    </w:p>
    <w:p w14:paraId="58340B6F" w14:textId="77777777" w:rsidR="006B1C07" w:rsidRPr="006B1C07" w:rsidRDefault="006B1C07" w:rsidP="006B1C07">
      <w:r w:rsidRPr="006B1C07">
        <w:t>Arbeidsgruppen har valgt å bruke samme betegnelse på disse møtene i straffesaker som i sivile saker, altså planmøte. Begrepet er innarbeidet i sivile saker, det er kort og enkelt, og det peker direkte på møtets formål, som er å planlegge hvorledes hoved- eller ankeforhandlingen skal gjennomføres. I sivile saker er imidlertid planmøtet et rettsmøte, jf. tvl § 9-4 tredje ledd. Også i straffesak kan planmøtet holdes som rettsmøte, jf strpl § 274 annet ledd, men vanligvis er det mest hensiktsmessig at møtet er et uformelt møte med bare de profesjonelle aktører til stede. Betydningen av dette er at det ikke er nødvendig å innkalle tiltalte til møtet og at det ikke føres rettsbok, jf. strpl. § 18. Etter arbeidsgruppens syn er denne forskjellen mellom sivil- og straffeprosess ikke en avgjørende innvending mot at planmøte brukes som begrep også i straffesaker. Fordelene er større enn ulempene.</w:t>
      </w:r>
    </w:p>
    <w:p w14:paraId="5FA78E7E" w14:textId="77777777" w:rsidR="006B1C07" w:rsidRPr="006B1C07" w:rsidRDefault="006B1C07" w:rsidP="006B1C07">
      <w:r w:rsidRPr="006B1C07">
        <w:t>Felles for malene for tingrett og lagmannsrett er at de må anses som «bruttolister» i den forstand at kolonnen til venstre inneholder de aller fleste temaer som det kan være aktuelt å drøfte på et planmøte. Det er imidlertid ikke meningen at alt skal gjennomgås. Tvert om skal saksforberedelsen og derved også planmøtet tilpasses den enkelte sak. Det må derfor vurderes konkret fra sak til sak hvilke temaer som skal bli stående og hvilke som skal strykes.</w:t>
      </w:r>
    </w:p>
    <w:p w14:paraId="3A126A90" w14:textId="1402A992" w:rsidR="006B1C07" w:rsidRPr="006B1C07" w:rsidRDefault="006B1C07" w:rsidP="006B1C07">
      <w:r w:rsidRPr="006B1C07">
        <w:t>For tingrettene foreligger malen i tre varianter (</w:t>
      </w:r>
      <w:hyperlink w:anchor="_Vedlegg_5a:_Mal" w:history="1">
        <w:r w:rsidRPr="00BA3C0E">
          <w:rPr>
            <w:rStyle w:val="Hyperkobling"/>
          </w:rPr>
          <w:t>vedlegg 5a</w:t>
        </w:r>
      </w:hyperlink>
      <w:r w:rsidRPr="006B1C07">
        <w:t xml:space="preserve">, </w:t>
      </w:r>
      <w:hyperlink w:anchor="_Vedlegg_5b:_Mal" w:history="1">
        <w:r w:rsidRPr="00BA3C0E">
          <w:rPr>
            <w:rStyle w:val="Hyperkobling"/>
          </w:rPr>
          <w:t>5b</w:t>
        </w:r>
      </w:hyperlink>
      <w:r w:rsidRPr="006B1C07">
        <w:t xml:space="preserve"> og </w:t>
      </w:r>
      <w:hyperlink w:anchor="_Vedlegg_5c:_Mal" w:history="1">
        <w:r w:rsidRPr="00BA3C0E">
          <w:rPr>
            <w:rStyle w:val="Hyperkobling"/>
          </w:rPr>
          <w:t>5c</w:t>
        </w:r>
      </w:hyperlink>
      <w:r w:rsidRPr="006B1C07">
        <w:t xml:space="preserve">). </w:t>
      </w:r>
      <w:hyperlink w:anchor="_Vedlegg_5a:_Mal" w:history="1">
        <w:r w:rsidRPr="00BA3C0E">
          <w:rPr>
            <w:rStyle w:val="Hyperkobling"/>
          </w:rPr>
          <w:t>Vedlegg 5a</w:t>
        </w:r>
      </w:hyperlink>
      <w:r w:rsidRPr="006B1C07">
        <w:t xml:space="preserve"> tar særlig hensyn til berammingsrutinen i Oslo tingrett og antas mindre aktuelt i de øvrige tingrettene. Denne malen gjelder der planmøte holdes nokså umiddelbart etter at saken har kommet inn til retten, før saken er berammet og før den er fordelt til dommer.</w:t>
      </w:r>
    </w:p>
    <w:p w14:paraId="6F8EFAA4" w14:textId="21FD6A08" w:rsidR="006B1C07" w:rsidRPr="006B1C07" w:rsidRDefault="00414F9B" w:rsidP="006B1C07">
      <w:hyperlink w:anchor="_Vedlegg_5b:_Mal" w:history="1">
        <w:r w:rsidR="006B1C07" w:rsidRPr="00BA3C0E">
          <w:rPr>
            <w:rStyle w:val="Hyperkobling"/>
          </w:rPr>
          <w:t>Vedlegg 5b</w:t>
        </w:r>
      </w:hyperlink>
      <w:r w:rsidR="006B1C07" w:rsidRPr="006B1C07">
        <w:t xml:space="preserve"> er mal for ordinært planmøte i regi av forberedende dommer, som i tingrettene normalt også vil være hovedforhandlingsdommer. I de fleste tingretter vil dette være det første planmøtet.</w:t>
      </w:r>
    </w:p>
    <w:p w14:paraId="5B3247BC" w14:textId="2859CD48" w:rsidR="006B1C07" w:rsidRPr="006B1C07" w:rsidRDefault="00414F9B" w:rsidP="006B1C07">
      <w:hyperlink w:anchor="_Vedlegg_5c:_Mal" w:history="1">
        <w:r w:rsidR="006B1C07" w:rsidRPr="00BA3C0E">
          <w:rPr>
            <w:rStyle w:val="Hyperkobling"/>
          </w:rPr>
          <w:t>Vedlegg 5c</w:t>
        </w:r>
      </w:hyperlink>
      <w:r w:rsidR="006B1C07" w:rsidRPr="006B1C07">
        <w:t xml:space="preserve"> er identisk med vedlegg b bortsett fra at all tekst er fjernet fra «beslutningskolonnen» til høyre.</w:t>
      </w:r>
    </w:p>
    <w:p w14:paraId="32F6CF57" w14:textId="77777777" w:rsidR="004813F3" w:rsidRPr="00F93319" w:rsidRDefault="00E71C20" w:rsidP="00E71C20">
      <w:pPr>
        <w:pStyle w:val="Overskrift1"/>
      </w:pPr>
      <w:bookmarkStart w:id="160" w:name="_Toc22820380"/>
      <w:bookmarkStart w:id="161" w:name="_Toc27492112"/>
      <w:r>
        <w:t>Vedlegg</w:t>
      </w:r>
      <w:bookmarkEnd w:id="160"/>
      <w:bookmarkEnd w:id="161"/>
    </w:p>
    <w:p w14:paraId="417D007E" w14:textId="4615A78C" w:rsidR="0070237C" w:rsidRPr="009F7B95" w:rsidRDefault="00414F9B" w:rsidP="000171DD">
      <w:pPr>
        <w:pStyle w:val="Listeavsnitt"/>
        <w:numPr>
          <w:ilvl w:val="0"/>
          <w:numId w:val="4"/>
        </w:numPr>
      </w:pPr>
      <w:hyperlink w:anchor="_Vedlegg_1:_Retningslinjer" w:history="1">
        <w:bookmarkStart w:id="162" w:name="_Ref27493265"/>
        <w:r w:rsidR="0070237C" w:rsidRPr="00367A1E">
          <w:rPr>
            <w:rStyle w:val="Hyperkobling"/>
          </w:rPr>
          <w:t>Utkast til retningslinjer for behandling av straffesaker i tingrettene</w:t>
        </w:r>
        <w:bookmarkEnd w:id="162"/>
      </w:hyperlink>
    </w:p>
    <w:p w14:paraId="7388AAFA" w14:textId="7DAE198B" w:rsidR="0070237C" w:rsidRPr="009F7B95" w:rsidRDefault="00414F9B" w:rsidP="000171DD">
      <w:pPr>
        <w:pStyle w:val="Listeavsnitt"/>
        <w:numPr>
          <w:ilvl w:val="0"/>
          <w:numId w:val="4"/>
        </w:numPr>
      </w:pPr>
      <w:hyperlink w:anchor="_Vedlegg_2:_Retningslinjer" w:history="1">
        <w:r w:rsidR="0070237C" w:rsidRPr="00367A1E">
          <w:rPr>
            <w:rStyle w:val="Hyperkobling"/>
          </w:rPr>
          <w:t>Utkast til retningslinjer for behandling av straffesaker i lagmannsrettene</w:t>
        </w:r>
      </w:hyperlink>
      <w:r w:rsidR="0070237C" w:rsidRPr="009F7B95">
        <w:t xml:space="preserve"> </w:t>
      </w:r>
    </w:p>
    <w:p w14:paraId="5D14246A" w14:textId="2E6F0348" w:rsidR="0070237C" w:rsidRPr="009F7B95" w:rsidRDefault="00414F9B" w:rsidP="000171DD">
      <w:pPr>
        <w:pStyle w:val="Listeavsnitt"/>
        <w:numPr>
          <w:ilvl w:val="0"/>
          <w:numId w:val="4"/>
        </w:numPr>
      </w:pPr>
      <w:hyperlink w:anchor="_Vedlegg_3:_Notat" w:history="1">
        <w:bookmarkStart w:id="163" w:name="_Ref27493134"/>
        <w:r w:rsidR="0070237C" w:rsidRPr="00C53A5E">
          <w:rPr>
            <w:rStyle w:val="Hyperkobling"/>
          </w:rPr>
          <w:t>Notat fra Eirik Dyrstad om meddommersaker i tingrettene</w:t>
        </w:r>
        <w:bookmarkEnd w:id="163"/>
      </w:hyperlink>
    </w:p>
    <w:p w14:paraId="68C5F06A" w14:textId="0683F7D0" w:rsidR="0070237C" w:rsidRPr="009F7B95" w:rsidRDefault="00414F9B" w:rsidP="000171DD">
      <w:pPr>
        <w:pStyle w:val="Listeavsnitt"/>
        <w:numPr>
          <w:ilvl w:val="0"/>
          <w:numId w:val="4"/>
        </w:numPr>
      </w:pPr>
      <w:hyperlink w:anchor="_Vedlegg_4:_Notat" w:history="1">
        <w:bookmarkStart w:id="164" w:name="_Ref27493179"/>
        <w:r w:rsidR="0070237C" w:rsidRPr="00C53A5E">
          <w:rPr>
            <w:rStyle w:val="Hyperkobling"/>
          </w:rPr>
          <w:t xml:space="preserve">Notat fra </w:t>
        </w:r>
        <w:r w:rsidR="00063C7C" w:rsidRPr="00C53A5E">
          <w:rPr>
            <w:rStyle w:val="Hyperkobling"/>
          </w:rPr>
          <w:t>Eirik</w:t>
        </w:r>
        <w:r w:rsidR="0070237C" w:rsidRPr="00C53A5E">
          <w:rPr>
            <w:rStyle w:val="Hyperkobling"/>
          </w:rPr>
          <w:t xml:space="preserve"> Dyrstad om </w:t>
        </w:r>
        <w:r w:rsidR="00315967" w:rsidRPr="00C53A5E">
          <w:rPr>
            <w:rStyle w:val="Hyperkobling"/>
          </w:rPr>
          <w:t>bevisanker</w:t>
        </w:r>
        <w:r w:rsidR="0070237C" w:rsidRPr="00C53A5E">
          <w:rPr>
            <w:rStyle w:val="Hyperkobling"/>
          </w:rPr>
          <w:t xml:space="preserve"> i lagmannsrettene</w:t>
        </w:r>
        <w:bookmarkEnd w:id="164"/>
      </w:hyperlink>
    </w:p>
    <w:p w14:paraId="0CA500A8" w14:textId="77777777" w:rsidR="00315967" w:rsidRDefault="00315967" w:rsidP="000171DD">
      <w:pPr>
        <w:pStyle w:val="Listeavsnitt"/>
        <w:numPr>
          <w:ilvl w:val="0"/>
          <w:numId w:val="4"/>
        </w:numPr>
      </w:pPr>
      <w:r w:rsidRPr="009F7B95">
        <w:t>Utkast til maler for planmøte i straffesak i tingrettene</w:t>
      </w:r>
    </w:p>
    <w:p w14:paraId="3116E0F5" w14:textId="70D5820F" w:rsidR="0005380F" w:rsidRDefault="00414F9B" w:rsidP="000171DD">
      <w:pPr>
        <w:pStyle w:val="Listeavsnitt"/>
        <w:numPr>
          <w:ilvl w:val="1"/>
          <w:numId w:val="4"/>
        </w:numPr>
      </w:pPr>
      <w:hyperlink w:anchor="_Vedlegg_5a:_Mal" w:history="1">
        <w:r w:rsidR="0005380F" w:rsidRPr="00C53A5E">
          <w:rPr>
            <w:rStyle w:val="Hyperkobling"/>
          </w:rPr>
          <w:t>Store saker – før beramming</w:t>
        </w:r>
      </w:hyperlink>
    </w:p>
    <w:p w14:paraId="55C0EC1F" w14:textId="6DEFFFB5" w:rsidR="0005380F" w:rsidRDefault="00414F9B" w:rsidP="000171DD">
      <w:pPr>
        <w:pStyle w:val="Listeavsnitt"/>
        <w:numPr>
          <w:ilvl w:val="1"/>
          <w:numId w:val="4"/>
        </w:numPr>
      </w:pPr>
      <w:hyperlink w:anchor="_Vedlegg_5b:_Mal" w:history="1">
        <w:r w:rsidR="0005380F" w:rsidRPr="00C53A5E">
          <w:rPr>
            <w:rStyle w:val="Hyperkobling"/>
          </w:rPr>
          <w:t>Store saker – etter beramming</w:t>
        </w:r>
      </w:hyperlink>
    </w:p>
    <w:p w14:paraId="652F4849" w14:textId="4ADED8E5" w:rsidR="0005380F" w:rsidRPr="009F7B95" w:rsidRDefault="00414F9B" w:rsidP="000171DD">
      <w:pPr>
        <w:pStyle w:val="Listeavsnitt"/>
        <w:numPr>
          <w:ilvl w:val="1"/>
          <w:numId w:val="4"/>
        </w:numPr>
      </w:pPr>
      <w:hyperlink w:anchor="_Vedlegg_5c:_Mal" w:history="1">
        <w:r w:rsidR="0005380F" w:rsidRPr="00C53A5E">
          <w:rPr>
            <w:rStyle w:val="Hyperkobling"/>
          </w:rPr>
          <w:t>Store saker – kun overskrifter</w:t>
        </w:r>
      </w:hyperlink>
    </w:p>
    <w:p w14:paraId="61F50F5B" w14:textId="61A20DCA" w:rsidR="00315967" w:rsidRPr="009F7B95" w:rsidRDefault="00414F9B" w:rsidP="000171DD">
      <w:pPr>
        <w:pStyle w:val="Listeavsnitt"/>
        <w:numPr>
          <w:ilvl w:val="0"/>
          <w:numId w:val="4"/>
        </w:numPr>
      </w:pPr>
      <w:hyperlink w:anchor="_Vedlegg_6:_Mal" w:history="1">
        <w:r w:rsidR="00315967" w:rsidRPr="00C53A5E">
          <w:rPr>
            <w:rStyle w:val="Hyperkobling"/>
          </w:rPr>
          <w:t>Utkast til mal for planmøte i straffesak i lagmannsrettene</w:t>
        </w:r>
      </w:hyperlink>
    </w:p>
    <w:p w14:paraId="115AF30C" w14:textId="09D86F01" w:rsidR="00AE130E" w:rsidRPr="00D163EC" w:rsidRDefault="00414F9B" w:rsidP="000171DD">
      <w:pPr>
        <w:pStyle w:val="Listeavsnitt"/>
        <w:numPr>
          <w:ilvl w:val="0"/>
          <w:numId w:val="4"/>
        </w:numPr>
        <w:rPr>
          <w:rStyle w:val="Hyperkobling"/>
          <w:color w:val="auto"/>
          <w:u w:val="none"/>
        </w:rPr>
      </w:pPr>
      <w:hyperlink w:anchor="_Vedlegg_7:_Mal" w:history="1">
        <w:r w:rsidR="006873FC" w:rsidRPr="00C53A5E">
          <w:rPr>
            <w:rStyle w:val="Hyperkobling"/>
          </w:rPr>
          <w:t>Utkast til mal for berammings</w:t>
        </w:r>
        <w:r w:rsidR="00AE130E" w:rsidRPr="00C53A5E">
          <w:rPr>
            <w:rStyle w:val="Hyperkobling"/>
          </w:rPr>
          <w:t>brev</w:t>
        </w:r>
      </w:hyperlink>
    </w:p>
    <w:p w14:paraId="4F273396" w14:textId="7E03F23C" w:rsidR="00D163EC" w:rsidRDefault="00414F9B" w:rsidP="000171DD">
      <w:pPr>
        <w:pStyle w:val="Listeavsnitt"/>
        <w:numPr>
          <w:ilvl w:val="0"/>
          <w:numId w:val="4"/>
        </w:numPr>
      </w:pPr>
      <w:hyperlink w:anchor="_Vedlegg_8:_Mal" w:history="1">
        <w:r w:rsidR="00D163EC" w:rsidRPr="00D163EC">
          <w:rPr>
            <w:rStyle w:val="Hyperkobling"/>
          </w:rPr>
          <w:t>Mal for koordinerende bistandsadvokat</w:t>
        </w:r>
      </w:hyperlink>
    </w:p>
    <w:bookmarkEnd w:id="3"/>
    <w:p w14:paraId="13685D39" w14:textId="0D5E0C58" w:rsidR="00EF5BDB" w:rsidRDefault="00EF5BDB" w:rsidP="00A824B9"/>
    <w:p w14:paraId="6C0C41C4" w14:textId="77777777" w:rsidR="00D163EC" w:rsidRDefault="00D163EC" w:rsidP="00A824B9">
      <w:pPr>
        <w:sectPr w:rsidR="00D163EC" w:rsidSect="00406749">
          <w:footerReference w:type="default" r:id="rId27"/>
          <w:type w:val="oddPage"/>
          <w:pgSz w:w="11906" w:h="16838"/>
          <w:pgMar w:top="1417" w:right="1417" w:bottom="1417" w:left="1417" w:header="708" w:footer="708" w:gutter="0"/>
          <w:pgNumType w:start="1"/>
          <w:cols w:space="708"/>
          <w:docGrid w:linePitch="360"/>
        </w:sectPr>
      </w:pPr>
    </w:p>
    <w:sdt>
      <w:sdtPr>
        <w:id w:val="1948276754"/>
        <w:docPartObj>
          <w:docPartGallery w:val="Cover Pages"/>
          <w:docPartUnique/>
        </w:docPartObj>
      </w:sdtPr>
      <w:sdtEndPr>
        <w:rPr>
          <w:b/>
          <w:sz w:val="20"/>
          <w:szCs w:val="20"/>
        </w:rPr>
      </w:sdtEndPr>
      <w:sdtContent>
        <w:p w14:paraId="3CB849E7" w14:textId="0E55898F" w:rsidR="00EF5BDB" w:rsidRDefault="00EF5BDB">
          <w:r>
            <w:rPr>
              <w:noProof/>
              <w:lang w:eastAsia="nb-NO"/>
            </w:rPr>
            <mc:AlternateContent>
              <mc:Choice Requires="wps">
                <w:drawing>
                  <wp:anchor distT="0" distB="0" distL="114300" distR="114300" simplePos="0" relativeHeight="251681792" behindDoc="0" locked="0" layoutInCell="1" allowOverlap="1" wp14:anchorId="028AD918" wp14:editId="7A60AE57">
                    <wp:simplePos x="0" y="0"/>
                    <wp:positionH relativeFrom="column">
                      <wp:posOffset>-336269</wp:posOffset>
                    </wp:positionH>
                    <wp:positionV relativeFrom="paragraph">
                      <wp:posOffset>-368167</wp:posOffset>
                    </wp:positionV>
                    <wp:extent cx="6411432" cy="404037"/>
                    <wp:effectExtent l="0" t="0" r="0" b="0"/>
                    <wp:wrapNone/>
                    <wp:docPr id="194" name="Tekstboks 194"/>
                    <wp:cNvGraphicFramePr/>
                    <a:graphic xmlns:a="http://schemas.openxmlformats.org/drawingml/2006/main">
                      <a:graphicData uri="http://schemas.microsoft.com/office/word/2010/wordprocessingShape">
                        <wps:wsp>
                          <wps:cNvSpPr txBox="1"/>
                          <wps:spPr>
                            <a:xfrm>
                              <a:off x="0" y="0"/>
                              <a:ext cx="6411432" cy="404037"/>
                            </a:xfrm>
                            <a:prstGeom prst="rect">
                              <a:avLst/>
                            </a:prstGeom>
                            <a:noFill/>
                            <a:ln w="6350">
                              <a:noFill/>
                            </a:ln>
                          </wps:spPr>
                          <wps:txbx>
                            <w:txbxContent>
                              <w:p w14:paraId="6B97CB00" w14:textId="6023AFE6" w:rsidR="004E2B21" w:rsidRPr="00EF5BDB" w:rsidRDefault="004E2B21" w:rsidP="00EF5BDB">
                                <w:pPr>
                                  <w:pStyle w:val="Overskrift2"/>
                                  <w:jc w:val="right"/>
                                  <w:rPr>
                                    <w:color w:val="C00000"/>
                                    <w:sz w:val="24"/>
                                    <w:szCs w:val="24"/>
                                  </w:rPr>
                                </w:pPr>
                                <w:bookmarkStart w:id="165" w:name="_Vedlegg_1:_Retningslinjer"/>
                                <w:bookmarkStart w:id="166" w:name="_Toc27492113"/>
                                <w:bookmarkEnd w:id="165"/>
                                <w:r w:rsidRPr="00EF5BDB">
                                  <w:rPr>
                                    <w:color w:val="C00000"/>
                                    <w:sz w:val="24"/>
                                    <w:szCs w:val="24"/>
                                  </w:rPr>
                                  <w:t>Vedlegg</w:t>
                                </w:r>
                                <w:r>
                                  <w:rPr>
                                    <w:color w:val="C00000"/>
                                    <w:sz w:val="24"/>
                                    <w:szCs w:val="24"/>
                                  </w:rPr>
                                  <w:t xml:space="preserve"> 1: Retningslinjer for behandlingen av straffesaker i tingrettene</w:t>
                                </w:r>
                                <w:bookmarkEnd w:id="1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8AD918" id="_x0000_t202" coordsize="21600,21600" o:spt="202" path="m,l,21600r21600,l21600,xe">
                    <v:stroke joinstyle="miter"/>
                    <v:path gradientshapeok="t" o:connecttype="rect"/>
                  </v:shapetype>
                  <v:shape id="Tekstboks 194" o:spid="_x0000_s1026" type="#_x0000_t202" style="position:absolute;margin-left:-26.5pt;margin-top:-29pt;width:504.85pt;height:3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" filled="f" stroked="f" strokeweight=".5pt">
                    <v:textbox>
                      <w:txbxContent>
                        <w:p w14:paraId="6B97CB00" w14:textId="6023AFE6" w:rsidR="004E2B21" w:rsidRPr="00EF5BDB" w:rsidRDefault="004E2B21" w:rsidP="00EF5BDB">
                          <w:pPr>
                            <w:pStyle w:val="Overskrift2"/>
                            <w:jc w:val="right"/>
                            <w:rPr>
                              <w:color w:val="C00000"/>
                              <w:sz w:val="24"/>
                              <w:szCs w:val="24"/>
                            </w:rPr>
                          </w:pPr>
                          <w:bookmarkStart w:id="198" w:name="_Vedlegg_1:_Retningslinjer"/>
                          <w:bookmarkStart w:id="199" w:name="_Toc27492113"/>
                          <w:bookmarkEnd w:id="198"/>
                          <w:r w:rsidRPr="00EF5BDB">
                            <w:rPr>
                              <w:color w:val="C00000"/>
                              <w:sz w:val="24"/>
                              <w:szCs w:val="24"/>
                            </w:rPr>
                            <w:t>Vedlegg</w:t>
                          </w:r>
                          <w:r>
                            <w:rPr>
                              <w:color w:val="C00000"/>
                              <w:sz w:val="24"/>
                              <w:szCs w:val="24"/>
                            </w:rPr>
                            <w:t xml:space="preserve"> 1: Retningslinjer for behandlingen av straffesaker i tingrettene</w:t>
                          </w:r>
                          <w:bookmarkEnd w:id="199"/>
                        </w:p>
                      </w:txbxContent>
                    </v:textbox>
                  </v:shape>
                </w:pict>
              </mc:Fallback>
            </mc:AlternateContent>
          </w:r>
          <w:r>
            <w:rPr>
              <w:noProof/>
              <w:lang w:eastAsia="nb-NO"/>
            </w:rPr>
            <mc:AlternateContent>
              <mc:Choice Requires="wps">
                <w:drawing>
                  <wp:anchor distT="0" distB="0" distL="114300" distR="114300" simplePos="0" relativeHeight="251680768" behindDoc="0" locked="0" layoutInCell="1" allowOverlap="1" wp14:anchorId="15AA42F6" wp14:editId="3FD79449">
                    <wp:simplePos x="0" y="0"/>
                    <wp:positionH relativeFrom="margin">
                      <wp:posOffset>450540</wp:posOffset>
                    </wp:positionH>
                    <wp:positionV relativeFrom="paragraph">
                      <wp:posOffset>8201675</wp:posOffset>
                    </wp:positionV>
                    <wp:extent cx="4848446" cy="1222109"/>
                    <wp:effectExtent l="0" t="0" r="9525" b="0"/>
                    <wp:wrapNone/>
                    <wp:docPr id="30" name="Tekstboks 30"/>
                    <wp:cNvGraphicFramePr/>
                    <a:graphic xmlns:a="http://schemas.openxmlformats.org/drawingml/2006/main">
                      <a:graphicData uri="http://schemas.microsoft.com/office/word/2010/wordprocessingShape">
                        <wps:wsp>
                          <wps:cNvSpPr txBox="1"/>
                          <wps:spPr>
                            <a:xfrm>
                              <a:off x="0" y="0"/>
                              <a:ext cx="4848446" cy="122210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0078AE" w14:textId="77777777" w:rsidR="004E2B21" w:rsidRPr="008925CC" w:rsidRDefault="004E2B21" w:rsidP="007B1EAD">
                                <w:pPr>
                                  <w:jc w:val="center"/>
                                  <w:rPr>
                                    <w:color w:val="FFFFFF" w:themeColor="background1"/>
                                    <w:sz w:val="28"/>
                                    <w:szCs w:val="28"/>
                                  </w:rPr>
                                </w:pPr>
                                <w:r w:rsidRPr="008925CC">
                                  <w:rPr>
                                    <w:color w:val="FFFFFF" w:themeColor="background1"/>
                                    <w:sz w:val="28"/>
                                    <w:szCs w:val="28"/>
                                  </w:rPr>
                                  <w:t>FORSLAG FRA ARBEIDSGRUPPEN</w:t>
                                </w:r>
                              </w:p>
                              <w:p w14:paraId="05226F79" w14:textId="77777777" w:rsidR="004E2B21" w:rsidRPr="008925CC" w:rsidRDefault="004E2B21" w:rsidP="007B1EAD">
                                <w:pPr>
                                  <w:jc w:val="center"/>
                                </w:pPr>
                                <w:r w:rsidRPr="008925CC">
                                  <w:rPr>
                                    <w:color w:val="FFFFFF" w:themeColor="background1"/>
                                    <w:sz w:val="28"/>
                                    <w:szCs w:val="28"/>
                                  </w:rPr>
                                  <w:t>Fremlagt 13</w:t>
                                </w:r>
                                <w:r>
                                  <w:rPr>
                                    <w:color w:val="FFFFFF" w:themeColor="background1"/>
                                    <w:sz w:val="28"/>
                                    <w:szCs w:val="28"/>
                                  </w:rPr>
                                  <w:t>. januar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AA42F6" id="Tekstboks 30" o:spid="_x0000_s1027" type="#_x0000_t202" style="position:absolute;margin-left:35.5pt;margin-top:645.8pt;width:381.75pt;height:96.2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" fillcolor="#5b9bd5 [3204]" stroked="f" strokeweight="1pt">
                    <v:textbox>
                      <w:txbxContent>
                        <w:p w14:paraId="380078AE" w14:textId="77777777" w:rsidR="004E2B21" w:rsidRPr="008925CC" w:rsidRDefault="004E2B21" w:rsidP="007B1EAD">
                          <w:pPr>
                            <w:jc w:val="center"/>
                            <w:rPr>
                              <w:color w:val="FFFFFF" w:themeColor="background1"/>
                              <w:sz w:val="28"/>
                              <w:szCs w:val="28"/>
                            </w:rPr>
                          </w:pPr>
                          <w:r w:rsidRPr="008925CC">
                            <w:rPr>
                              <w:color w:val="FFFFFF" w:themeColor="background1"/>
                              <w:sz w:val="28"/>
                              <w:szCs w:val="28"/>
                            </w:rPr>
                            <w:t>FORSLAG FRA ARBEIDSGRUPPEN</w:t>
                          </w:r>
                        </w:p>
                        <w:p w14:paraId="05226F79" w14:textId="77777777" w:rsidR="004E2B21" w:rsidRPr="008925CC" w:rsidRDefault="004E2B21" w:rsidP="007B1EAD">
                          <w:pPr>
                            <w:jc w:val="center"/>
                          </w:pPr>
                          <w:r w:rsidRPr="008925CC">
                            <w:rPr>
                              <w:color w:val="FFFFFF" w:themeColor="background1"/>
                              <w:sz w:val="28"/>
                              <w:szCs w:val="28"/>
                            </w:rPr>
                            <w:t>Fremlagt 13</w:t>
                          </w:r>
                          <w:r>
                            <w:rPr>
                              <w:color w:val="FFFFFF" w:themeColor="background1"/>
                              <w:sz w:val="28"/>
                              <w:szCs w:val="28"/>
                            </w:rPr>
                            <w:t>. januar 2020</w:t>
                          </w:r>
                        </w:p>
                      </w:txbxContent>
                    </v:textbox>
                    <w10:wrap anchorx="margin"/>
                  </v:shape>
                </w:pict>
              </mc:Fallback>
            </mc:AlternateContent>
          </w:r>
          <w:r>
            <w:rPr>
              <w:noProof/>
              <w:lang w:eastAsia="nb-NO"/>
            </w:rPr>
            <mc:AlternateContent>
              <mc:Choice Requires="wps">
                <w:drawing>
                  <wp:anchor distT="0" distB="0" distL="114300" distR="114300" simplePos="0" relativeHeight="251679744" behindDoc="0" locked="0" layoutInCell="1" allowOverlap="1" wp14:anchorId="4C6081D8" wp14:editId="2D6226B1">
                    <wp:simplePos x="0" y="0"/>
                    <wp:positionH relativeFrom="margin">
                      <wp:align>left</wp:align>
                    </wp:positionH>
                    <wp:positionV relativeFrom="paragraph">
                      <wp:posOffset>2959735</wp:posOffset>
                    </wp:positionV>
                    <wp:extent cx="967563" cy="361507"/>
                    <wp:effectExtent l="0" t="0" r="4445" b="635"/>
                    <wp:wrapNone/>
                    <wp:docPr id="31" name="Tekstboks 31"/>
                    <wp:cNvGraphicFramePr/>
                    <a:graphic xmlns:a="http://schemas.openxmlformats.org/drawingml/2006/main">
                      <a:graphicData uri="http://schemas.microsoft.com/office/word/2010/wordprocessingShape">
                        <wps:wsp>
                          <wps:cNvSpPr txBox="1"/>
                          <wps:spPr>
                            <a:xfrm>
                              <a:off x="0" y="0"/>
                              <a:ext cx="967563" cy="36150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A57C92" w14:textId="77777777" w:rsidR="004E2B21" w:rsidRDefault="004E2B21">
                                <w:r>
                                  <w:rPr>
                                    <w:color w:val="FFFFFF" w:themeColor="background1"/>
                                    <w:sz w:val="32"/>
                                    <w:szCs w:val="32"/>
                                  </w:rPr>
                                  <w:t>Bokmål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081D8" id="Tekstboks 31" o:spid="_x0000_s1028" type="#_x0000_t202" style="position:absolute;margin-left:0;margin-top:233.05pt;width:76.2pt;height:28.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" fillcolor="#5b9bd5 [3204]" stroked="f" strokeweight="1pt">
                    <v:textbox>
                      <w:txbxContent>
                        <w:p w14:paraId="50A57C92" w14:textId="77777777" w:rsidR="004E2B21" w:rsidRDefault="004E2B21">
                          <w:r>
                            <w:rPr>
                              <w:color w:val="FFFFFF" w:themeColor="background1"/>
                              <w:sz w:val="32"/>
                              <w:szCs w:val="32"/>
                            </w:rPr>
                            <w:t>Bokmål</w:t>
                          </w:r>
                        </w:p>
                      </w:txbxContent>
                    </v:textbox>
                    <w10:wrap anchorx="margin"/>
                  </v:shape>
                </w:pict>
              </mc:Fallback>
            </mc:AlternateContent>
          </w:r>
          <w:r>
            <w:rPr>
              <w:noProof/>
              <w:lang w:eastAsia="nb-NO"/>
            </w:rPr>
            <mc:AlternateContent>
              <mc:Choice Requires="wps">
                <w:drawing>
                  <wp:anchor distT="0" distB="0" distL="114300" distR="114300" simplePos="0" relativeHeight="251678720" behindDoc="0" locked="0" layoutInCell="1" allowOverlap="1" wp14:anchorId="29732B5F" wp14:editId="42539189">
                    <wp:simplePos x="0" y="0"/>
                    <wp:positionH relativeFrom="margin">
                      <wp:align>left</wp:align>
                    </wp:positionH>
                    <wp:positionV relativeFrom="paragraph">
                      <wp:posOffset>1906905</wp:posOffset>
                    </wp:positionV>
                    <wp:extent cx="5975497" cy="797442"/>
                    <wp:effectExtent l="0" t="0" r="6350" b="3175"/>
                    <wp:wrapNone/>
                    <wp:docPr id="192" name="Tekstboks 192"/>
                    <wp:cNvGraphicFramePr/>
                    <a:graphic xmlns:a="http://schemas.openxmlformats.org/drawingml/2006/main">
                      <a:graphicData uri="http://schemas.microsoft.com/office/word/2010/wordprocessingShape">
                        <wps:wsp>
                          <wps:cNvSpPr txBox="1"/>
                          <wps:spPr>
                            <a:xfrm>
                              <a:off x="0" y="0"/>
                              <a:ext cx="5975497" cy="79744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8DF0B" w14:textId="77777777" w:rsidR="004E2B21" w:rsidRPr="008925CC" w:rsidRDefault="004E2B21" w:rsidP="007B1EA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7E88">
                                  <w:rPr>
                                    <w:color w:val="FFFFFF" w:themeColor="background1"/>
                                    <w:sz w:val="36"/>
                                    <w:szCs w:val="36"/>
                                  </w:rPr>
                                  <w:t>FELLES RETNINGSLINER FOR BEHANDLING</w:t>
                                </w:r>
                                <w:r>
                                  <w:rPr>
                                    <w:color w:val="FFFFFF" w:themeColor="background1"/>
                                    <w:sz w:val="36"/>
                                    <w:szCs w:val="36"/>
                                  </w:rPr>
                                  <w:t>EN</w:t>
                                </w:r>
                                <w:r w:rsidRPr="00AE7AC2">
                                  <w:rPr>
                                    <w:color w:val="FFFFFF" w:themeColor="background1"/>
                                    <w:sz w:val="36"/>
                                    <w:szCs w:val="36"/>
                                  </w:rPr>
                                  <w:t xml:space="preserve"> AV </w:t>
                                </w:r>
                                <w:r>
                                  <w:rPr>
                                    <w:color w:val="FFFFFF" w:themeColor="background1"/>
                                    <w:sz w:val="36"/>
                                    <w:szCs w:val="36"/>
                                  </w:rPr>
                                  <w:t>STRAFFESAKER</w:t>
                                </w:r>
                                <w:r w:rsidRPr="00AE7AC2">
                                  <w:rPr>
                                    <w:color w:val="FFFFFF" w:themeColor="background1"/>
                                    <w:sz w:val="36"/>
                                    <w:szCs w:val="36"/>
                                  </w:rPr>
                                  <w:t xml:space="preserve"> I </w:t>
                                </w:r>
                                <w:r>
                                  <w:t xml:space="preserve"> </w:t>
                                </w:r>
                                <w:r>
                                  <w:rPr>
                                    <w:color w:val="FFFFFF" w:themeColor="background1"/>
                                    <w:sz w:val="36"/>
                                    <w:szCs w:val="36"/>
                                  </w:rPr>
                                  <w:t>TINGRETTENE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32B5F" id="Tekstboks 192" o:spid="_x0000_s1029" type="#_x0000_t202" style="position:absolute;margin-left:0;margin-top:150.15pt;width:470.5pt;height:62.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" fillcolor="#5b9bd5 [3204]" stroked="f" strokeweight="1pt">
                    <v:textbox>
                      <w:txbxContent>
                        <w:p w14:paraId="2038DF0B" w14:textId="77777777" w:rsidR="004E2B21" w:rsidRPr="008925CC" w:rsidRDefault="004E2B21" w:rsidP="007B1EA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7E88">
                            <w:rPr>
                              <w:color w:val="FFFFFF" w:themeColor="background1"/>
                              <w:sz w:val="36"/>
                              <w:szCs w:val="36"/>
                            </w:rPr>
                            <w:t>FELLES RETNINGSLINER FOR BEHANDLING</w:t>
                          </w:r>
                          <w:r>
                            <w:rPr>
                              <w:color w:val="FFFFFF" w:themeColor="background1"/>
                              <w:sz w:val="36"/>
                              <w:szCs w:val="36"/>
                            </w:rPr>
                            <w:t>EN</w:t>
                          </w:r>
                          <w:r w:rsidRPr="00AE7AC2">
                            <w:rPr>
                              <w:color w:val="FFFFFF" w:themeColor="background1"/>
                              <w:sz w:val="36"/>
                              <w:szCs w:val="36"/>
                            </w:rPr>
                            <w:t xml:space="preserve"> AV </w:t>
                          </w:r>
                          <w:r>
                            <w:rPr>
                              <w:color w:val="FFFFFF" w:themeColor="background1"/>
                              <w:sz w:val="36"/>
                              <w:szCs w:val="36"/>
                            </w:rPr>
                            <w:t>STRAFFESAKER</w:t>
                          </w:r>
                          <w:r w:rsidRPr="00AE7AC2">
                            <w:rPr>
                              <w:color w:val="FFFFFF" w:themeColor="background1"/>
                              <w:sz w:val="36"/>
                              <w:szCs w:val="36"/>
                            </w:rPr>
                            <w:t xml:space="preserve"> I </w:t>
                          </w:r>
                          <w:r>
                            <w:t xml:space="preserve"> </w:t>
                          </w:r>
                          <w:r>
                            <w:rPr>
                              <w:color w:val="FFFFFF" w:themeColor="background1"/>
                              <w:sz w:val="36"/>
                              <w:szCs w:val="36"/>
                            </w:rPr>
                            <w:t>TINGRETTENE</w:t>
                          </w:r>
                        </w:p>
                      </w:txbxContent>
                    </v:textbox>
                    <w10:wrap anchorx="margin"/>
                  </v:shape>
                </w:pict>
              </mc:Fallback>
            </mc:AlternateContent>
          </w:r>
          <w:r>
            <w:rPr>
              <w:noProof/>
              <w:lang w:eastAsia="nb-NO"/>
            </w:rPr>
            <mc:AlternateContent>
              <mc:Choice Requires="wps">
                <w:drawing>
                  <wp:anchor distT="0" distB="0" distL="114300" distR="114300" simplePos="0" relativeHeight="251677696" behindDoc="0" locked="0" layoutInCell="1" allowOverlap="1" wp14:anchorId="1B030D30" wp14:editId="5F1DAACD">
                    <wp:simplePos x="0" y="0"/>
                    <wp:positionH relativeFrom="column">
                      <wp:posOffset>-889162</wp:posOffset>
                    </wp:positionH>
                    <wp:positionV relativeFrom="paragraph">
                      <wp:posOffset>-889162</wp:posOffset>
                    </wp:positionV>
                    <wp:extent cx="7549116" cy="10664455"/>
                    <wp:effectExtent l="0" t="0" r="13970" b="22860"/>
                    <wp:wrapNone/>
                    <wp:docPr id="193" name="Rektangel 193"/>
                    <wp:cNvGraphicFramePr/>
                    <a:graphic xmlns:a="http://schemas.openxmlformats.org/drawingml/2006/main">
                      <a:graphicData uri="http://schemas.microsoft.com/office/word/2010/wordprocessingShape">
                        <wps:wsp>
                          <wps:cNvSpPr/>
                          <wps:spPr>
                            <a:xfrm>
                              <a:off x="0" y="0"/>
                              <a:ext cx="7549116" cy="10664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819D2" id="Rektangel 193" o:spid="_x0000_s1026" style="position:absolute;margin-left:-70pt;margin-top:-70pt;width:594.4pt;height:839.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" fillcolor="#5b9bd5 [3204]" strokecolor="#1f4d78 [1604]" strokeweight="1pt"/>
                </w:pict>
              </mc:Fallback>
            </mc:AlternateContent>
          </w:r>
        </w:p>
        <w:p w14:paraId="04F7FA83" w14:textId="77777777" w:rsidR="00EF5BDB" w:rsidRDefault="00EF5BDB">
          <w:pPr>
            <w:rPr>
              <w:b/>
              <w:sz w:val="20"/>
              <w:szCs w:val="20"/>
            </w:rPr>
          </w:pPr>
          <w:r>
            <w:rPr>
              <w:b/>
              <w:sz w:val="20"/>
              <w:szCs w:val="20"/>
            </w:rPr>
            <w:br w:type="page"/>
          </w:r>
        </w:p>
      </w:sdtContent>
    </w:sdt>
    <w:p w14:paraId="6D0A2563" w14:textId="77777777" w:rsidR="00461CCA" w:rsidRPr="00461CCA" w:rsidRDefault="00461CCA" w:rsidP="00461CCA">
      <w:pPr>
        <w:spacing w:line="259" w:lineRule="auto"/>
        <w:rPr>
          <w:b/>
        </w:rPr>
      </w:pPr>
    </w:p>
    <w:sdt>
      <w:sdtPr>
        <w:id w:val="848302432"/>
        <w:docPartObj>
          <w:docPartGallery w:val="Table of Contents"/>
          <w:docPartUnique/>
        </w:docPartObj>
      </w:sdtPr>
      <w:sdtEndPr>
        <w:rPr>
          <w:b/>
          <w:bCs/>
        </w:rPr>
      </w:sdtEndPr>
      <w:sdtContent>
        <w:p w14:paraId="39493FFA" w14:textId="72850EA4" w:rsidR="00461CCA" w:rsidRPr="00461CCA" w:rsidRDefault="00461CCA" w:rsidP="00461CCA">
          <w:pPr>
            <w:keepNext/>
            <w:keepLines/>
            <w:spacing w:before="240" w:after="0" w:line="259" w:lineRule="auto"/>
            <w:rPr>
              <w:rFonts w:asciiTheme="majorHAnsi" w:eastAsiaTheme="majorEastAsia" w:hAnsiTheme="majorHAnsi" w:cstheme="majorBidi"/>
              <w:color w:val="2E74B5" w:themeColor="accent1" w:themeShade="BF"/>
              <w:sz w:val="32"/>
              <w:szCs w:val="32"/>
              <w:lang w:eastAsia="nb-NO"/>
            </w:rPr>
          </w:pPr>
          <w:r w:rsidRPr="00461CCA">
            <w:rPr>
              <w:rFonts w:asciiTheme="majorHAnsi" w:eastAsiaTheme="majorEastAsia" w:hAnsiTheme="majorHAnsi" w:cstheme="majorBidi"/>
              <w:color w:val="2E74B5" w:themeColor="accent1" w:themeShade="BF"/>
              <w:sz w:val="32"/>
              <w:szCs w:val="32"/>
              <w:lang w:eastAsia="nb-NO"/>
            </w:rPr>
            <w:t>Innhold</w:t>
          </w:r>
        </w:p>
        <w:p w14:paraId="4A281AC8" w14:textId="27E3E9C2" w:rsidR="00461CCA" w:rsidRPr="00461CCA" w:rsidRDefault="00461CCA" w:rsidP="00461CCA">
          <w:pPr>
            <w:tabs>
              <w:tab w:val="left" w:pos="440"/>
              <w:tab w:val="right" w:leader="dot" w:pos="9062"/>
            </w:tabs>
            <w:spacing w:after="100" w:line="259" w:lineRule="auto"/>
            <w:rPr>
              <w:rFonts w:eastAsiaTheme="minorEastAsia"/>
              <w:noProof/>
              <w:lang w:eastAsia="nb-NO"/>
            </w:rPr>
          </w:pPr>
          <w:r w:rsidRPr="00461CCA">
            <w:fldChar w:fldCharType="begin"/>
          </w:r>
          <w:r w:rsidRPr="00461CCA">
            <w:instrText xml:space="preserve"> TOC \o "1-3" \h \z \u </w:instrText>
          </w:r>
          <w:r w:rsidRPr="00461CCA">
            <w:fldChar w:fldCharType="separate"/>
          </w:r>
          <w:hyperlink w:anchor="_Toc27488371" w:history="1">
            <w:r w:rsidRPr="00461CCA">
              <w:rPr>
                <w:noProof/>
                <w:color w:val="0563C1" w:themeColor="hyperlink"/>
                <w:u w:val="single"/>
              </w:rPr>
              <w:t>1.</w:t>
            </w:r>
            <w:r w:rsidRPr="00461CCA">
              <w:rPr>
                <w:rFonts w:eastAsiaTheme="minorEastAsia"/>
                <w:noProof/>
                <w:lang w:eastAsia="nb-NO"/>
              </w:rPr>
              <w:tab/>
            </w:r>
            <w:r w:rsidRPr="00461CCA">
              <w:rPr>
                <w:noProof/>
                <w:color w:val="0563C1" w:themeColor="hyperlink"/>
                <w:u w:val="single"/>
              </w:rPr>
              <w:t>INNLEDNING</w:t>
            </w:r>
            <w:r w:rsidRPr="00461CCA">
              <w:rPr>
                <w:noProof/>
                <w:webHidden/>
              </w:rPr>
              <w:tab/>
            </w:r>
            <w:r w:rsidRPr="00461CCA">
              <w:rPr>
                <w:noProof/>
                <w:webHidden/>
              </w:rPr>
              <w:fldChar w:fldCharType="begin"/>
            </w:r>
            <w:r w:rsidRPr="00461CCA">
              <w:rPr>
                <w:noProof/>
                <w:webHidden/>
              </w:rPr>
              <w:instrText xml:space="preserve"> PAGEREF _Toc27488371 \h </w:instrText>
            </w:r>
            <w:r w:rsidRPr="00461CCA">
              <w:rPr>
                <w:noProof/>
                <w:webHidden/>
              </w:rPr>
            </w:r>
            <w:r w:rsidRPr="00461CCA">
              <w:rPr>
                <w:noProof/>
                <w:webHidden/>
              </w:rPr>
              <w:fldChar w:fldCharType="separate"/>
            </w:r>
            <w:r w:rsidR="005627AD">
              <w:rPr>
                <w:b/>
                <w:bCs/>
                <w:noProof/>
                <w:webHidden/>
              </w:rPr>
              <w:t>Feil! Bokmerke er ikke definert.</w:t>
            </w:r>
            <w:r w:rsidRPr="00461CCA">
              <w:rPr>
                <w:noProof/>
                <w:webHidden/>
              </w:rPr>
              <w:fldChar w:fldCharType="end"/>
            </w:r>
          </w:hyperlink>
        </w:p>
        <w:p w14:paraId="7F985700" w14:textId="1B9541A8" w:rsidR="00461CCA" w:rsidRPr="00461CCA" w:rsidRDefault="00414F9B" w:rsidP="00461CCA">
          <w:pPr>
            <w:tabs>
              <w:tab w:val="left" w:pos="440"/>
              <w:tab w:val="right" w:leader="dot" w:pos="9062"/>
            </w:tabs>
            <w:spacing w:after="100" w:line="259" w:lineRule="auto"/>
            <w:rPr>
              <w:rFonts w:eastAsiaTheme="minorEastAsia"/>
              <w:noProof/>
              <w:lang w:eastAsia="nb-NO"/>
            </w:rPr>
          </w:pPr>
          <w:hyperlink w:anchor="_Toc27488372" w:history="1">
            <w:r w:rsidR="00461CCA" w:rsidRPr="00461CCA">
              <w:rPr>
                <w:noProof/>
                <w:color w:val="0563C1" w:themeColor="hyperlink"/>
                <w:u w:val="single"/>
              </w:rPr>
              <w:t>2.</w:t>
            </w:r>
            <w:r w:rsidR="00461CCA" w:rsidRPr="00461CCA">
              <w:rPr>
                <w:rFonts w:eastAsiaTheme="minorEastAsia"/>
                <w:noProof/>
                <w:lang w:eastAsia="nb-NO"/>
              </w:rPr>
              <w:tab/>
            </w:r>
            <w:r w:rsidR="00461CCA" w:rsidRPr="00461CCA">
              <w:rPr>
                <w:noProof/>
                <w:color w:val="0563C1" w:themeColor="hyperlink"/>
                <w:u w:val="single"/>
              </w:rPr>
              <w:t>SAKSFORBEREDELSEN</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_Toc27488372 \h </w:instrText>
            </w:r>
            <w:r w:rsidR="00461CCA" w:rsidRPr="00461CCA">
              <w:rPr>
                <w:noProof/>
                <w:webHidden/>
              </w:rPr>
            </w:r>
            <w:r w:rsidR="00461CCA" w:rsidRPr="00461CCA">
              <w:rPr>
                <w:noProof/>
                <w:webHidden/>
              </w:rPr>
              <w:fldChar w:fldCharType="separate"/>
            </w:r>
            <w:r w:rsidR="005627AD">
              <w:rPr>
                <w:noProof/>
                <w:webHidden/>
              </w:rPr>
              <w:t>34</w:t>
            </w:r>
            <w:r w:rsidR="00461CCA" w:rsidRPr="00461CCA">
              <w:rPr>
                <w:noProof/>
                <w:webHidden/>
              </w:rPr>
              <w:fldChar w:fldCharType="end"/>
            </w:r>
          </w:hyperlink>
        </w:p>
        <w:p w14:paraId="124E8DDE" w14:textId="707AA872"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73" w:history="1">
            <w:r w:rsidR="00461CCA" w:rsidRPr="00461CCA">
              <w:rPr>
                <w:noProof/>
                <w:color w:val="0563C1" w:themeColor="hyperlink"/>
                <w:u w:val="single"/>
              </w:rPr>
              <w:t>Utgangspunkt</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_Toc27488373 \h </w:instrText>
            </w:r>
            <w:r w:rsidR="00461CCA" w:rsidRPr="00461CCA">
              <w:rPr>
                <w:noProof/>
                <w:webHidden/>
              </w:rPr>
            </w:r>
            <w:r w:rsidR="00461CCA" w:rsidRPr="00461CCA">
              <w:rPr>
                <w:noProof/>
                <w:webHidden/>
              </w:rPr>
              <w:fldChar w:fldCharType="separate"/>
            </w:r>
            <w:r w:rsidR="005627AD">
              <w:rPr>
                <w:noProof/>
                <w:webHidden/>
              </w:rPr>
              <w:t>34</w:t>
            </w:r>
            <w:r w:rsidR="00461CCA" w:rsidRPr="00461CCA">
              <w:rPr>
                <w:noProof/>
                <w:webHidden/>
              </w:rPr>
              <w:fldChar w:fldCharType="end"/>
            </w:r>
          </w:hyperlink>
        </w:p>
        <w:p w14:paraId="6AA542A8" w14:textId="2177D44E"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74" w:history="1">
            <w:r w:rsidR="00461CCA" w:rsidRPr="00461CCA">
              <w:rPr>
                <w:noProof/>
                <w:color w:val="0563C1" w:themeColor="hyperlink"/>
                <w:u w:val="single"/>
              </w:rPr>
              <w:t>Nærmere om berammingsbrev</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_Toc27488374 \h </w:instrText>
            </w:r>
            <w:r w:rsidR="00461CCA" w:rsidRPr="00461CCA">
              <w:rPr>
                <w:noProof/>
                <w:webHidden/>
              </w:rPr>
            </w:r>
            <w:r w:rsidR="00461CCA" w:rsidRPr="00461CCA">
              <w:rPr>
                <w:noProof/>
                <w:webHidden/>
              </w:rPr>
              <w:fldChar w:fldCharType="separate"/>
            </w:r>
            <w:r w:rsidR="005627AD">
              <w:rPr>
                <w:noProof/>
                <w:webHidden/>
              </w:rPr>
              <w:t>34</w:t>
            </w:r>
            <w:r w:rsidR="00461CCA" w:rsidRPr="00461CCA">
              <w:rPr>
                <w:noProof/>
                <w:webHidden/>
              </w:rPr>
              <w:fldChar w:fldCharType="end"/>
            </w:r>
          </w:hyperlink>
        </w:p>
        <w:p w14:paraId="60FB0C08" w14:textId="7DDD3683"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75" w:history="1">
            <w:r w:rsidR="00461CCA" w:rsidRPr="00461CCA">
              <w:rPr>
                <w:noProof/>
                <w:color w:val="0563C1" w:themeColor="hyperlink"/>
                <w:u w:val="single"/>
              </w:rPr>
              <w:t>Berammelse av hovedforhandling</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_Toc27488375 \h </w:instrText>
            </w:r>
            <w:r w:rsidR="00461CCA" w:rsidRPr="00461CCA">
              <w:rPr>
                <w:noProof/>
                <w:webHidden/>
              </w:rPr>
            </w:r>
            <w:r w:rsidR="00461CCA" w:rsidRPr="00461CCA">
              <w:rPr>
                <w:noProof/>
                <w:webHidden/>
              </w:rPr>
              <w:fldChar w:fldCharType="separate"/>
            </w:r>
            <w:r w:rsidR="005627AD">
              <w:rPr>
                <w:noProof/>
                <w:webHidden/>
              </w:rPr>
              <w:t>35</w:t>
            </w:r>
            <w:r w:rsidR="00461CCA" w:rsidRPr="00461CCA">
              <w:rPr>
                <w:noProof/>
                <w:webHidden/>
              </w:rPr>
              <w:fldChar w:fldCharType="end"/>
            </w:r>
          </w:hyperlink>
        </w:p>
        <w:p w14:paraId="1A09896B" w14:textId="3D08AE98"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76" w:history="1">
            <w:r w:rsidR="00461CCA" w:rsidRPr="00461CCA">
              <w:rPr>
                <w:noProof/>
                <w:color w:val="0563C1" w:themeColor="hyperlink"/>
                <w:u w:val="single"/>
              </w:rPr>
              <w:t>Planmøter</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_Toc27488376 \h </w:instrText>
            </w:r>
            <w:r w:rsidR="00461CCA" w:rsidRPr="00461CCA">
              <w:rPr>
                <w:noProof/>
                <w:webHidden/>
              </w:rPr>
            </w:r>
            <w:r w:rsidR="00461CCA" w:rsidRPr="00461CCA">
              <w:rPr>
                <w:noProof/>
                <w:webHidden/>
              </w:rPr>
              <w:fldChar w:fldCharType="separate"/>
            </w:r>
            <w:r w:rsidR="005627AD">
              <w:rPr>
                <w:noProof/>
                <w:webHidden/>
              </w:rPr>
              <w:t>35</w:t>
            </w:r>
            <w:r w:rsidR="00461CCA" w:rsidRPr="00461CCA">
              <w:rPr>
                <w:noProof/>
                <w:webHidden/>
              </w:rPr>
              <w:fldChar w:fldCharType="end"/>
            </w:r>
          </w:hyperlink>
        </w:p>
        <w:p w14:paraId="7AE980AB" w14:textId="63D77287"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77" w:history="1">
            <w:r w:rsidR="00461CCA" w:rsidRPr="00461CCA">
              <w:rPr>
                <w:noProof/>
                <w:color w:val="0563C1" w:themeColor="hyperlink"/>
                <w:u w:val="single"/>
              </w:rPr>
              <w:t>Videre saksforberedelse</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_Toc27488377 \h </w:instrText>
            </w:r>
            <w:r w:rsidR="00461CCA" w:rsidRPr="00461CCA">
              <w:rPr>
                <w:noProof/>
                <w:webHidden/>
              </w:rPr>
            </w:r>
            <w:r w:rsidR="00461CCA" w:rsidRPr="00461CCA">
              <w:rPr>
                <w:noProof/>
                <w:webHidden/>
              </w:rPr>
              <w:fldChar w:fldCharType="separate"/>
            </w:r>
            <w:r w:rsidR="005627AD">
              <w:rPr>
                <w:noProof/>
                <w:webHidden/>
              </w:rPr>
              <w:t>36</w:t>
            </w:r>
            <w:r w:rsidR="00461CCA" w:rsidRPr="00461CCA">
              <w:rPr>
                <w:noProof/>
                <w:webHidden/>
              </w:rPr>
              <w:fldChar w:fldCharType="end"/>
            </w:r>
          </w:hyperlink>
        </w:p>
        <w:p w14:paraId="6AFA262A" w14:textId="659F1AAB"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78" w:history="1">
            <w:r w:rsidR="00461CCA" w:rsidRPr="00461CCA">
              <w:rPr>
                <w:noProof/>
                <w:color w:val="0563C1" w:themeColor="hyperlink"/>
                <w:u w:val="single"/>
              </w:rPr>
              <w:t>Nærmere om skriftlig redegjørelse</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_Toc27488378 \h </w:instrText>
            </w:r>
            <w:r w:rsidR="00461CCA" w:rsidRPr="00461CCA">
              <w:rPr>
                <w:noProof/>
                <w:webHidden/>
              </w:rPr>
            </w:r>
            <w:r w:rsidR="00461CCA" w:rsidRPr="00461CCA">
              <w:rPr>
                <w:noProof/>
                <w:webHidden/>
              </w:rPr>
              <w:fldChar w:fldCharType="separate"/>
            </w:r>
            <w:r w:rsidR="005627AD">
              <w:rPr>
                <w:noProof/>
                <w:webHidden/>
              </w:rPr>
              <w:t>36</w:t>
            </w:r>
            <w:r w:rsidR="00461CCA" w:rsidRPr="00461CCA">
              <w:rPr>
                <w:noProof/>
                <w:webHidden/>
              </w:rPr>
              <w:fldChar w:fldCharType="end"/>
            </w:r>
          </w:hyperlink>
        </w:p>
        <w:p w14:paraId="199717D0" w14:textId="596672AD"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79" w:history="1">
            <w:r w:rsidR="00461CCA" w:rsidRPr="00461CCA">
              <w:rPr>
                <w:noProof/>
                <w:color w:val="0563C1" w:themeColor="hyperlink"/>
                <w:u w:val="single"/>
              </w:rPr>
              <w:t>Nærmere om fagkyndige meddommere</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_Toc27488379 \h </w:instrText>
            </w:r>
            <w:r w:rsidR="00461CCA" w:rsidRPr="00461CCA">
              <w:rPr>
                <w:noProof/>
                <w:webHidden/>
              </w:rPr>
            </w:r>
            <w:r w:rsidR="00461CCA" w:rsidRPr="00461CCA">
              <w:rPr>
                <w:noProof/>
                <w:webHidden/>
              </w:rPr>
              <w:fldChar w:fldCharType="separate"/>
            </w:r>
            <w:r w:rsidR="005627AD">
              <w:rPr>
                <w:noProof/>
                <w:webHidden/>
              </w:rPr>
              <w:t>37</w:t>
            </w:r>
            <w:r w:rsidR="00461CCA" w:rsidRPr="00461CCA">
              <w:rPr>
                <w:noProof/>
                <w:webHidden/>
              </w:rPr>
              <w:fldChar w:fldCharType="end"/>
            </w:r>
          </w:hyperlink>
        </w:p>
        <w:p w14:paraId="54795875" w14:textId="1F25D47A"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80" w:history="1">
            <w:r w:rsidR="00461CCA" w:rsidRPr="00461CCA">
              <w:rPr>
                <w:noProof/>
                <w:color w:val="0563C1" w:themeColor="hyperlink"/>
                <w:u w:val="single"/>
              </w:rPr>
              <w:t>Bistandsadvokat/ koordinerende bistandsadvokat</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_Toc27488380 \h </w:instrText>
            </w:r>
            <w:r w:rsidR="00461CCA" w:rsidRPr="00461CCA">
              <w:rPr>
                <w:noProof/>
                <w:webHidden/>
              </w:rPr>
            </w:r>
            <w:r w:rsidR="00461CCA" w:rsidRPr="00461CCA">
              <w:rPr>
                <w:noProof/>
                <w:webHidden/>
              </w:rPr>
              <w:fldChar w:fldCharType="separate"/>
            </w:r>
            <w:r w:rsidR="005627AD">
              <w:rPr>
                <w:noProof/>
                <w:webHidden/>
              </w:rPr>
              <w:t>37</w:t>
            </w:r>
            <w:r w:rsidR="00461CCA" w:rsidRPr="00461CCA">
              <w:rPr>
                <w:noProof/>
                <w:webHidden/>
              </w:rPr>
              <w:fldChar w:fldCharType="end"/>
            </w:r>
          </w:hyperlink>
        </w:p>
        <w:p w14:paraId="4E436ECC" w14:textId="1FC305CE"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81" w:history="1">
            <w:r w:rsidR="00461CCA" w:rsidRPr="00461CCA">
              <w:rPr>
                <w:noProof/>
                <w:color w:val="0563C1" w:themeColor="hyperlink"/>
                <w:u w:val="single"/>
              </w:rPr>
              <w:t>Sivile krav</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_Toc27488381 \h </w:instrText>
            </w:r>
            <w:r w:rsidR="00461CCA" w:rsidRPr="00461CCA">
              <w:rPr>
                <w:noProof/>
                <w:webHidden/>
              </w:rPr>
            </w:r>
            <w:r w:rsidR="00461CCA" w:rsidRPr="00461CCA">
              <w:rPr>
                <w:noProof/>
                <w:webHidden/>
              </w:rPr>
              <w:fldChar w:fldCharType="separate"/>
            </w:r>
            <w:r w:rsidR="005627AD">
              <w:rPr>
                <w:noProof/>
                <w:webHidden/>
              </w:rPr>
              <w:t>37</w:t>
            </w:r>
            <w:r w:rsidR="00461CCA" w:rsidRPr="00461CCA">
              <w:rPr>
                <w:noProof/>
                <w:webHidden/>
              </w:rPr>
              <w:fldChar w:fldCharType="end"/>
            </w:r>
          </w:hyperlink>
        </w:p>
        <w:p w14:paraId="0BFE7057" w14:textId="1AD57E4B" w:rsidR="00461CCA" w:rsidRPr="00461CCA" w:rsidRDefault="00414F9B" w:rsidP="00461CCA">
          <w:pPr>
            <w:tabs>
              <w:tab w:val="left" w:pos="440"/>
              <w:tab w:val="right" w:leader="dot" w:pos="9062"/>
            </w:tabs>
            <w:spacing w:after="100" w:line="259" w:lineRule="auto"/>
            <w:rPr>
              <w:rFonts w:eastAsiaTheme="minorEastAsia"/>
              <w:noProof/>
              <w:lang w:eastAsia="nb-NO"/>
            </w:rPr>
          </w:pPr>
          <w:hyperlink w:anchor="_Toc27488382" w:history="1">
            <w:r w:rsidR="00461CCA" w:rsidRPr="00461CCA">
              <w:rPr>
                <w:noProof/>
                <w:color w:val="0563C1" w:themeColor="hyperlink"/>
                <w:u w:val="single"/>
              </w:rPr>
              <w:t>3.</w:t>
            </w:r>
            <w:r w:rsidR="00461CCA" w:rsidRPr="00461CCA">
              <w:rPr>
                <w:rFonts w:eastAsiaTheme="minorEastAsia"/>
                <w:noProof/>
                <w:lang w:eastAsia="nb-NO"/>
              </w:rPr>
              <w:tab/>
            </w:r>
            <w:r w:rsidR="00461CCA" w:rsidRPr="00461CCA">
              <w:rPr>
                <w:noProof/>
                <w:color w:val="0563C1" w:themeColor="hyperlink"/>
                <w:u w:val="single"/>
              </w:rPr>
              <w:t>HOVEDFORHANDLINGEN</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_Toc27488382 \h </w:instrText>
            </w:r>
            <w:r w:rsidR="00461CCA" w:rsidRPr="00461CCA">
              <w:rPr>
                <w:noProof/>
                <w:webHidden/>
              </w:rPr>
            </w:r>
            <w:r w:rsidR="00461CCA" w:rsidRPr="00461CCA">
              <w:rPr>
                <w:noProof/>
                <w:webHidden/>
              </w:rPr>
              <w:fldChar w:fldCharType="separate"/>
            </w:r>
            <w:r w:rsidR="005627AD">
              <w:rPr>
                <w:noProof/>
                <w:webHidden/>
              </w:rPr>
              <w:t>39</w:t>
            </w:r>
            <w:r w:rsidR="00461CCA" w:rsidRPr="00461CCA">
              <w:rPr>
                <w:noProof/>
                <w:webHidden/>
              </w:rPr>
              <w:fldChar w:fldCharType="end"/>
            </w:r>
          </w:hyperlink>
        </w:p>
        <w:p w14:paraId="3B28601F" w14:textId="336B3A02"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83" w:history="1">
            <w:r w:rsidR="00461CCA" w:rsidRPr="00461CCA">
              <w:rPr>
                <w:noProof/>
                <w:color w:val="0563C1" w:themeColor="hyperlink"/>
                <w:u w:val="single"/>
              </w:rPr>
              <w:t>Digital gjennomføring</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_Toc27488383 \h </w:instrText>
            </w:r>
            <w:r w:rsidR="00461CCA" w:rsidRPr="00461CCA">
              <w:rPr>
                <w:noProof/>
                <w:webHidden/>
              </w:rPr>
            </w:r>
            <w:r w:rsidR="00461CCA" w:rsidRPr="00461CCA">
              <w:rPr>
                <w:noProof/>
                <w:webHidden/>
              </w:rPr>
              <w:fldChar w:fldCharType="separate"/>
            </w:r>
            <w:r w:rsidR="005627AD">
              <w:rPr>
                <w:noProof/>
                <w:webHidden/>
              </w:rPr>
              <w:t>39</w:t>
            </w:r>
            <w:r w:rsidR="00461CCA" w:rsidRPr="00461CCA">
              <w:rPr>
                <w:noProof/>
                <w:webHidden/>
              </w:rPr>
              <w:fldChar w:fldCharType="end"/>
            </w:r>
          </w:hyperlink>
        </w:p>
        <w:p w14:paraId="16FC46AD" w14:textId="2F765C88"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84" w:history="1">
            <w:r w:rsidR="00461CCA" w:rsidRPr="00461CCA">
              <w:rPr>
                <w:noProof/>
                <w:color w:val="0563C1" w:themeColor="hyperlink"/>
                <w:u w:val="single"/>
              </w:rPr>
              <w:t>Dommerstyring</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_Toc27488384 \h </w:instrText>
            </w:r>
            <w:r w:rsidR="00461CCA" w:rsidRPr="00461CCA">
              <w:rPr>
                <w:noProof/>
                <w:webHidden/>
              </w:rPr>
            </w:r>
            <w:r w:rsidR="00461CCA" w:rsidRPr="00461CCA">
              <w:rPr>
                <w:noProof/>
                <w:webHidden/>
              </w:rPr>
              <w:fldChar w:fldCharType="separate"/>
            </w:r>
            <w:r w:rsidR="005627AD">
              <w:rPr>
                <w:noProof/>
                <w:webHidden/>
              </w:rPr>
              <w:t>39</w:t>
            </w:r>
            <w:r w:rsidR="00461CCA" w:rsidRPr="00461CCA">
              <w:rPr>
                <w:noProof/>
                <w:webHidden/>
              </w:rPr>
              <w:fldChar w:fldCharType="end"/>
            </w:r>
          </w:hyperlink>
        </w:p>
        <w:p w14:paraId="67302446" w14:textId="2F350884"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85" w:history="1">
            <w:r w:rsidR="00461CCA" w:rsidRPr="00461CCA">
              <w:rPr>
                <w:noProof/>
                <w:color w:val="0563C1" w:themeColor="hyperlink"/>
                <w:u w:val="single"/>
              </w:rPr>
              <w:t>Rettens kontroll med bevisførselen</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_Toc27488385 \h </w:instrText>
            </w:r>
            <w:r w:rsidR="00461CCA" w:rsidRPr="00461CCA">
              <w:rPr>
                <w:noProof/>
                <w:webHidden/>
              </w:rPr>
            </w:r>
            <w:r w:rsidR="00461CCA" w:rsidRPr="00461CCA">
              <w:rPr>
                <w:noProof/>
                <w:webHidden/>
              </w:rPr>
              <w:fldChar w:fldCharType="separate"/>
            </w:r>
            <w:r w:rsidR="005627AD">
              <w:rPr>
                <w:noProof/>
                <w:webHidden/>
              </w:rPr>
              <w:t>39</w:t>
            </w:r>
            <w:r w:rsidR="00461CCA" w:rsidRPr="00461CCA">
              <w:rPr>
                <w:noProof/>
                <w:webHidden/>
              </w:rPr>
              <w:fldChar w:fldCharType="end"/>
            </w:r>
          </w:hyperlink>
        </w:p>
        <w:p w14:paraId="3CEC91EF" w14:textId="7C51CF9B"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86" w:history="1">
            <w:r w:rsidR="00461CCA" w:rsidRPr="00461CCA">
              <w:rPr>
                <w:noProof/>
                <w:color w:val="0563C1" w:themeColor="hyperlink"/>
                <w:u w:val="single"/>
              </w:rPr>
              <w:t>Innledningsforedrag</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_Toc27488386 \h </w:instrText>
            </w:r>
            <w:r w:rsidR="00461CCA" w:rsidRPr="00461CCA">
              <w:rPr>
                <w:noProof/>
                <w:webHidden/>
              </w:rPr>
            </w:r>
            <w:r w:rsidR="00461CCA" w:rsidRPr="00461CCA">
              <w:rPr>
                <w:noProof/>
                <w:webHidden/>
              </w:rPr>
              <w:fldChar w:fldCharType="separate"/>
            </w:r>
            <w:r w:rsidR="005627AD">
              <w:rPr>
                <w:noProof/>
                <w:webHidden/>
              </w:rPr>
              <w:t>40</w:t>
            </w:r>
            <w:r w:rsidR="00461CCA" w:rsidRPr="00461CCA">
              <w:rPr>
                <w:noProof/>
                <w:webHidden/>
              </w:rPr>
              <w:fldChar w:fldCharType="end"/>
            </w:r>
          </w:hyperlink>
        </w:p>
        <w:p w14:paraId="5AA74501" w14:textId="4AA38FF5"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87" w:history="1">
            <w:r w:rsidR="00461CCA" w:rsidRPr="00461CCA">
              <w:rPr>
                <w:noProof/>
                <w:color w:val="0563C1" w:themeColor="hyperlink"/>
                <w:u w:val="single"/>
              </w:rPr>
              <w:t>Innledningsforedrag i større saker</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_Toc27488387 \h </w:instrText>
            </w:r>
            <w:r w:rsidR="00461CCA" w:rsidRPr="00461CCA">
              <w:rPr>
                <w:noProof/>
                <w:webHidden/>
              </w:rPr>
            </w:r>
            <w:r w:rsidR="00461CCA" w:rsidRPr="00461CCA">
              <w:rPr>
                <w:noProof/>
                <w:webHidden/>
              </w:rPr>
              <w:fldChar w:fldCharType="separate"/>
            </w:r>
            <w:r w:rsidR="005627AD">
              <w:rPr>
                <w:noProof/>
                <w:webHidden/>
              </w:rPr>
              <w:t>40</w:t>
            </w:r>
            <w:r w:rsidR="00461CCA" w:rsidRPr="00461CCA">
              <w:rPr>
                <w:noProof/>
                <w:webHidden/>
              </w:rPr>
              <w:fldChar w:fldCharType="end"/>
            </w:r>
          </w:hyperlink>
        </w:p>
        <w:p w14:paraId="5E0F26A1" w14:textId="64925B5F"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88" w:history="1">
            <w:r w:rsidR="00461CCA" w:rsidRPr="00461CCA">
              <w:rPr>
                <w:noProof/>
                <w:color w:val="0563C1" w:themeColor="hyperlink"/>
                <w:u w:val="single"/>
              </w:rPr>
              <w:t>Sekvensiell innledning</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_Toc27488388 \h </w:instrText>
            </w:r>
            <w:r w:rsidR="00461CCA" w:rsidRPr="00461CCA">
              <w:rPr>
                <w:noProof/>
                <w:webHidden/>
              </w:rPr>
            </w:r>
            <w:r w:rsidR="00461CCA" w:rsidRPr="00461CCA">
              <w:rPr>
                <w:noProof/>
                <w:webHidden/>
              </w:rPr>
              <w:fldChar w:fldCharType="separate"/>
            </w:r>
            <w:r w:rsidR="005627AD">
              <w:rPr>
                <w:noProof/>
                <w:webHidden/>
              </w:rPr>
              <w:t>40</w:t>
            </w:r>
            <w:r w:rsidR="00461CCA" w:rsidRPr="00461CCA">
              <w:rPr>
                <w:noProof/>
                <w:webHidden/>
              </w:rPr>
              <w:fldChar w:fldCharType="end"/>
            </w:r>
          </w:hyperlink>
        </w:p>
        <w:p w14:paraId="0649E494" w14:textId="6389F124"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89" w:history="1">
            <w:r w:rsidR="00461CCA" w:rsidRPr="00461CCA">
              <w:rPr>
                <w:noProof/>
                <w:color w:val="0563C1" w:themeColor="hyperlink"/>
                <w:u w:val="single"/>
              </w:rPr>
              <w:t>Bruk av disposisjoner</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_Toc27488389 \h </w:instrText>
            </w:r>
            <w:r w:rsidR="00461CCA" w:rsidRPr="00461CCA">
              <w:rPr>
                <w:noProof/>
                <w:webHidden/>
              </w:rPr>
            </w:r>
            <w:r w:rsidR="00461CCA" w:rsidRPr="00461CCA">
              <w:rPr>
                <w:noProof/>
                <w:webHidden/>
              </w:rPr>
              <w:fldChar w:fldCharType="separate"/>
            </w:r>
            <w:r w:rsidR="005627AD">
              <w:rPr>
                <w:noProof/>
                <w:webHidden/>
              </w:rPr>
              <w:t>41</w:t>
            </w:r>
            <w:r w:rsidR="00461CCA" w:rsidRPr="00461CCA">
              <w:rPr>
                <w:noProof/>
                <w:webHidden/>
              </w:rPr>
              <w:fldChar w:fldCharType="end"/>
            </w:r>
          </w:hyperlink>
        </w:p>
        <w:p w14:paraId="5BD2BF6E" w14:textId="743CBCA9"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90" w:history="1">
            <w:r w:rsidR="00461CCA" w:rsidRPr="00461CCA">
              <w:rPr>
                <w:noProof/>
                <w:color w:val="0563C1" w:themeColor="hyperlink"/>
                <w:u w:val="single"/>
              </w:rPr>
              <w:t>Hjelpedokumenter</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_Toc27488390 \h </w:instrText>
            </w:r>
            <w:r w:rsidR="00461CCA" w:rsidRPr="00461CCA">
              <w:rPr>
                <w:noProof/>
                <w:webHidden/>
              </w:rPr>
            </w:r>
            <w:r w:rsidR="00461CCA" w:rsidRPr="00461CCA">
              <w:rPr>
                <w:noProof/>
                <w:webHidden/>
              </w:rPr>
              <w:fldChar w:fldCharType="separate"/>
            </w:r>
            <w:r w:rsidR="005627AD">
              <w:rPr>
                <w:noProof/>
                <w:webHidden/>
              </w:rPr>
              <w:t>41</w:t>
            </w:r>
            <w:r w:rsidR="00461CCA" w:rsidRPr="00461CCA">
              <w:rPr>
                <w:noProof/>
                <w:webHidden/>
              </w:rPr>
              <w:fldChar w:fldCharType="end"/>
            </w:r>
          </w:hyperlink>
        </w:p>
        <w:p w14:paraId="3F06CB9B" w14:textId="0431611D"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91" w:history="1">
            <w:r w:rsidR="00461CCA" w:rsidRPr="00461CCA">
              <w:rPr>
                <w:noProof/>
                <w:color w:val="0563C1" w:themeColor="hyperlink"/>
                <w:u w:val="single"/>
              </w:rPr>
              <w:t>Bistandsadvokaten</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_Toc27488391 \h </w:instrText>
            </w:r>
            <w:r w:rsidR="00461CCA" w:rsidRPr="00461CCA">
              <w:rPr>
                <w:noProof/>
                <w:webHidden/>
              </w:rPr>
            </w:r>
            <w:r w:rsidR="00461CCA" w:rsidRPr="00461CCA">
              <w:rPr>
                <w:noProof/>
                <w:webHidden/>
              </w:rPr>
              <w:fldChar w:fldCharType="separate"/>
            </w:r>
            <w:r w:rsidR="005627AD">
              <w:rPr>
                <w:noProof/>
                <w:webHidden/>
              </w:rPr>
              <w:t>41</w:t>
            </w:r>
            <w:r w:rsidR="00461CCA" w:rsidRPr="00461CCA">
              <w:rPr>
                <w:noProof/>
                <w:webHidden/>
              </w:rPr>
              <w:fldChar w:fldCharType="end"/>
            </w:r>
          </w:hyperlink>
        </w:p>
        <w:p w14:paraId="02BDE1B0" w14:textId="14E4BB39"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92" w:history="1">
            <w:r w:rsidR="00461CCA" w:rsidRPr="00461CCA">
              <w:rPr>
                <w:noProof/>
                <w:color w:val="0563C1" w:themeColor="hyperlink"/>
                <w:u w:val="single"/>
              </w:rPr>
              <w:t>Tiltaltes forklaring</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_Toc27488392 \h </w:instrText>
            </w:r>
            <w:r w:rsidR="00461CCA" w:rsidRPr="00461CCA">
              <w:rPr>
                <w:noProof/>
                <w:webHidden/>
              </w:rPr>
            </w:r>
            <w:r w:rsidR="00461CCA" w:rsidRPr="00461CCA">
              <w:rPr>
                <w:noProof/>
                <w:webHidden/>
              </w:rPr>
              <w:fldChar w:fldCharType="separate"/>
            </w:r>
            <w:r w:rsidR="005627AD">
              <w:rPr>
                <w:noProof/>
                <w:webHidden/>
              </w:rPr>
              <w:t>41</w:t>
            </w:r>
            <w:r w:rsidR="00461CCA" w:rsidRPr="00461CCA">
              <w:rPr>
                <w:noProof/>
                <w:webHidden/>
              </w:rPr>
              <w:fldChar w:fldCharType="end"/>
            </w:r>
          </w:hyperlink>
        </w:p>
        <w:p w14:paraId="4987D163" w14:textId="66799527"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93" w:history="1">
            <w:r w:rsidR="00461CCA" w:rsidRPr="00461CCA">
              <w:rPr>
                <w:noProof/>
                <w:color w:val="0563C1" w:themeColor="hyperlink"/>
                <w:u w:val="single"/>
              </w:rPr>
              <w:t>Vitneforklaringer</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_Toc27488393 \h </w:instrText>
            </w:r>
            <w:r w:rsidR="00461CCA" w:rsidRPr="00461CCA">
              <w:rPr>
                <w:noProof/>
                <w:webHidden/>
              </w:rPr>
            </w:r>
            <w:r w:rsidR="00461CCA" w:rsidRPr="00461CCA">
              <w:rPr>
                <w:noProof/>
                <w:webHidden/>
              </w:rPr>
              <w:fldChar w:fldCharType="separate"/>
            </w:r>
            <w:r w:rsidR="005627AD">
              <w:rPr>
                <w:noProof/>
                <w:webHidden/>
              </w:rPr>
              <w:t>41</w:t>
            </w:r>
            <w:r w:rsidR="00461CCA" w:rsidRPr="00461CCA">
              <w:rPr>
                <w:noProof/>
                <w:webHidden/>
              </w:rPr>
              <w:fldChar w:fldCharType="end"/>
            </w:r>
          </w:hyperlink>
        </w:p>
        <w:p w14:paraId="7A78A27F" w14:textId="2001C89E"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94" w:history="1">
            <w:r w:rsidR="00461CCA" w:rsidRPr="00461CCA">
              <w:rPr>
                <w:noProof/>
                <w:color w:val="0563C1" w:themeColor="hyperlink"/>
                <w:u w:val="single"/>
              </w:rPr>
              <w:t>Dokumentbevis</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_Toc27488394 \h </w:instrText>
            </w:r>
            <w:r w:rsidR="00461CCA" w:rsidRPr="00461CCA">
              <w:rPr>
                <w:noProof/>
                <w:webHidden/>
              </w:rPr>
            </w:r>
            <w:r w:rsidR="00461CCA" w:rsidRPr="00461CCA">
              <w:rPr>
                <w:noProof/>
                <w:webHidden/>
              </w:rPr>
              <w:fldChar w:fldCharType="separate"/>
            </w:r>
            <w:r w:rsidR="005627AD">
              <w:rPr>
                <w:noProof/>
                <w:webHidden/>
              </w:rPr>
              <w:t>41</w:t>
            </w:r>
            <w:r w:rsidR="00461CCA" w:rsidRPr="00461CCA">
              <w:rPr>
                <w:noProof/>
                <w:webHidden/>
              </w:rPr>
              <w:fldChar w:fldCharType="end"/>
            </w:r>
          </w:hyperlink>
        </w:p>
        <w:p w14:paraId="00FEE9B0" w14:textId="0A9329F1"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95" w:history="1">
            <w:r w:rsidR="00461CCA" w:rsidRPr="00461CCA">
              <w:rPr>
                <w:noProof/>
                <w:color w:val="0563C1" w:themeColor="hyperlink"/>
                <w:u w:val="single"/>
              </w:rPr>
              <w:t>Prosedyre, replikk og duplikk</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_Toc27488395 \h </w:instrText>
            </w:r>
            <w:r w:rsidR="00461CCA" w:rsidRPr="00461CCA">
              <w:rPr>
                <w:noProof/>
                <w:webHidden/>
              </w:rPr>
            </w:r>
            <w:r w:rsidR="00461CCA" w:rsidRPr="00461CCA">
              <w:rPr>
                <w:noProof/>
                <w:webHidden/>
              </w:rPr>
              <w:fldChar w:fldCharType="separate"/>
            </w:r>
            <w:r w:rsidR="005627AD">
              <w:rPr>
                <w:noProof/>
                <w:webHidden/>
              </w:rPr>
              <w:t>42</w:t>
            </w:r>
            <w:r w:rsidR="00461CCA" w:rsidRPr="00461CCA">
              <w:rPr>
                <w:noProof/>
                <w:webHidden/>
              </w:rPr>
              <w:fldChar w:fldCharType="end"/>
            </w:r>
          </w:hyperlink>
        </w:p>
        <w:p w14:paraId="4E57A8AE" w14:textId="47745BA0" w:rsidR="00461CCA" w:rsidRPr="00461CCA" w:rsidRDefault="00414F9B" w:rsidP="00461CCA">
          <w:pPr>
            <w:tabs>
              <w:tab w:val="right" w:leader="dot" w:pos="9062"/>
            </w:tabs>
            <w:spacing w:after="100" w:line="259" w:lineRule="auto"/>
            <w:ind w:left="220"/>
            <w:rPr>
              <w:rFonts w:eastAsiaTheme="minorEastAsia"/>
              <w:noProof/>
              <w:lang w:eastAsia="nb-NO"/>
            </w:rPr>
          </w:pPr>
          <w:hyperlink w:anchor="_Toc27488396" w:history="1">
            <w:r w:rsidR="00461CCA" w:rsidRPr="00461CCA">
              <w:rPr>
                <w:noProof/>
                <w:color w:val="0563C1" w:themeColor="hyperlink"/>
                <w:u w:val="single"/>
              </w:rPr>
              <w:t>Avslutning. Saken tas opp til doms</w:t>
            </w:r>
            <w:r w:rsidR="00461CCA" w:rsidRPr="00461CCA">
              <w:rPr>
                <w:noProof/>
                <w:webHidden/>
              </w:rPr>
              <w:tab/>
            </w:r>
            <w:r w:rsidR="00461CCA" w:rsidRPr="00461CCA">
              <w:rPr>
                <w:noProof/>
                <w:webHidden/>
              </w:rPr>
              <w:fldChar w:fldCharType="begin"/>
            </w:r>
            <w:r w:rsidR="00461CCA" w:rsidRPr="00461CCA">
              <w:rPr>
                <w:noProof/>
                <w:webHidden/>
              </w:rPr>
              <w:instrText xml:space="preserve"> PAGEREF _Toc27488396 \h </w:instrText>
            </w:r>
            <w:r w:rsidR="00461CCA" w:rsidRPr="00461CCA">
              <w:rPr>
                <w:noProof/>
                <w:webHidden/>
              </w:rPr>
            </w:r>
            <w:r w:rsidR="00461CCA" w:rsidRPr="00461CCA">
              <w:rPr>
                <w:noProof/>
                <w:webHidden/>
              </w:rPr>
              <w:fldChar w:fldCharType="separate"/>
            </w:r>
            <w:r w:rsidR="005627AD">
              <w:rPr>
                <w:noProof/>
                <w:webHidden/>
              </w:rPr>
              <w:t>42</w:t>
            </w:r>
            <w:r w:rsidR="00461CCA" w:rsidRPr="00461CCA">
              <w:rPr>
                <w:noProof/>
                <w:webHidden/>
              </w:rPr>
              <w:fldChar w:fldCharType="end"/>
            </w:r>
          </w:hyperlink>
        </w:p>
        <w:p w14:paraId="13EEE758" w14:textId="6D69AB16" w:rsidR="00461CCA" w:rsidRPr="00461CCA" w:rsidRDefault="00461CCA" w:rsidP="00461CCA">
          <w:pPr>
            <w:spacing w:line="259" w:lineRule="auto"/>
          </w:pPr>
          <w:r w:rsidRPr="00461CCA">
            <w:rPr>
              <w:b/>
              <w:bCs/>
            </w:rPr>
            <w:fldChar w:fldCharType="end"/>
          </w:r>
        </w:p>
      </w:sdtContent>
    </w:sdt>
    <w:p w14:paraId="4F2DC886" w14:textId="77777777" w:rsidR="00461CCA" w:rsidRPr="00461CCA" w:rsidRDefault="00461CCA" w:rsidP="00461CCA">
      <w:pPr>
        <w:spacing w:line="259" w:lineRule="auto"/>
      </w:pPr>
    </w:p>
    <w:p w14:paraId="368438A6" w14:textId="77777777" w:rsidR="00FF2F31" w:rsidRPr="000171DD" w:rsidRDefault="00FF2F31" w:rsidP="00FF2F31">
      <w:pPr>
        <w:pStyle w:val="Ingenmellomrom"/>
        <w:pageBreakBefore/>
        <w:numPr>
          <w:ilvl w:val="0"/>
          <w:numId w:val="21"/>
        </w:numPr>
        <w:ind w:left="357" w:hanging="357"/>
        <w:rPr>
          <w:rFonts w:asciiTheme="majorHAnsi" w:eastAsiaTheme="majorEastAsia" w:hAnsiTheme="majorHAnsi" w:cstheme="majorBidi"/>
          <w:color w:val="2E74B5" w:themeColor="accent1" w:themeShade="BF"/>
          <w:sz w:val="32"/>
          <w:szCs w:val="32"/>
        </w:rPr>
      </w:pPr>
      <w:bookmarkStart w:id="167" w:name="_Toc27047886"/>
      <w:r w:rsidRPr="000171DD">
        <w:rPr>
          <w:rFonts w:asciiTheme="majorHAnsi" w:eastAsiaTheme="majorEastAsia" w:hAnsiTheme="majorHAnsi" w:cstheme="majorBidi"/>
          <w:color w:val="2E74B5" w:themeColor="accent1" w:themeShade="BF"/>
          <w:sz w:val="32"/>
          <w:szCs w:val="32"/>
        </w:rPr>
        <w:t>INNLEDNING</w:t>
      </w:r>
      <w:bookmarkEnd w:id="167"/>
    </w:p>
    <w:p w14:paraId="097E1B10" w14:textId="77777777" w:rsidR="00FF2F31" w:rsidRPr="007B1EAD" w:rsidRDefault="00FF2F31" w:rsidP="00FF2F31">
      <w:pPr>
        <w:spacing w:after="0" w:line="259" w:lineRule="auto"/>
      </w:pPr>
    </w:p>
    <w:p w14:paraId="26C493CF" w14:textId="6CD19381" w:rsidR="00461CCA" w:rsidRPr="00461CCA" w:rsidRDefault="00FF2F31" w:rsidP="00FF2F31">
      <w:pPr>
        <w:spacing w:line="259" w:lineRule="auto"/>
      </w:pPr>
      <w:r w:rsidRPr="007B1EAD">
        <w:t>Det er bred enighet om at mangelfull saksforberedelse før hovedforhandling, herunder fravær av dialog mellom aktørene, er en hovedårsak til at enkelte hovedforhandlinger tar lengre tid enn nødvendig. Et formål med denne veilederen er derfor å legge til rette for en kulturendring i måten vi behandler</w:t>
      </w:r>
      <w:r w:rsidR="00461CCA" w:rsidRPr="00461CCA">
        <w:t xml:space="preserve"> de store straffesakene, og legge til rette for smidig og god gjennomføring av hovedforhandlingen.  </w:t>
      </w:r>
    </w:p>
    <w:p w14:paraId="5E67419E" w14:textId="77777777" w:rsidR="00461CCA" w:rsidRPr="00461CCA" w:rsidRDefault="00461CCA" w:rsidP="00461CCA">
      <w:pPr>
        <w:spacing w:line="259" w:lineRule="auto"/>
      </w:pPr>
      <w:r w:rsidRPr="00461CCA">
        <w:t xml:space="preserve">I de mindre sakene er det oftest ikke behov for mer saksforberedelse enn å beramme saken, og gjennomgå berammingsbrevet, tiltalebeslutningen og bevisoppgaven fra begge sider. </w:t>
      </w:r>
    </w:p>
    <w:p w14:paraId="3A4D26F0" w14:textId="77777777" w:rsidR="00461CCA" w:rsidRPr="00461CCA" w:rsidRDefault="00461CCA" w:rsidP="00461CCA">
      <w:pPr>
        <w:spacing w:line="259" w:lineRule="auto"/>
      </w:pPr>
      <w:r w:rsidRPr="00461CCA">
        <w:t xml:space="preserve">Anbefalingen gjelder saker der det er avsatt 10 rettsdager eller mer til hovedforhandlingen. Den kan også anvendes i saker med kortere varighet der sakens art og/eller kompleksitet tilsier det. Anbefalingen gjelder fra saken kommer inn til retten til saken tas opp til doms ved avsluttet hovedforhandling. </w:t>
      </w:r>
    </w:p>
    <w:p w14:paraId="3CDB852D" w14:textId="77777777" w:rsidR="00461CCA" w:rsidRPr="00461CCA" w:rsidRDefault="00461CCA" w:rsidP="00461CCA">
      <w:pPr>
        <w:spacing w:line="259" w:lineRule="auto"/>
      </w:pPr>
      <w:r w:rsidRPr="00461CCA">
        <w:t>Grunnlaget for en vellykket avvikling av større saker legges allerede under etterforskningen. Det vises til Riksadvokatens skriftserie 1/2018 «</w:t>
      </w:r>
      <w:hyperlink r:id="rId28" w:history="1">
        <w:r w:rsidRPr="00461CCA">
          <w:rPr>
            <w:color w:val="0563C1" w:themeColor="hyperlink"/>
            <w:u w:val="single"/>
          </w:rPr>
          <w:t>Effektivisering av domstolsbehandlingen av større straffesaker</w:t>
        </w:r>
      </w:hyperlink>
      <w:r w:rsidRPr="00461CCA">
        <w:t>». I punkt 2 «Sammendrag» uttales det at nøkkelen ligger i en tidlig tilskjæring, på et tilstrekkelig informert grunnlag, og med en påfølgende oppfølgning og kontroll med etterforskningen (hele veien) frem til påtalevedtaket. Dialog mellom aktor og forsvarer (eventuelt bistandsadvokat) bør finne sted før saken oversendes tingretten. I punkt 4.1 forutsettes det at påtaleansvarlig senest på påtalestadiet utforsker hvilket rom som finnes for å forenkle hovedforhandlingen i samråd med forsvareren. Det vises videre til veileder om «</w:t>
      </w:r>
      <w:hyperlink r:id="rId29" w:history="1">
        <w:r w:rsidRPr="00461CCA">
          <w:rPr>
            <w:color w:val="0563C1" w:themeColor="hyperlink"/>
            <w:u w:val="single"/>
          </w:rPr>
          <w:t>Aktørenes samhandling i store økonomiske straffesaker</w:t>
        </w:r>
      </w:hyperlink>
      <w:r w:rsidRPr="00461CCA">
        <w:t xml:space="preserve">» utarbeidet av en arbeidsgruppe nedsatt av Oslo tingrett med representanter fra påtalemyndigheten og advokatforeningen. I veilederen anbefales dialogmøte mellom aktor og forsvarer på tre stadier før saken sendes retten. Under etterforskningen, før tiltale og etter at tiltale er tatt ut.  </w:t>
      </w:r>
    </w:p>
    <w:p w14:paraId="6F00E017" w14:textId="76E88EE1" w:rsidR="00461CCA" w:rsidRPr="00FF2F31" w:rsidRDefault="00461CCA" w:rsidP="00FF2F31">
      <w:pPr>
        <w:pStyle w:val="Listeavsnitt"/>
        <w:numPr>
          <w:ilvl w:val="0"/>
          <w:numId w:val="26"/>
        </w:numPr>
        <w:rPr>
          <w:rFonts w:asciiTheme="majorHAnsi" w:eastAsiaTheme="majorEastAsia" w:hAnsiTheme="majorHAnsi" w:cstheme="majorBidi"/>
          <w:color w:val="2E74B5" w:themeColor="accent1" w:themeShade="BF"/>
          <w:sz w:val="32"/>
          <w:szCs w:val="32"/>
        </w:rPr>
      </w:pPr>
      <w:bookmarkStart w:id="168" w:name="_Toc27488372"/>
      <w:bookmarkStart w:id="169" w:name="_Ref27505927"/>
      <w:bookmarkStart w:id="170" w:name="_Ref27506287"/>
      <w:r w:rsidRPr="00FF2F31">
        <w:rPr>
          <w:rFonts w:asciiTheme="majorHAnsi" w:eastAsiaTheme="majorEastAsia" w:hAnsiTheme="majorHAnsi" w:cstheme="majorBidi"/>
          <w:color w:val="2E74B5" w:themeColor="accent1" w:themeShade="BF"/>
          <w:sz w:val="32"/>
          <w:szCs w:val="32"/>
        </w:rPr>
        <w:t>SAKSFORBEREDELSEN</w:t>
      </w:r>
      <w:bookmarkEnd w:id="168"/>
      <w:bookmarkEnd w:id="169"/>
      <w:bookmarkEnd w:id="170"/>
    </w:p>
    <w:tbl>
      <w:tblPr>
        <w:tblStyle w:val="Tabellrutenet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61CCA" w:rsidRPr="00461CCA" w14:paraId="5635D6F2" w14:textId="77777777" w:rsidTr="00F12734">
        <w:tc>
          <w:tcPr>
            <w:tcW w:w="2405" w:type="dxa"/>
          </w:tcPr>
          <w:p w14:paraId="0FA1B8C9" w14:textId="77777777" w:rsidR="00461CCA" w:rsidRPr="00D163EC" w:rsidRDefault="00461CCA" w:rsidP="00D163EC">
            <w:pPr>
              <w:rPr>
                <w:i/>
              </w:rPr>
            </w:pPr>
            <w:bookmarkStart w:id="171" w:name="_Toc27488373"/>
            <w:r w:rsidRPr="00D163EC">
              <w:rPr>
                <w:i/>
              </w:rPr>
              <w:t>Utgangspunkt</w:t>
            </w:r>
            <w:bookmarkEnd w:id="171"/>
            <w:r w:rsidRPr="00D163EC">
              <w:rPr>
                <w:i/>
              </w:rPr>
              <w:t xml:space="preserve"> </w:t>
            </w:r>
          </w:p>
          <w:p w14:paraId="4A3AB62F" w14:textId="77777777" w:rsidR="00461CCA" w:rsidRPr="00D163EC" w:rsidRDefault="00461CCA" w:rsidP="00D163EC">
            <w:pPr>
              <w:rPr>
                <w:i/>
              </w:rPr>
            </w:pPr>
          </w:p>
        </w:tc>
        <w:tc>
          <w:tcPr>
            <w:tcW w:w="6657" w:type="dxa"/>
          </w:tcPr>
          <w:p w14:paraId="496C07A2" w14:textId="77777777" w:rsidR="00461CCA" w:rsidRPr="00461CCA" w:rsidRDefault="00461CCA" w:rsidP="00461CCA">
            <w:r w:rsidRPr="00461CCA">
              <w:t>Formålet med saksforberedelsen er å sørge for at hovedforhandlingen kan gjennomføres uten avbrytelser (strpl § 278) og at bevisførselen konsentreres om det som er omtvistet. Det er derfor nødvendig at forberedende dommer under saksforberedelsen har tilstrekkelig kjennskap til saken og dens tvistepunkter til at saksforberedelsen kan oppfylle sitt formål. Det har stor betydning for den samlede effektivitet i straffesaksavviklingen at både retten, aktor, forsvarer og eventuell bistandsadvokat avsetter tilstrekkelig tid til saksforberedelsen.</w:t>
            </w:r>
          </w:p>
          <w:p w14:paraId="506DB488" w14:textId="77777777" w:rsidR="00461CCA" w:rsidRPr="00461CCA" w:rsidRDefault="00461CCA" w:rsidP="00461CCA">
            <w:r w:rsidRPr="00461CCA">
              <w:t xml:space="preserve">Utgangspunktet ved oppstart av saksforberedelsen er at påtalemyndigheten har oversendt et berammingsbrev  vedlagt tiltale og bevisoppgave til retten. </w:t>
            </w:r>
          </w:p>
          <w:p w14:paraId="1BB3A7B7" w14:textId="77777777" w:rsidR="00461CCA" w:rsidRPr="00461CCA" w:rsidRDefault="00461CCA" w:rsidP="00461CCA"/>
        </w:tc>
      </w:tr>
      <w:tr w:rsidR="00461CCA" w:rsidRPr="00461CCA" w14:paraId="27478234" w14:textId="77777777" w:rsidTr="00F12734">
        <w:tc>
          <w:tcPr>
            <w:tcW w:w="2405" w:type="dxa"/>
          </w:tcPr>
          <w:p w14:paraId="6A83D5FB" w14:textId="77777777" w:rsidR="00461CCA" w:rsidRPr="00D163EC" w:rsidRDefault="00461CCA" w:rsidP="00D163EC">
            <w:pPr>
              <w:rPr>
                <w:i/>
              </w:rPr>
            </w:pPr>
            <w:bookmarkStart w:id="172" w:name="_Toc27488374"/>
            <w:r w:rsidRPr="00D163EC">
              <w:rPr>
                <w:i/>
              </w:rPr>
              <w:t>Nærmere om berammingsbrev</w:t>
            </w:r>
            <w:bookmarkEnd w:id="172"/>
          </w:p>
          <w:p w14:paraId="5EB4F6BE" w14:textId="77777777" w:rsidR="00461CCA" w:rsidRPr="00D163EC" w:rsidRDefault="00461CCA" w:rsidP="00D163EC">
            <w:pPr>
              <w:rPr>
                <w:i/>
              </w:rPr>
            </w:pPr>
          </w:p>
        </w:tc>
        <w:tc>
          <w:tcPr>
            <w:tcW w:w="6657" w:type="dxa"/>
          </w:tcPr>
          <w:p w14:paraId="5F6ABAD4" w14:textId="655F81A1" w:rsidR="00461CCA" w:rsidRPr="00461CCA" w:rsidRDefault="00461CCA" w:rsidP="00461CCA">
            <w:r w:rsidRPr="00461CCA">
              <w:t xml:space="preserve">Ved oversending av saken til retten er berammingsbrevet  et sentralt dokument. Innholdet bør gi flere opplysninger om beramming og gjennomføring av hovedforhandlingen enn tradisjonen er i dag. Berammingsbrevet skal inneholde opplysninger som er nødvendig for at retten skal kunne beramme hovedforhandling og gi grunnlag for mer aktiv saksstyring fra domstolens side, herunder være et hjelpemiddel til forberedelse og gjennomføring av planmøte. Arbeidsgruppen har laget en </w:t>
            </w:r>
            <w:hyperlink w:anchor="_Vedlegg_7:_Mal" w:history="1">
              <w:r w:rsidRPr="008310A5">
                <w:rPr>
                  <w:rStyle w:val="Hyperkobling"/>
                </w:rPr>
                <w:t>mal for berammingsbrev</w:t>
              </w:r>
            </w:hyperlink>
            <w:r w:rsidRPr="00461CCA">
              <w:t>.</w:t>
            </w:r>
          </w:p>
          <w:p w14:paraId="1C8E2EC2" w14:textId="77777777" w:rsidR="00461CCA" w:rsidRPr="00461CCA" w:rsidRDefault="00461CCA" w:rsidP="00461CCA"/>
          <w:p w14:paraId="15A496DB" w14:textId="77777777" w:rsidR="00461CCA" w:rsidRPr="00461CCA" w:rsidRDefault="00461CCA" w:rsidP="00461CCA">
            <w:r w:rsidRPr="00461CCA">
              <w:t xml:space="preserve">Dersom det fremgår at det er satt frister for forsvarer eller bistandsadvokat, skal retten registrere og følge opp disse. </w:t>
            </w:r>
          </w:p>
          <w:p w14:paraId="663C02E2" w14:textId="77777777" w:rsidR="00461CCA" w:rsidRPr="00461CCA" w:rsidRDefault="00461CCA" w:rsidP="00461CCA"/>
        </w:tc>
      </w:tr>
      <w:tr w:rsidR="00461CCA" w:rsidRPr="00461CCA" w14:paraId="1036F7C0" w14:textId="77777777" w:rsidTr="00F12734">
        <w:tc>
          <w:tcPr>
            <w:tcW w:w="2405" w:type="dxa"/>
          </w:tcPr>
          <w:p w14:paraId="7D5AC028" w14:textId="77777777" w:rsidR="00461CCA" w:rsidRPr="00D163EC" w:rsidRDefault="00461CCA" w:rsidP="00D163EC">
            <w:pPr>
              <w:rPr>
                <w:i/>
              </w:rPr>
            </w:pPr>
            <w:bookmarkStart w:id="173" w:name="_Toc27488375"/>
            <w:r w:rsidRPr="00D163EC">
              <w:rPr>
                <w:i/>
              </w:rPr>
              <w:t>Berammelse av hovedforhandling</w:t>
            </w:r>
            <w:bookmarkEnd w:id="173"/>
          </w:p>
          <w:p w14:paraId="1D8AB25F" w14:textId="77777777" w:rsidR="00461CCA" w:rsidRPr="00D163EC" w:rsidRDefault="00461CCA" w:rsidP="00D163EC">
            <w:pPr>
              <w:rPr>
                <w:i/>
              </w:rPr>
            </w:pPr>
          </w:p>
        </w:tc>
        <w:tc>
          <w:tcPr>
            <w:tcW w:w="6657" w:type="dxa"/>
          </w:tcPr>
          <w:p w14:paraId="6CE9B974" w14:textId="77777777" w:rsidR="00461CCA" w:rsidRPr="00461CCA" w:rsidRDefault="00461CCA" w:rsidP="00461CCA">
            <w:r w:rsidRPr="00461CCA">
              <w:t xml:space="preserve">Tingrettene har ulike rutiner for berammelse av hovedforhandling. I Oslo tingrett berammes for eksempel hovedforhandling med de øvrige aktører før hovedforhandlingsdommer blir satt på saken. I andre domstoler tildeles saken til hovedforhandlingsdommer før den berammes. Rutinene for beramming av hovedforhandling ved den enkelte tingrett vil få betydning for den innledende saksforberedelse. </w:t>
            </w:r>
          </w:p>
          <w:p w14:paraId="5D7C9A44" w14:textId="77777777" w:rsidR="00461CCA" w:rsidRPr="00461CCA" w:rsidRDefault="00461CCA" w:rsidP="00461CCA"/>
        </w:tc>
      </w:tr>
      <w:tr w:rsidR="00461CCA" w:rsidRPr="00461CCA" w14:paraId="5B864873" w14:textId="77777777" w:rsidTr="00F12734">
        <w:tc>
          <w:tcPr>
            <w:tcW w:w="2405" w:type="dxa"/>
          </w:tcPr>
          <w:p w14:paraId="27CB3A72" w14:textId="77777777" w:rsidR="00461CCA" w:rsidRPr="00D163EC" w:rsidRDefault="00461CCA" w:rsidP="00D163EC">
            <w:pPr>
              <w:rPr>
                <w:i/>
              </w:rPr>
            </w:pPr>
            <w:bookmarkStart w:id="174" w:name="_Toc27488376"/>
            <w:r w:rsidRPr="00D163EC">
              <w:rPr>
                <w:i/>
              </w:rPr>
              <w:t>Planmøter</w:t>
            </w:r>
            <w:bookmarkEnd w:id="174"/>
            <w:r w:rsidRPr="00D163EC">
              <w:rPr>
                <w:i/>
              </w:rPr>
              <w:t xml:space="preserve"> </w:t>
            </w:r>
          </w:p>
          <w:p w14:paraId="3A8DFC02" w14:textId="77777777" w:rsidR="00461CCA" w:rsidRPr="00D163EC" w:rsidRDefault="00461CCA" w:rsidP="00D163EC">
            <w:pPr>
              <w:rPr>
                <w:i/>
              </w:rPr>
            </w:pPr>
          </w:p>
        </w:tc>
        <w:tc>
          <w:tcPr>
            <w:tcW w:w="6657" w:type="dxa"/>
          </w:tcPr>
          <w:p w14:paraId="7409B556" w14:textId="77777777" w:rsidR="00461CCA" w:rsidRPr="00461CCA" w:rsidRDefault="00461CCA" w:rsidP="00461CCA">
            <w:r w:rsidRPr="00461CCA">
              <w:t>I store og kompliserte eller komplekse saker bør det alltid holdes ett eller flere planmøter, jf. nedenfor. Det kan også være hensiktsmessig i kortere saker. Planmøtet bør holdes som uformelt møte med bare de profesjonelle aktører til stede, ikke som rettsmøte.</w:t>
            </w:r>
          </w:p>
          <w:p w14:paraId="337E9190" w14:textId="77777777" w:rsidR="00461CCA" w:rsidRPr="00461CCA" w:rsidRDefault="00461CCA" w:rsidP="00461CCA"/>
          <w:p w14:paraId="19A31BC1" w14:textId="06ABD982" w:rsidR="00461CCA" w:rsidRPr="00461CCA" w:rsidRDefault="00461CCA" w:rsidP="00461CCA">
            <w:r w:rsidRPr="00461CCA">
              <w:t xml:space="preserve">Arbeidsgruppen har laget en </w:t>
            </w:r>
            <w:hyperlink w:anchor="_Vedlegg_5a:_Mal" w:history="1">
              <w:r w:rsidRPr="008310A5">
                <w:rPr>
                  <w:rStyle w:val="Hyperkobling"/>
                </w:rPr>
                <w:t>mal for innledende planmøte i tingretten før hovedforhandling er berammet</w:t>
              </w:r>
            </w:hyperlink>
            <w:r w:rsidRPr="00461CCA">
              <w:t xml:space="preserve"> og en </w:t>
            </w:r>
            <w:hyperlink w:anchor="_Vedlegg_5b:_Mal" w:history="1">
              <w:r w:rsidRPr="008310A5">
                <w:rPr>
                  <w:rStyle w:val="Hyperkobling"/>
                </w:rPr>
                <w:t>mal for planmøte etter beramming</w:t>
              </w:r>
            </w:hyperlink>
            <w:r w:rsidRPr="00461CCA">
              <w:t xml:space="preserve">. Det er også laget en </w:t>
            </w:r>
            <w:hyperlink w:anchor="_Vedlegg_5c:_Mal" w:history="1">
              <w:r w:rsidRPr="008310A5">
                <w:rPr>
                  <w:rStyle w:val="Hyperkobling"/>
                </w:rPr>
                <w:t>enklere mal med kun overskrifter</w:t>
              </w:r>
            </w:hyperlink>
            <w:r w:rsidRPr="00461CCA">
              <w:t xml:space="preserve">. Den første vil være aktuell å bruke for saksforberedende dommer for å få foretatt de nødvendige tilskjæringer og avklaringer for å få berammet hovedforhandling og igangsatt nødvendig saksforberedelser inntil hovedforhandlingsdommer er funnet. Den andre vil kunne benyttes av hovedforhandlingsdommer både før og etter at hovedforhandling er berammet. </w:t>
            </w:r>
          </w:p>
          <w:p w14:paraId="216C77CF" w14:textId="77777777" w:rsidR="00461CCA" w:rsidRPr="00461CCA" w:rsidRDefault="00461CCA" w:rsidP="00461CCA"/>
          <w:p w14:paraId="593CF89E" w14:textId="77777777" w:rsidR="00461CCA" w:rsidRPr="00461CCA" w:rsidRDefault="00461CCA" w:rsidP="00461CCA">
            <w:r w:rsidRPr="00461CCA">
              <w:t>Et planmøte i straffesak faller naturlig i fire deler. Første del handler om å avklare om berammingsbrevet har den nødvendige informasjon, og hvis hovedforhandling ikke er berammet spørsmål som er avgjørende for beramming av hovedforhandlingen. Andre del av møtet gjelder materielle temaer, tredje del prosessuelle temaer, fjerde del gjennomføring av hovedforhandlingen.</w:t>
            </w:r>
          </w:p>
          <w:p w14:paraId="131ABCFD" w14:textId="77777777" w:rsidR="00461CCA" w:rsidRPr="00461CCA" w:rsidRDefault="00461CCA" w:rsidP="00461CCA"/>
          <w:p w14:paraId="03D0E57E" w14:textId="77777777" w:rsidR="00461CCA" w:rsidRPr="00461CCA" w:rsidRDefault="00461CCA" w:rsidP="00461CCA">
            <w:r w:rsidRPr="00461CCA">
              <w:t>Et godt planmøte (eller flere) er nøkkelen til en vellykket saksforberedelse. Det er viktig at både dommeren og aktørene er godt forberedt. Selv om preklusjon ikke er aktuelt i straffesaker, er det viktig at det partene blir enige om under saksforberedelsen og det retten da beslutter, blir respektert, slik at man unngår omkamper under hovedforhandlingen.</w:t>
            </w:r>
          </w:p>
          <w:p w14:paraId="0000D35E" w14:textId="77777777" w:rsidR="00461CCA" w:rsidRPr="00461CCA" w:rsidRDefault="00461CCA" w:rsidP="00461CCA"/>
          <w:p w14:paraId="3AB9604A" w14:textId="77777777" w:rsidR="00461CCA" w:rsidRPr="00461CCA" w:rsidRDefault="00461CCA" w:rsidP="00461CCA">
            <w:r w:rsidRPr="00461CCA">
              <w:t xml:space="preserve">Planmøtet som holdes av saksforberedende dommer før hovedforhandling er berammet bør avholdes så raskt som mulig etter at saken er kommet inn til retten og vil mest hensiktsmessig gjennomføres som telefonmøte. </w:t>
            </w:r>
          </w:p>
          <w:p w14:paraId="74AFD7FD" w14:textId="77777777" w:rsidR="00461CCA" w:rsidRPr="00461CCA" w:rsidRDefault="00461CCA" w:rsidP="00461CCA"/>
          <w:p w14:paraId="18FDFC20" w14:textId="77777777" w:rsidR="00461CCA" w:rsidRPr="00461CCA" w:rsidRDefault="00461CCA" w:rsidP="00461CCA">
            <w:r w:rsidRPr="00461CCA">
              <w:t xml:space="preserve">Andre planmøter bør holdes så snart retten har det nødvendige grunnlaget. Innkalling med saksliste bør sendes minst en uke på forhånd. Punktene i malen for planmøte kan danne et utgangspunkt. Dette er imidlertid en «bruttoliste» som inneholder de fleste temaer som teoretisk kan være aktuelle i en omfattende straffesak. Den må spisses slik at bare de temaer som er aktuelle i den konkrete saken, settes på sakslisten. Det er viktig å få avklart om det gjenstår ytterligere etterforskning og i så fall ved bruk av milepæler sikre fremdrift i etterforskningen. </w:t>
            </w:r>
          </w:p>
          <w:p w14:paraId="62BE0ACD" w14:textId="77777777" w:rsidR="00461CCA" w:rsidRPr="00461CCA" w:rsidRDefault="00461CCA" w:rsidP="00461CCA"/>
          <w:p w14:paraId="2FB136A3" w14:textId="77777777" w:rsidR="00461CCA" w:rsidRPr="00461CCA" w:rsidRDefault="00461CCA" w:rsidP="00461CCA">
            <w:r w:rsidRPr="00461CCA">
              <w:t>Hvis det etter det første planmøtet skal treffes beslutninger, må retten sette frist for prosesskriv. Det bør også avklares om det er behov for rettsmøter under saksforberedelsen til behandling av spørsmål etter  strpl. § 272.</w:t>
            </w:r>
          </w:p>
          <w:p w14:paraId="3C89CEBA" w14:textId="77777777" w:rsidR="00461CCA" w:rsidRPr="00461CCA" w:rsidRDefault="00461CCA" w:rsidP="00461CCA"/>
          <w:p w14:paraId="0DCC824D" w14:textId="77777777" w:rsidR="00461CCA" w:rsidRPr="00461CCA" w:rsidRDefault="00461CCA" w:rsidP="00461CCA">
            <w:r w:rsidRPr="00461CCA">
              <w:t xml:space="preserve">Når planmøtet ikke er rettsmøte, føres det ikke rettsbok. Konklusjonene og de beslutninger som treffes bør nedtegnes i et referat fra planmøtet. Det settes frist for partene for å komme med merknader til referatet. Aktor og forsvarer bør gi rask tilbakemelding dersom noe er uklart eller bestrides. </w:t>
            </w:r>
          </w:p>
          <w:p w14:paraId="79AF7772" w14:textId="77777777" w:rsidR="00461CCA" w:rsidRPr="00461CCA" w:rsidRDefault="00461CCA" w:rsidP="00461CCA"/>
        </w:tc>
      </w:tr>
      <w:tr w:rsidR="00461CCA" w:rsidRPr="00461CCA" w14:paraId="5F03D136" w14:textId="77777777" w:rsidTr="00F12734">
        <w:tc>
          <w:tcPr>
            <w:tcW w:w="2405" w:type="dxa"/>
          </w:tcPr>
          <w:p w14:paraId="49963D51" w14:textId="77777777" w:rsidR="00461CCA" w:rsidRPr="00D163EC" w:rsidRDefault="00461CCA" w:rsidP="00D163EC">
            <w:pPr>
              <w:rPr>
                <w:i/>
              </w:rPr>
            </w:pPr>
            <w:bookmarkStart w:id="175" w:name="_Toc27488377"/>
            <w:r w:rsidRPr="00D163EC">
              <w:rPr>
                <w:i/>
              </w:rPr>
              <w:t>Videre saksforberedelse</w:t>
            </w:r>
            <w:bookmarkEnd w:id="175"/>
          </w:p>
          <w:p w14:paraId="23BB2897" w14:textId="77777777" w:rsidR="00461CCA" w:rsidRPr="00D163EC" w:rsidRDefault="00461CCA" w:rsidP="00D163EC">
            <w:pPr>
              <w:rPr>
                <w:i/>
              </w:rPr>
            </w:pPr>
          </w:p>
        </w:tc>
        <w:tc>
          <w:tcPr>
            <w:tcW w:w="6657" w:type="dxa"/>
          </w:tcPr>
          <w:p w14:paraId="5E10EC5D" w14:textId="77777777" w:rsidR="00461CCA" w:rsidRPr="00461CCA" w:rsidRDefault="00461CCA" w:rsidP="00461CCA">
            <w:r w:rsidRPr="00461CCA">
              <w:t>Retten må ta stilling til om det er behov for ytterligere saksforberedelse, herunder om det bør holdes flere planmøter. I store saker kan det ofte være hensiktsmessig med et nytt planmøte forholdsvis kort tid før hovedforhandlingen. Aktørene er da i gang med sine forberedelser, nye prosessuelle spørsmål kan ha oppstått, og uansett er det hensiktsmessig å gå gjennom opplegget for hovedforhandlingen. Det bør da også foreligge en – helst omforent – ajourført tidsplan.</w:t>
            </w:r>
          </w:p>
          <w:p w14:paraId="4A489EE0" w14:textId="77777777" w:rsidR="00461CCA" w:rsidRPr="00461CCA" w:rsidRDefault="00461CCA" w:rsidP="00461CCA"/>
        </w:tc>
      </w:tr>
      <w:tr w:rsidR="00461CCA" w:rsidRPr="00461CCA" w14:paraId="776FFC10" w14:textId="77777777" w:rsidTr="00F12734">
        <w:tc>
          <w:tcPr>
            <w:tcW w:w="2405" w:type="dxa"/>
          </w:tcPr>
          <w:p w14:paraId="307DFCA7" w14:textId="77777777" w:rsidR="00461CCA" w:rsidRPr="00D163EC" w:rsidRDefault="00461CCA" w:rsidP="00D163EC">
            <w:pPr>
              <w:rPr>
                <w:i/>
              </w:rPr>
            </w:pPr>
            <w:bookmarkStart w:id="176" w:name="_Toc27488378"/>
            <w:r w:rsidRPr="00D163EC">
              <w:rPr>
                <w:i/>
              </w:rPr>
              <w:t>Nærmere om skriftlig redegjørelse</w:t>
            </w:r>
            <w:bookmarkEnd w:id="176"/>
          </w:p>
          <w:p w14:paraId="6C526C0E" w14:textId="77777777" w:rsidR="00461CCA" w:rsidRPr="00D163EC" w:rsidRDefault="00461CCA" w:rsidP="00D163EC">
            <w:pPr>
              <w:rPr>
                <w:i/>
              </w:rPr>
            </w:pPr>
          </w:p>
        </w:tc>
        <w:tc>
          <w:tcPr>
            <w:tcW w:w="6657" w:type="dxa"/>
          </w:tcPr>
          <w:p w14:paraId="310849AD" w14:textId="77777777" w:rsidR="00461CCA" w:rsidRPr="00461CCA" w:rsidRDefault="00461CCA" w:rsidP="00461CCA">
            <w:r w:rsidRPr="00461CCA">
              <w:t>Retten bør vurdere behovet for skriftlig redegjørelse etter strpl. § 262 tredje ledd. Å utarbeide redegjørelse er arbeidskrevende for påtalemyndigheten. Retten bør derfor bare be om redegjørelse i de sakene der den etter en konkret vurdering finner at det er et reelt behov for slik klargjøring, for eksempel i saker der det er underliggende sivilrettslige problemstillinger. Retten bør ikke rutinemessig, be om redegjørelse fordi det er «kjekt å ha» i større saker. En godt tematisert bevisoppgave vil for øvrig redusere behovet for redegjørelse.</w:t>
            </w:r>
          </w:p>
          <w:p w14:paraId="25FF3D9A" w14:textId="77777777" w:rsidR="00461CCA" w:rsidRPr="00461CCA" w:rsidRDefault="00461CCA" w:rsidP="00461CCA">
            <w:pPr>
              <w:spacing w:after="249"/>
            </w:pPr>
            <w:r w:rsidRPr="00461CCA">
              <w:t xml:space="preserve">Slike redegjørelser kan være formålstjenlig: </w:t>
            </w:r>
          </w:p>
          <w:p w14:paraId="238865DD" w14:textId="77777777" w:rsidR="00FF2F31" w:rsidRDefault="00FF2F31" w:rsidP="00FF2F31">
            <w:pPr>
              <w:numPr>
                <w:ilvl w:val="0"/>
                <w:numId w:val="18"/>
              </w:numPr>
              <w:spacing w:after="9" w:line="270" w:lineRule="auto"/>
              <w:ind w:hanging="360"/>
            </w:pPr>
            <w:r>
              <w:t xml:space="preserve">I økonomiske straffesaker </w:t>
            </w:r>
          </w:p>
          <w:p w14:paraId="42B899FE" w14:textId="77777777" w:rsidR="00FF2F31" w:rsidRDefault="00FF2F31" w:rsidP="00FF2F31">
            <w:pPr>
              <w:numPr>
                <w:ilvl w:val="0"/>
                <w:numId w:val="18"/>
              </w:numPr>
              <w:spacing w:after="49" w:line="270" w:lineRule="auto"/>
              <w:ind w:hanging="360"/>
            </w:pPr>
            <w:r>
              <w:t xml:space="preserve">I saker med komplisert faktum, der saken inneholder flere underliggende sivilrettslige problemstillinger, der hovedtyngden av bevisførselen er dokumentbevis eller reelle bevismidler </w:t>
            </w:r>
          </w:p>
          <w:p w14:paraId="3EF8736D" w14:textId="77777777" w:rsidR="00FF2F31" w:rsidRDefault="00FF2F31" w:rsidP="00FF2F31">
            <w:pPr>
              <w:numPr>
                <w:ilvl w:val="0"/>
                <w:numId w:val="18"/>
              </w:numPr>
              <w:spacing w:after="168" w:line="270" w:lineRule="auto"/>
              <w:ind w:hanging="360"/>
            </w:pPr>
            <w:r>
              <w:t xml:space="preserve">I saker med komplisert jus </w:t>
            </w:r>
          </w:p>
          <w:p w14:paraId="4D16C003" w14:textId="77777777" w:rsidR="00461CCA" w:rsidRPr="00461CCA" w:rsidRDefault="00461CCA" w:rsidP="00461CCA">
            <w:pPr>
              <w:spacing w:after="254"/>
            </w:pPr>
            <w:r w:rsidRPr="00461CCA">
              <w:t xml:space="preserve">Retten må sette en frist for når redegjørelsen skal foreligge. Den bør foreligge så tidlig at forsvarer og retten får nytte av den ved saksforberedelsen. Retten sender kopi av redegjørelsen til tiltalte og forsvareren, med frist for bemerkninger.  </w:t>
            </w:r>
          </w:p>
          <w:p w14:paraId="7CD12487" w14:textId="77777777" w:rsidR="00461CCA" w:rsidRPr="00461CCA" w:rsidRDefault="00461CCA" w:rsidP="00461CCA">
            <w:pPr>
              <w:spacing w:after="254"/>
            </w:pPr>
            <w:r w:rsidRPr="00461CCA">
              <w:t xml:space="preserve">Redegjørelsen bør få frem de springende punkter i saken. Aktor bør fremheve de bevistemaene som vil bli søkt bevist, slik at forsvarer eventuelt får oppfordring til å si fra hvis et tema/underpunkt er uomtvistet og ikke krever detaljert bevisførsel. Aktor bør også tydeliggjøre eventuelle juridiske spørsmål som byr på tvil. </w:t>
            </w:r>
          </w:p>
          <w:p w14:paraId="7E734F64" w14:textId="77777777" w:rsidR="00461CCA" w:rsidRPr="00461CCA" w:rsidRDefault="00461CCA" w:rsidP="00461CCA">
            <w:pPr>
              <w:spacing w:after="254"/>
            </w:pPr>
            <w:r w:rsidRPr="00461CCA">
              <w:t xml:space="preserve">Forsvarer bør som hovedregel gi kommentarer til redegjørelsen. Forsvarer bør bruke denne muligheten til tidlig å vekke dommerens interesse for de springende punkt i saken. Videre bør forsvarer gjøre det klart hvorvidt relevante faktiske bevistemaer erkjennes, slik at bevisføringen om disse kan begrenses. Forsvarer bør også på eget initiativ identifisere eventuelle juridiske spørsmål som byr på tvil. Forsvarer bør også angi om eventuelle erstatnings- og inndragningskrav bestrides. </w:t>
            </w:r>
          </w:p>
          <w:p w14:paraId="28B9B560" w14:textId="77777777" w:rsidR="00461CCA" w:rsidRPr="00461CCA" w:rsidRDefault="00461CCA" w:rsidP="00461CCA">
            <w:pPr>
              <w:spacing w:after="254"/>
            </w:pPr>
            <w:r w:rsidRPr="00461CCA">
              <w:t>Retten forventer at partene medvirker til at sakens omfang begrenses og at aktuelle problemstillinger bringes frem for motparten og retten. Det kan være aktuelt for dommeren, i planmøte eller på annen måte, å påpeke særlige forhold som det er ønskelig å få belyst nærmere, etter at redegjørelsen og bemerkninger fra forsvarer foreligger.</w:t>
            </w:r>
          </w:p>
        </w:tc>
      </w:tr>
      <w:tr w:rsidR="00461CCA" w:rsidRPr="00461CCA" w14:paraId="5A648FFB" w14:textId="77777777" w:rsidTr="00F12734">
        <w:tc>
          <w:tcPr>
            <w:tcW w:w="2405" w:type="dxa"/>
          </w:tcPr>
          <w:p w14:paraId="1E25EA00" w14:textId="77777777" w:rsidR="00461CCA" w:rsidRPr="00D163EC" w:rsidRDefault="00461CCA" w:rsidP="00D163EC">
            <w:pPr>
              <w:rPr>
                <w:i/>
              </w:rPr>
            </w:pPr>
            <w:bookmarkStart w:id="177" w:name="_Toc27488379"/>
            <w:r w:rsidRPr="00D163EC">
              <w:rPr>
                <w:i/>
              </w:rPr>
              <w:t>Nærmere om fagkyndige meddommere</w:t>
            </w:r>
            <w:bookmarkEnd w:id="177"/>
          </w:p>
        </w:tc>
        <w:tc>
          <w:tcPr>
            <w:tcW w:w="6657" w:type="dxa"/>
          </w:tcPr>
          <w:p w14:paraId="2F8EC2F7" w14:textId="77777777" w:rsidR="00461CCA" w:rsidRPr="00461CCA" w:rsidRDefault="00461CCA" w:rsidP="00461CCA">
            <w:r w:rsidRPr="00461CCA">
              <w:t>Det er i planmøtet naturlig å behandle rettens sammensetning, herunder habilitet og spørsmål om det skal være fagkyndige meddommere, jf. strpl. § 277. Partene må få uttale seg både om hvorvidt retten bør settes med fagkyndige meddommere og hvilken fagkyndighet disse i tilfelle bør ha. Partene kan også komme med forslag til meddommere, som det i tilfelle er naturlig å forelegge motparten. Det vil også være naturlig at retten underretter partene om hvilke meddommere det er aktuelt å oppnevne, med sikte på eventuelle innsigelser om inhabilitet eller fagkunnskap.</w:t>
            </w:r>
          </w:p>
          <w:p w14:paraId="12DA43B7" w14:textId="77777777" w:rsidR="00461CCA" w:rsidRPr="00461CCA" w:rsidRDefault="00461CCA" w:rsidP="00461CCA"/>
        </w:tc>
      </w:tr>
      <w:tr w:rsidR="00461CCA" w:rsidRPr="00461CCA" w14:paraId="58AB4CA5" w14:textId="77777777" w:rsidTr="00F12734">
        <w:tc>
          <w:tcPr>
            <w:tcW w:w="2405" w:type="dxa"/>
          </w:tcPr>
          <w:p w14:paraId="5EF47B7B" w14:textId="77777777" w:rsidR="00461CCA" w:rsidRPr="00D163EC" w:rsidRDefault="00461CCA" w:rsidP="00D163EC">
            <w:pPr>
              <w:rPr>
                <w:i/>
              </w:rPr>
            </w:pPr>
            <w:bookmarkStart w:id="178" w:name="_Toc27488380"/>
            <w:r w:rsidRPr="00D163EC">
              <w:rPr>
                <w:i/>
              </w:rPr>
              <w:t>Bistandsadvokat/ koordinerende bistandsadvokat</w:t>
            </w:r>
            <w:bookmarkEnd w:id="178"/>
          </w:p>
        </w:tc>
        <w:tc>
          <w:tcPr>
            <w:tcW w:w="6657" w:type="dxa"/>
          </w:tcPr>
          <w:p w14:paraId="6431FBB7" w14:textId="77777777" w:rsidR="00461CCA" w:rsidRPr="00461CCA" w:rsidRDefault="00461CCA" w:rsidP="00461CCA">
            <w:pPr>
              <w:spacing w:after="201"/>
            </w:pPr>
            <w:r w:rsidRPr="00461CCA">
              <w:t xml:space="preserve">I saker med mange fornærmede bør antallet bistandsadvokater begrenses så langt det lar seg gjøre. Fornærmede/etterlatte uten interessekonflikt bør oppfordres til å velge samme bistandsadvokat. </w:t>
            </w:r>
          </w:p>
          <w:p w14:paraId="6C929A1B" w14:textId="4AE135F8" w:rsidR="00461CCA" w:rsidRPr="00461CCA" w:rsidRDefault="00461CCA" w:rsidP="00461CCA">
            <w:r w:rsidRPr="00461CCA">
              <w:t xml:space="preserve">I medhold av straffeprosessloven § 107h kan retten oppnevne koordinerende bistandsadvokat. </w:t>
            </w:r>
            <w:hyperlink w:anchor="_Vedlegg_8:_Mal" w:history="1">
              <w:r w:rsidRPr="008310A5">
                <w:rPr>
                  <w:rStyle w:val="Hyperkobling"/>
                </w:rPr>
                <w:t>Eksempel på mandat.</w:t>
              </w:r>
            </w:hyperlink>
            <w:r w:rsidRPr="00461CCA">
              <w:t xml:space="preserve"> </w:t>
            </w:r>
          </w:p>
          <w:p w14:paraId="4F2EFCF6" w14:textId="77777777" w:rsidR="00461CCA" w:rsidRPr="00461CCA" w:rsidRDefault="00461CCA" w:rsidP="00461CCA"/>
        </w:tc>
      </w:tr>
      <w:tr w:rsidR="00461CCA" w:rsidRPr="00461CCA" w14:paraId="02F12825" w14:textId="77777777" w:rsidTr="00F12734">
        <w:tc>
          <w:tcPr>
            <w:tcW w:w="2405" w:type="dxa"/>
          </w:tcPr>
          <w:p w14:paraId="3EA849A2" w14:textId="77777777" w:rsidR="00461CCA" w:rsidRPr="00D163EC" w:rsidRDefault="00461CCA" w:rsidP="00D163EC">
            <w:pPr>
              <w:rPr>
                <w:i/>
              </w:rPr>
            </w:pPr>
            <w:bookmarkStart w:id="179" w:name="_Toc27488381"/>
            <w:r w:rsidRPr="00D163EC">
              <w:rPr>
                <w:i/>
              </w:rPr>
              <w:t>Sivile krav</w:t>
            </w:r>
            <w:bookmarkEnd w:id="179"/>
          </w:p>
        </w:tc>
        <w:tc>
          <w:tcPr>
            <w:tcW w:w="6657" w:type="dxa"/>
          </w:tcPr>
          <w:p w14:paraId="591D90B6" w14:textId="00F1B184" w:rsidR="00461CCA" w:rsidRPr="00461CCA" w:rsidRDefault="00461CCA" w:rsidP="00461CCA">
            <w:r w:rsidRPr="00461CCA">
              <w:t>Bistandsadvokaten fremmer sivile krav i medhold av straffeprosessloven § 428, jf. §</w:t>
            </w:r>
            <w:r w:rsidR="008310A5">
              <w:t>§ 264b og</w:t>
            </w:r>
            <w:r w:rsidRPr="00461CCA">
              <w:t xml:space="preserve"> 265. Kravet fremsettes i prosesskrift. Her angis størrelsen på kravet (med beregninger), det faktiske og rettslige grunnlaget for kravet og hvilke bevis som vil bli ført. Det skal nedlegges påstand. Skriftlige bevis vedlegges. I de tilfeller aktor eller fornærmede fremmer kravet skal dette skje på samme måte. </w:t>
            </w:r>
          </w:p>
          <w:p w14:paraId="5E456D2F" w14:textId="77777777" w:rsidR="00461CCA" w:rsidRPr="00461CCA" w:rsidRDefault="00461CCA" w:rsidP="00461CCA"/>
          <w:p w14:paraId="287A8076" w14:textId="64DA116D" w:rsidR="00461CCA" w:rsidRPr="00461CCA" w:rsidRDefault="00461CCA" w:rsidP="00461CCA">
            <w:r w:rsidRPr="00461CCA">
              <w:t xml:space="preserve">Retten setter frist for forsvarer til å komme med uttalelse, jf. straffeprosessloven § 264 b. Hvis tiltalte vil nedlegge påstand om frifinnelse fordi han hevder han ikke har uført den påklagde handling, skal det subsidiært likevel redegjøres for hvordan tiltalte stiller seg til det faktiske og rettslige grunnlag for kravet, samt den fremlagte dokumentasjon for dette. Det vises til at oppnevning som forsvarer også omfatter å gi uttalelse om sivile krav, jf. straffeprosessloven § 265 tredje ledd. Forsvarers uttalelse fremsettes i prosesskriv og det nedlegges påstand. Det er utarbeidet en </w:t>
            </w:r>
            <w:hyperlink w:anchor="_Vedlegg_7:_Mal" w:history="1">
              <w:r w:rsidRPr="008310A5">
                <w:rPr>
                  <w:rStyle w:val="Hyperkobling"/>
                </w:rPr>
                <w:t>mal for rettens fristbrev</w:t>
              </w:r>
            </w:hyperlink>
            <w:r w:rsidRPr="00461CCA">
              <w:t>.</w:t>
            </w:r>
          </w:p>
          <w:p w14:paraId="7E9F0747" w14:textId="77777777" w:rsidR="00461CCA" w:rsidRPr="00461CCA" w:rsidRDefault="00461CCA" w:rsidP="00461CCA"/>
          <w:p w14:paraId="35E73BE2" w14:textId="77777777" w:rsidR="00461CCA" w:rsidRPr="00461CCA" w:rsidRDefault="00461CCA" w:rsidP="00461CCA">
            <w:r w:rsidRPr="00461CCA">
              <w:t>Det følger av straffeprosessloven § 428 tredje ledd at retten har adgang til å beslutte at kravet ikke skal behandles i straffesaken, dersom det er åpenbart mest hensiktsmessig å behandle kravet i sivilprosessens former. Dette vil blant annet kunne være aktuelt om behandling av kravet nødvendiggjør omfattende bevisføring som ikke er nødvendig for å avgjøre straffekravet. Retten har også adgang til å beslutte at forhandlingen om et sivilt krav skal utsettes til straffesaken er pådømt, jf. straffeprosessloven § 431.</w:t>
            </w:r>
          </w:p>
        </w:tc>
      </w:tr>
    </w:tbl>
    <w:p w14:paraId="789DBB26" w14:textId="77777777" w:rsidR="00461CCA" w:rsidRPr="00461CCA" w:rsidRDefault="00461CCA" w:rsidP="00461CCA">
      <w:pPr>
        <w:spacing w:line="259" w:lineRule="auto"/>
      </w:pPr>
    </w:p>
    <w:p w14:paraId="64B7608D" w14:textId="31198E61" w:rsidR="00461CCA" w:rsidRPr="00FF2F31" w:rsidRDefault="00461CCA" w:rsidP="00FF2F31">
      <w:pPr>
        <w:pStyle w:val="Listeavsnitt"/>
        <w:pageBreakBefore/>
        <w:numPr>
          <w:ilvl w:val="0"/>
          <w:numId w:val="26"/>
        </w:numPr>
        <w:ind w:left="357" w:hanging="357"/>
        <w:rPr>
          <w:rFonts w:asciiTheme="majorHAnsi" w:eastAsiaTheme="majorEastAsia" w:hAnsiTheme="majorHAnsi" w:cstheme="majorBidi"/>
          <w:color w:val="2E74B5" w:themeColor="accent1" w:themeShade="BF"/>
          <w:sz w:val="32"/>
          <w:szCs w:val="32"/>
        </w:rPr>
      </w:pPr>
      <w:bookmarkStart w:id="180" w:name="_Toc27488382"/>
      <w:bookmarkStart w:id="181" w:name="_Ref27506018"/>
      <w:r w:rsidRPr="00FF2F31">
        <w:rPr>
          <w:rFonts w:asciiTheme="majorHAnsi" w:eastAsiaTheme="majorEastAsia" w:hAnsiTheme="majorHAnsi" w:cstheme="majorBidi"/>
          <w:color w:val="2E74B5" w:themeColor="accent1" w:themeShade="BF"/>
          <w:sz w:val="32"/>
          <w:szCs w:val="32"/>
        </w:rPr>
        <w:t>HOVEDFORHANDLINGEN</w:t>
      </w:r>
      <w:bookmarkEnd w:id="180"/>
      <w:bookmarkEnd w:id="181"/>
    </w:p>
    <w:tbl>
      <w:tblPr>
        <w:tblStyle w:val="Tabellrutenett3"/>
        <w:tblW w:w="0" w:type="auto"/>
        <w:tblLook w:val="04A0" w:firstRow="1" w:lastRow="0" w:firstColumn="1" w:lastColumn="0" w:noHBand="0" w:noVBand="1"/>
      </w:tblPr>
      <w:tblGrid>
        <w:gridCol w:w="2405"/>
        <w:gridCol w:w="6657"/>
      </w:tblGrid>
      <w:tr w:rsidR="00461CCA" w:rsidRPr="00461CCA" w14:paraId="51C93308" w14:textId="77777777" w:rsidTr="00F12734">
        <w:tc>
          <w:tcPr>
            <w:tcW w:w="2405" w:type="dxa"/>
            <w:tcBorders>
              <w:top w:val="nil"/>
              <w:left w:val="nil"/>
              <w:bottom w:val="nil"/>
              <w:right w:val="nil"/>
            </w:tcBorders>
          </w:tcPr>
          <w:p w14:paraId="69FFFEA6" w14:textId="77777777" w:rsidR="00461CCA" w:rsidRPr="00D163EC" w:rsidRDefault="00461CCA" w:rsidP="00D163EC">
            <w:pPr>
              <w:rPr>
                <w:i/>
              </w:rPr>
            </w:pPr>
            <w:bookmarkStart w:id="182" w:name="_Toc27488383"/>
            <w:r w:rsidRPr="00D163EC">
              <w:rPr>
                <w:i/>
              </w:rPr>
              <w:t>Digital gjennomføring</w:t>
            </w:r>
            <w:bookmarkEnd w:id="182"/>
          </w:p>
          <w:p w14:paraId="1CD9290F" w14:textId="77777777" w:rsidR="00461CCA" w:rsidRPr="00D163EC" w:rsidRDefault="00461CCA" w:rsidP="00D163EC">
            <w:pPr>
              <w:rPr>
                <w:i/>
              </w:rPr>
            </w:pPr>
          </w:p>
        </w:tc>
        <w:tc>
          <w:tcPr>
            <w:tcW w:w="6657" w:type="dxa"/>
            <w:tcBorders>
              <w:top w:val="nil"/>
              <w:left w:val="nil"/>
              <w:bottom w:val="nil"/>
              <w:right w:val="nil"/>
            </w:tcBorders>
          </w:tcPr>
          <w:p w14:paraId="5208D680" w14:textId="77777777" w:rsidR="00461CCA" w:rsidRPr="00461CCA" w:rsidRDefault="00461CCA" w:rsidP="00461CCA">
            <w:r w:rsidRPr="00461CCA">
              <w:t>Hovedforhandlingen gjennomføres digitalt i henhold til anbefaling fra arbeidsgruppe nedsatt av Advokatforeningen, Dommerforeningen Politidirektoratet, Riksadvokaten og Domstoladministrasjonen, «</w:t>
            </w:r>
            <w:hyperlink r:id="rId30" w:history="1">
              <w:r w:rsidRPr="00461CCA">
                <w:rPr>
                  <w:color w:val="0563C1" w:themeColor="hyperlink"/>
                  <w:u w:val="single"/>
                </w:rPr>
                <w:t>Samhandling i gjennomføring av digitale straffesaker</w:t>
              </w:r>
            </w:hyperlink>
            <w:r w:rsidRPr="00461CCA">
              <w:t xml:space="preserve">». Utdrag skal utarbeides i tråd med anbefalingen. </w:t>
            </w:r>
          </w:p>
          <w:p w14:paraId="3819D33A" w14:textId="77777777" w:rsidR="00461CCA" w:rsidRPr="00461CCA" w:rsidRDefault="00461CCA" w:rsidP="00461CCA"/>
        </w:tc>
      </w:tr>
      <w:tr w:rsidR="00461CCA" w:rsidRPr="00461CCA" w14:paraId="0F4FFA22" w14:textId="77777777" w:rsidTr="00F12734">
        <w:tc>
          <w:tcPr>
            <w:tcW w:w="2405" w:type="dxa"/>
            <w:tcBorders>
              <w:top w:val="nil"/>
              <w:left w:val="nil"/>
              <w:bottom w:val="nil"/>
              <w:right w:val="nil"/>
            </w:tcBorders>
          </w:tcPr>
          <w:p w14:paraId="2EB7A761" w14:textId="77777777" w:rsidR="00461CCA" w:rsidRPr="00D163EC" w:rsidRDefault="00461CCA" w:rsidP="00D163EC">
            <w:pPr>
              <w:rPr>
                <w:i/>
              </w:rPr>
            </w:pPr>
            <w:bookmarkStart w:id="183" w:name="_Toc27488384"/>
            <w:r w:rsidRPr="00D163EC">
              <w:rPr>
                <w:i/>
              </w:rPr>
              <w:t>Dommerstyring</w:t>
            </w:r>
            <w:bookmarkEnd w:id="183"/>
          </w:p>
          <w:p w14:paraId="569CF62D" w14:textId="77777777" w:rsidR="00461CCA" w:rsidRPr="00D163EC" w:rsidRDefault="00461CCA" w:rsidP="00D163EC">
            <w:pPr>
              <w:rPr>
                <w:i/>
              </w:rPr>
            </w:pPr>
          </w:p>
        </w:tc>
        <w:tc>
          <w:tcPr>
            <w:tcW w:w="6657" w:type="dxa"/>
            <w:tcBorders>
              <w:top w:val="nil"/>
              <w:left w:val="nil"/>
              <w:bottom w:val="nil"/>
              <w:right w:val="nil"/>
            </w:tcBorders>
          </w:tcPr>
          <w:p w14:paraId="5E9CF031" w14:textId="77777777" w:rsidR="00461CCA" w:rsidRPr="00461CCA" w:rsidRDefault="00461CCA" w:rsidP="00461CCA">
            <w:pPr>
              <w:spacing w:after="201"/>
            </w:pPr>
            <w:r w:rsidRPr="00461CCA">
              <w:t xml:space="preserve">Hovedforhandlingen ledes av dommeren. Gjennomføringen skjer i samsvar med god dommerskikk og på en slik måte at tilliten til domstolen ikke svekkes. I dette ligger at dommeren også skal påse at partene fremmer sine anførsler i høflig form. </w:t>
            </w:r>
          </w:p>
          <w:p w14:paraId="45B76B75" w14:textId="77777777" w:rsidR="00461CCA" w:rsidRPr="00461CCA" w:rsidRDefault="00461CCA" w:rsidP="00461CCA">
            <w:pPr>
              <w:spacing w:after="245"/>
            </w:pPr>
            <w:r w:rsidRPr="00461CCA">
              <w:t xml:space="preserve">Dommeren skal innfri aktørenes grunnleggende forventninger om ledelse av forhandlingene og påse at:  </w:t>
            </w:r>
          </w:p>
          <w:p w14:paraId="7DC7E764" w14:textId="77777777" w:rsidR="00FF2F31" w:rsidRDefault="00FF2F31" w:rsidP="00FF2F31">
            <w:pPr>
              <w:numPr>
                <w:ilvl w:val="0"/>
                <w:numId w:val="19"/>
              </w:numPr>
              <w:spacing w:after="9" w:line="270" w:lineRule="auto"/>
              <w:ind w:hanging="360"/>
            </w:pPr>
            <w:r>
              <w:t>Punktene fra saksforberedelsen følges opp</w:t>
            </w:r>
          </w:p>
          <w:p w14:paraId="7904F1B8" w14:textId="77777777" w:rsidR="00FF2F31" w:rsidRDefault="00FF2F31" w:rsidP="00FF2F31">
            <w:pPr>
              <w:numPr>
                <w:ilvl w:val="0"/>
                <w:numId w:val="19"/>
              </w:numPr>
              <w:spacing w:after="9" w:line="270" w:lineRule="auto"/>
              <w:ind w:hanging="360"/>
            </w:pPr>
            <w:r>
              <w:t>Lovens krav til utspørring følges</w:t>
            </w:r>
          </w:p>
          <w:p w14:paraId="4DBA0C90" w14:textId="77777777" w:rsidR="00FF2F31" w:rsidRDefault="00FF2F31" w:rsidP="00FF2F31">
            <w:pPr>
              <w:numPr>
                <w:ilvl w:val="0"/>
                <w:numId w:val="19"/>
              </w:numPr>
              <w:spacing w:after="49" w:line="270" w:lineRule="auto"/>
              <w:ind w:hanging="360"/>
            </w:pPr>
            <w:r>
              <w:t>Forhandlingene ikke blir unødig forsinket (herunder at aktørene er presise, at unødvendig bevisførsel avskjæres og at tidsplanen følges så langt det er mulig)</w:t>
            </w:r>
          </w:p>
          <w:p w14:paraId="7580DFBA" w14:textId="77777777" w:rsidR="00FF2F31" w:rsidRDefault="00FF2F31" w:rsidP="00FF2F31">
            <w:pPr>
              <w:numPr>
                <w:ilvl w:val="0"/>
                <w:numId w:val="19"/>
              </w:numPr>
              <w:spacing w:after="167" w:line="270" w:lineRule="auto"/>
              <w:ind w:hanging="360"/>
            </w:pPr>
            <w:r>
              <w:t>Aktørene har godt tilrettelagte arbeidsforhold</w:t>
            </w:r>
          </w:p>
          <w:p w14:paraId="6C13E697" w14:textId="77777777" w:rsidR="00FF2F31" w:rsidRDefault="00FF2F31" w:rsidP="00FF2F31">
            <w:pPr>
              <w:spacing w:after="201"/>
            </w:pPr>
            <w:r>
              <w:t xml:space="preserve">Dommeren bør innlede hovedforhandlingen/rettsdagen med en orientering om dagens fremdriftsplan, innlagte pauser og andre forhold av betydning for gjennomføringen. </w:t>
            </w:r>
          </w:p>
          <w:p w14:paraId="52823128" w14:textId="77777777" w:rsidR="00FF2F31" w:rsidRDefault="00FF2F31" w:rsidP="00FF2F31">
            <w:pPr>
              <w:spacing w:after="246"/>
            </w:pPr>
            <w:r>
              <w:t xml:space="preserve">Retten bør ved behov holde jevnlige møter med aktørene ved oppstart av dagen/etter endt rettsdag. Blant temaene kan være:  </w:t>
            </w:r>
          </w:p>
          <w:p w14:paraId="67A4A093" w14:textId="77777777" w:rsidR="00FF2F31" w:rsidRDefault="00FF2F31" w:rsidP="00FF2F31">
            <w:pPr>
              <w:numPr>
                <w:ilvl w:val="0"/>
                <w:numId w:val="19"/>
              </w:numPr>
              <w:spacing w:after="9" w:line="270" w:lineRule="auto"/>
              <w:ind w:hanging="360"/>
            </w:pPr>
            <w:r>
              <w:t>Fremdriftsplanen - avvik og endringer</w:t>
            </w:r>
          </w:p>
          <w:p w14:paraId="31B10776" w14:textId="77777777" w:rsidR="00FF2F31" w:rsidRDefault="00FF2F31" w:rsidP="00FF2F31">
            <w:pPr>
              <w:numPr>
                <w:ilvl w:val="0"/>
                <w:numId w:val="19"/>
              </w:numPr>
              <w:spacing w:after="9" w:line="270" w:lineRule="auto"/>
              <w:ind w:hanging="360"/>
            </w:pPr>
            <w:r>
              <w:t xml:space="preserve">Bevisførselen - nødvendigheten av å føre ytterligere bevis </w:t>
            </w:r>
          </w:p>
          <w:p w14:paraId="6F780E75" w14:textId="77777777" w:rsidR="00FF2F31" w:rsidRDefault="00FF2F31" w:rsidP="00FF2F31">
            <w:pPr>
              <w:numPr>
                <w:ilvl w:val="0"/>
                <w:numId w:val="19"/>
              </w:numPr>
              <w:spacing w:after="9" w:line="270" w:lineRule="auto"/>
              <w:ind w:hanging="360"/>
            </w:pPr>
            <w:r>
              <w:t>Eventuelt uheldig aktøradferd</w:t>
            </w:r>
          </w:p>
          <w:p w14:paraId="6BCFA17A" w14:textId="77777777" w:rsidR="00FF2F31" w:rsidRDefault="00FF2F31" w:rsidP="00FF2F31">
            <w:pPr>
              <w:numPr>
                <w:ilvl w:val="0"/>
                <w:numId w:val="19"/>
              </w:numPr>
              <w:spacing w:after="9" w:line="270" w:lineRule="auto"/>
              <w:ind w:hanging="360"/>
            </w:pPr>
            <w:r>
              <w:t xml:space="preserve">Arbeidsforholdene  </w:t>
            </w:r>
          </w:p>
          <w:p w14:paraId="1772B2A5" w14:textId="77777777" w:rsidR="00FF2F31" w:rsidRDefault="00FF2F31" w:rsidP="00FF2F31">
            <w:pPr>
              <w:numPr>
                <w:ilvl w:val="0"/>
                <w:numId w:val="19"/>
              </w:numPr>
              <w:spacing w:after="165" w:line="270" w:lineRule="auto"/>
              <w:ind w:hanging="360"/>
            </w:pPr>
            <w:r>
              <w:t xml:space="preserve">Praktiske tilpasninger for de kommende dagene  </w:t>
            </w:r>
          </w:p>
          <w:p w14:paraId="3C07B8F9" w14:textId="77777777" w:rsidR="00461CCA" w:rsidRPr="00461CCA" w:rsidRDefault="00461CCA" w:rsidP="00461CCA">
            <w:pPr>
              <w:spacing w:after="254"/>
            </w:pPr>
            <w:r w:rsidRPr="00461CCA">
              <w:t xml:space="preserve">Dersom retten ber om hjelpedokumenter eller det er annet som skal utføres etter rettsmøtet, bør det settes en tidsfrist som tar hensyn til aktørenes arbeidssituasjon. </w:t>
            </w:r>
          </w:p>
        </w:tc>
      </w:tr>
      <w:tr w:rsidR="00461CCA" w:rsidRPr="00461CCA" w14:paraId="062730D6" w14:textId="77777777" w:rsidTr="00F12734">
        <w:tc>
          <w:tcPr>
            <w:tcW w:w="2405" w:type="dxa"/>
            <w:tcBorders>
              <w:top w:val="nil"/>
              <w:left w:val="nil"/>
              <w:bottom w:val="nil"/>
              <w:right w:val="nil"/>
            </w:tcBorders>
          </w:tcPr>
          <w:p w14:paraId="0A3B9D62" w14:textId="77777777" w:rsidR="00461CCA" w:rsidRPr="00D163EC" w:rsidRDefault="00461CCA" w:rsidP="00D163EC">
            <w:pPr>
              <w:rPr>
                <w:i/>
              </w:rPr>
            </w:pPr>
            <w:bookmarkStart w:id="184" w:name="_Toc27488385"/>
            <w:r w:rsidRPr="00D163EC">
              <w:rPr>
                <w:i/>
              </w:rPr>
              <w:t>Rettens kontroll med bevisførselen</w:t>
            </w:r>
            <w:bookmarkEnd w:id="184"/>
          </w:p>
          <w:p w14:paraId="2C116077" w14:textId="77777777" w:rsidR="00461CCA" w:rsidRPr="00D163EC" w:rsidRDefault="00461CCA" w:rsidP="00D163EC">
            <w:pPr>
              <w:rPr>
                <w:i/>
              </w:rPr>
            </w:pPr>
          </w:p>
        </w:tc>
        <w:tc>
          <w:tcPr>
            <w:tcW w:w="6657" w:type="dxa"/>
            <w:tcBorders>
              <w:top w:val="nil"/>
              <w:left w:val="nil"/>
              <w:bottom w:val="nil"/>
              <w:right w:val="nil"/>
            </w:tcBorders>
          </w:tcPr>
          <w:p w14:paraId="31AE80FC" w14:textId="77777777" w:rsidR="00461CCA" w:rsidRPr="00461CCA" w:rsidRDefault="00461CCA" w:rsidP="00461CCA">
            <w:r w:rsidRPr="00461CCA">
              <w:t xml:space="preserve">Retten skal føre kontroll med bevisførselen. Bevisene skal knyttes til straffbarhetsbetingelsene. Se strpl. § 278 annet ledd om prosessledelsen. Bevis som er for hånden, kan avskjæres i de tilfeller strpl. § 292 nevner, samt etter lovens regler om bevisforbud og de ulovfestede regler om avskjæring av ulovlig ervervet bevis. Etter straffeprosessloven § 293 kan retten alltid nekte å utsette forhandlingene av hensyn til bevisførsel når den finner at bevisførselen vil føre til en forsinkelse eller ulempe som ikke står i rimelig forhold til bevisets og sakens betydning. Se også strpl. § 294 om rettens ansvar for at saken blir fullstendig opplyst. </w:t>
            </w:r>
          </w:p>
          <w:p w14:paraId="0E970F87" w14:textId="77777777" w:rsidR="00461CCA" w:rsidRPr="00461CCA" w:rsidRDefault="00461CCA" w:rsidP="00461CCA">
            <w:r w:rsidRPr="00461CCA">
              <w:t>Det ligger et betydelig potensial for tidsgevinst ved mer spisset bevisførsel, og det er viktig å være bevisst formålet med bevisførselen. Her har dommeren et særlig ansvar for å være tydelig, og de øvrige aktører et ansvar for å følge opp de signalene de får.</w:t>
            </w:r>
          </w:p>
          <w:p w14:paraId="543B6890" w14:textId="77777777" w:rsidR="00461CCA" w:rsidRPr="00461CCA" w:rsidRDefault="00461CCA" w:rsidP="00461CCA"/>
        </w:tc>
      </w:tr>
      <w:tr w:rsidR="00461CCA" w:rsidRPr="00461CCA" w14:paraId="7604B236" w14:textId="77777777" w:rsidTr="00F12734">
        <w:tc>
          <w:tcPr>
            <w:tcW w:w="2405" w:type="dxa"/>
            <w:tcBorders>
              <w:top w:val="nil"/>
              <w:left w:val="nil"/>
              <w:bottom w:val="nil"/>
              <w:right w:val="nil"/>
            </w:tcBorders>
          </w:tcPr>
          <w:p w14:paraId="28893106" w14:textId="77777777" w:rsidR="00461CCA" w:rsidRPr="00D163EC" w:rsidRDefault="00461CCA" w:rsidP="00D163EC">
            <w:pPr>
              <w:rPr>
                <w:i/>
              </w:rPr>
            </w:pPr>
            <w:bookmarkStart w:id="185" w:name="_Toc27488386"/>
            <w:r w:rsidRPr="00D163EC">
              <w:rPr>
                <w:i/>
              </w:rPr>
              <w:t>Innledningsforedrag</w:t>
            </w:r>
            <w:bookmarkEnd w:id="185"/>
          </w:p>
          <w:p w14:paraId="322A7E42" w14:textId="77777777" w:rsidR="00461CCA" w:rsidRPr="00D163EC" w:rsidRDefault="00461CCA" w:rsidP="00D163EC">
            <w:pPr>
              <w:rPr>
                <w:i/>
              </w:rPr>
            </w:pPr>
          </w:p>
        </w:tc>
        <w:tc>
          <w:tcPr>
            <w:tcW w:w="6657" w:type="dxa"/>
            <w:tcBorders>
              <w:top w:val="nil"/>
              <w:left w:val="nil"/>
              <w:bottom w:val="nil"/>
              <w:right w:val="nil"/>
            </w:tcBorders>
          </w:tcPr>
          <w:p w14:paraId="233A83F8" w14:textId="77777777" w:rsidR="00461CCA" w:rsidRPr="00461CCA" w:rsidRDefault="00461CCA" w:rsidP="00461CCA">
            <w:r w:rsidRPr="00461CCA">
              <w:t>Aktors innledningsforedrag skal være kort og objektivt. Det må ikke referere bevis som det ikke vil være adgang til å føre under forhandlingene, og skal heller ikke foregripe bevisførselen, f.eks. ved å opplyse om hva vitner har forklart til politiet. Formålet med innledningsforedraget er å gi retten en innføring i saken og en oversikt over hva som er omstridt. Aktor kan imidlertid legge frem sentrale dokumentbevis i den grad dette er naturlig for å forenkle fremstillingen. I enkelte tilfeller kan dokumentasjon under innledningsforedraget være helt nødvendig for at formålet om å gi retten en oversikt over saken skal oppfylles.</w:t>
            </w:r>
          </w:p>
          <w:p w14:paraId="16E57A58" w14:textId="77777777" w:rsidR="00461CCA" w:rsidRPr="00461CCA" w:rsidRDefault="00461CCA" w:rsidP="00461CCA"/>
          <w:p w14:paraId="7C932CC0" w14:textId="77777777" w:rsidR="00461CCA" w:rsidRPr="00461CCA" w:rsidRDefault="00461CCA" w:rsidP="00461CCA">
            <w:r w:rsidRPr="00461CCA">
              <w:t>Etter strpl. § 289 tredje ledd kan forsvareren få ordet til korte bemerkninger.</w:t>
            </w:r>
          </w:p>
          <w:p w14:paraId="3528B717" w14:textId="77777777" w:rsidR="00461CCA" w:rsidRPr="00461CCA" w:rsidRDefault="00461CCA" w:rsidP="00461CCA">
            <w:r w:rsidRPr="00461CCA">
              <w:t xml:space="preserve"> </w:t>
            </w:r>
          </w:p>
        </w:tc>
      </w:tr>
      <w:tr w:rsidR="00461CCA" w:rsidRPr="00461CCA" w14:paraId="0ECC9FE7" w14:textId="77777777" w:rsidTr="00F12734">
        <w:tc>
          <w:tcPr>
            <w:tcW w:w="2405" w:type="dxa"/>
            <w:tcBorders>
              <w:top w:val="nil"/>
              <w:left w:val="nil"/>
              <w:bottom w:val="nil"/>
              <w:right w:val="nil"/>
            </w:tcBorders>
          </w:tcPr>
          <w:p w14:paraId="2D35BF0C" w14:textId="77777777" w:rsidR="00461CCA" w:rsidRPr="00D163EC" w:rsidRDefault="00461CCA" w:rsidP="00D163EC">
            <w:pPr>
              <w:rPr>
                <w:i/>
              </w:rPr>
            </w:pPr>
            <w:bookmarkStart w:id="186" w:name="_Toc27488387"/>
            <w:r w:rsidRPr="00D163EC">
              <w:rPr>
                <w:i/>
              </w:rPr>
              <w:t>Innledningsforedrag i større saker</w:t>
            </w:r>
            <w:bookmarkEnd w:id="186"/>
          </w:p>
          <w:p w14:paraId="01EF0BE6" w14:textId="77777777" w:rsidR="00461CCA" w:rsidRPr="00D163EC" w:rsidRDefault="00461CCA" w:rsidP="00D163EC">
            <w:pPr>
              <w:rPr>
                <w:i/>
              </w:rPr>
            </w:pPr>
          </w:p>
        </w:tc>
        <w:tc>
          <w:tcPr>
            <w:tcW w:w="6657" w:type="dxa"/>
            <w:tcBorders>
              <w:top w:val="nil"/>
              <w:left w:val="nil"/>
              <w:bottom w:val="nil"/>
              <w:right w:val="nil"/>
            </w:tcBorders>
          </w:tcPr>
          <w:p w14:paraId="4AA8368B" w14:textId="77B8BB41" w:rsidR="00461CCA" w:rsidRPr="00461CCA" w:rsidRDefault="00461CCA" w:rsidP="00461CCA">
            <w:r w:rsidRPr="00461CCA">
              <w:t>I store straffesaker, kanskje først og fremst i økonomiske straffesaker med et underliggende sivilt faktum, kan det være hensiktsmessig at både aktor og forsvarer gis anledning til å holde innledningsforedrag med dokumentasjon i tråd med det som er tvistelovens system for sivile saker. I slike saker kan det også være hensiktsmessig at aktor og forsvarer først får 10 – 15 minutter hver til å presentere «saken i et nøtteskal</w:t>
            </w:r>
            <w:r w:rsidR="00E3758C">
              <w:t>l</w:t>
            </w:r>
            <w:r w:rsidRPr="00461CCA">
              <w:t>», slik de ser den, før aktor begynner med sitt innledningsforedrag.</w:t>
            </w:r>
          </w:p>
          <w:p w14:paraId="324150FC" w14:textId="77777777" w:rsidR="00461CCA" w:rsidRPr="00461CCA" w:rsidRDefault="00461CCA" w:rsidP="00461CCA"/>
        </w:tc>
      </w:tr>
      <w:tr w:rsidR="00461CCA" w:rsidRPr="00461CCA" w14:paraId="44C4B5EC" w14:textId="77777777" w:rsidTr="00F12734">
        <w:tc>
          <w:tcPr>
            <w:tcW w:w="2405" w:type="dxa"/>
            <w:tcBorders>
              <w:top w:val="nil"/>
              <w:left w:val="nil"/>
              <w:bottom w:val="nil"/>
              <w:right w:val="nil"/>
            </w:tcBorders>
          </w:tcPr>
          <w:p w14:paraId="5B1F17EA" w14:textId="77777777" w:rsidR="00461CCA" w:rsidRPr="00D163EC" w:rsidRDefault="00461CCA" w:rsidP="00D163EC">
            <w:pPr>
              <w:rPr>
                <w:i/>
              </w:rPr>
            </w:pPr>
            <w:bookmarkStart w:id="187" w:name="_Toc27488388"/>
            <w:r w:rsidRPr="00D163EC">
              <w:rPr>
                <w:i/>
              </w:rPr>
              <w:t>Sekvensiell innledning</w:t>
            </w:r>
            <w:bookmarkEnd w:id="187"/>
          </w:p>
          <w:p w14:paraId="52E55249" w14:textId="77777777" w:rsidR="00461CCA" w:rsidRPr="00D163EC" w:rsidRDefault="00461CCA" w:rsidP="00D163EC">
            <w:pPr>
              <w:rPr>
                <w:i/>
              </w:rPr>
            </w:pPr>
          </w:p>
        </w:tc>
        <w:tc>
          <w:tcPr>
            <w:tcW w:w="6657" w:type="dxa"/>
            <w:tcBorders>
              <w:top w:val="nil"/>
              <w:left w:val="nil"/>
              <w:bottom w:val="nil"/>
              <w:right w:val="nil"/>
            </w:tcBorders>
          </w:tcPr>
          <w:p w14:paraId="42929209" w14:textId="75CEA44F" w:rsidR="00461CCA" w:rsidRPr="00461CCA" w:rsidRDefault="00461CCA" w:rsidP="00461CCA">
            <w:r w:rsidRPr="00461CCA">
              <w:t xml:space="preserve">Dersom saken består av flere uavhengige forhold, kan det unntaksvis være  praktisk at aktor holder én innledning for hver del. Forsvarer får bemerkninger til hver del. Tiltalte avgir sin partsforklaring (og bemerkninger til aktors bevis) for denne delen, før aktor gjennomgår og dokumenterer neste del. Øvrig bevisførsel tas etter at alle innledningsforedragene og partsforklaringene er ferdige eller suksessivt til hver del.  </w:t>
            </w:r>
          </w:p>
          <w:p w14:paraId="0BF9431B" w14:textId="77777777" w:rsidR="00461CCA" w:rsidRPr="00461CCA" w:rsidRDefault="00461CCA" w:rsidP="00461CCA"/>
          <w:p w14:paraId="7490227F" w14:textId="77777777" w:rsidR="00461CCA" w:rsidRPr="00461CCA" w:rsidRDefault="00461CCA" w:rsidP="00461CCA">
            <w:r w:rsidRPr="00461CCA">
              <w:t xml:space="preserve">Fordelen med en oppdeling er at tiltalte kan uttale seg om det han mener er feil i den første delen før aktor går videre til den neste delen av saken. Ulempen er at det kan være uoversiktlig og forsinkende, særlig hvis det er flere tiltalte og bevisførsel er overlappende. Det kan også være uheldig at tiltalte mister muligheten til å forklare flere forhold i sammenheng, og en fare for at retten går glipp av slike sammenhenger. </w:t>
            </w:r>
          </w:p>
          <w:p w14:paraId="58884B1C" w14:textId="77777777" w:rsidR="00461CCA" w:rsidRPr="00461CCA" w:rsidRDefault="00461CCA" w:rsidP="00461CCA"/>
          <w:p w14:paraId="7FB65D71" w14:textId="77777777" w:rsidR="00461CCA" w:rsidRPr="00461CCA" w:rsidRDefault="00461CCA" w:rsidP="00461CCA">
            <w:r w:rsidRPr="00461CCA">
              <w:t xml:space="preserve">Et alternativ er også at hele saken legges opp som sekvensielle hovedforhandlinger, men dette bør bare gjøres helt unntaksvis i svært omfattede saker hvor tiltalen består av separate temaer. Transoceansaken ble som et eksempel gjennomført slik at det først ble holdt et overordnet innledningsforedrag, deretter behandlet man de enkelte tiltaleposter med innledningsforedrag, tiltaltes forklaringer, bevisførsel og prosedyre over skyldspørsmålet. Prosedyre over straffeutmålingen ble tatt til slutt. </w:t>
            </w:r>
          </w:p>
          <w:p w14:paraId="122BA3F3" w14:textId="77777777" w:rsidR="00461CCA" w:rsidRPr="00461CCA" w:rsidRDefault="00461CCA" w:rsidP="00461CCA"/>
          <w:p w14:paraId="2F3D6A55" w14:textId="77777777" w:rsidR="00461CCA" w:rsidRPr="00461CCA" w:rsidRDefault="00461CCA" w:rsidP="00461CCA">
            <w:r w:rsidRPr="00461CCA">
              <w:t>Dommeren bør allerede i planmøte ha avklart hvordan innledningsforedragene skal legges opp.</w:t>
            </w:r>
          </w:p>
          <w:p w14:paraId="62251C8A" w14:textId="77777777" w:rsidR="00461CCA" w:rsidRPr="00461CCA" w:rsidRDefault="00461CCA" w:rsidP="00461CCA"/>
        </w:tc>
      </w:tr>
      <w:tr w:rsidR="00461CCA" w:rsidRPr="00461CCA" w14:paraId="58CBD19E" w14:textId="77777777" w:rsidTr="00F12734">
        <w:tc>
          <w:tcPr>
            <w:tcW w:w="2405" w:type="dxa"/>
            <w:tcBorders>
              <w:top w:val="nil"/>
              <w:left w:val="nil"/>
              <w:bottom w:val="nil"/>
              <w:right w:val="nil"/>
            </w:tcBorders>
          </w:tcPr>
          <w:p w14:paraId="4983E5C4" w14:textId="77777777" w:rsidR="00461CCA" w:rsidRPr="00D163EC" w:rsidRDefault="00461CCA" w:rsidP="00D163EC">
            <w:pPr>
              <w:rPr>
                <w:i/>
              </w:rPr>
            </w:pPr>
            <w:bookmarkStart w:id="188" w:name="_Toc27488389"/>
            <w:r w:rsidRPr="00D163EC">
              <w:rPr>
                <w:i/>
              </w:rPr>
              <w:t>Bruk av disposisjoner</w:t>
            </w:r>
            <w:bookmarkEnd w:id="188"/>
          </w:p>
          <w:p w14:paraId="64127188" w14:textId="77777777" w:rsidR="00461CCA" w:rsidRPr="00D163EC" w:rsidRDefault="00461CCA" w:rsidP="00D163EC">
            <w:pPr>
              <w:rPr>
                <w:i/>
              </w:rPr>
            </w:pPr>
          </w:p>
        </w:tc>
        <w:tc>
          <w:tcPr>
            <w:tcW w:w="6657" w:type="dxa"/>
            <w:tcBorders>
              <w:top w:val="nil"/>
              <w:left w:val="nil"/>
              <w:bottom w:val="nil"/>
              <w:right w:val="nil"/>
            </w:tcBorders>
          </w:tcPr>
          <w:p w14:paraId="329A6CBD" w14:textId="77777777" w:rsidR="00461CCA" w:rsidRPr="00461CCA" w:rsidRDefault="00461CCA" w:rsidP="00461CCA">
            <w:r w:rsidRPr="00461CCA">
              <w:t xml:space="preserve">Både påtalemyndighet og forsvarere bør fremlegge disposisjoner. Det er viktig at det for alle momenter som har grunnlag i dokumentasjonen, vises til den relevante siden i utdraget.  </w:t>
            </w:r>
          </w:p>
          <w:p w14:paraId="694A4B93" w14:textId="77777777" w:rsidR="00461CCA" w:rsidRPr="00461CCA" w:rsidRDefault="00461CCA" w:rsidP="00461CCA"/>
          <w:p w14:paraId="62423A17" w14:textId="77777777" w:rsidR="00461CCA" w:rsidRPr="00461CCA" w:rsidRDefault="00461CCA" w:rsidP="00461CCA">
            <w:r w:rsidRPr="00461CCA">
              <w:t xml:space="preserve">Disposisjonen skal ikke fremstå som komplette innledningsforedrag eller prosedyrer.  </w:t>
            </w:r>
          </w:p>
          <w:p w14:paraId="21BB6F94" w14:textId="77777777" w:rsidR="00461CCA" w:rsidRPr="00461CCA" w:rsidRDefault="00461CCA" w:rsidP="00461CCA"/>
          <w:p w14:paraId="2EB457D5" w14:textId="445839D9" w:rsidR="00461CCA" w:rsidRPr="00461CCA" w:rsidRDefault="00461CCA" w:rsidP="00461CCA">
            <w:r w:rsidRPr="00461CCA">
              <w:t xml:space="preserve">Les mer om disposisjoner på: </w:t>
            </w:r>
            <w:hyperlink r:id="rId31" w:history="1">
              <w:r w:rsidRPr="00461CCA">
                <w:rPr>
                  <w:color w:val="0563C1" w:themeColor="hyperlink"/>
                  <w:u w:val="single"/>
                </w:rPr>
                <w:t>http://www.domstol.no/no/Enkelt-domstol/-Norges-Hoyesterett/Artikler-med-mer/Disposisjoner-til-prosedyrer-i-Hoyesterett-/</w:t>
              </w:r>
            </w:hyperlink>
            <w:r w:rsidRPr="00461CCA">
              <w:t xml:space="preserve">. </w:t>
            </w:r>
            <w:r w:rsidR="00E3758C">
              <w:t>D</w:t>
            </w:r>
            <w:r w:rsidR="00E3758C" w:rsidRPr="00461CCA">
              <w:t>isposisjone</w:t>
            </w:r>
            <w:r w:rsidR="00E3758C">
              <w:t>n</w:t>
            </w:r>
            <w:r w:rsidR="00E3758C" w:rsidRPr="00461CCA">
              <w:t xml:space="preserve"> </w:t>
            </w:r>
            <w:r w:rsidRPr="00461CCA">
              <w:t>bør fremlegges for retten i wordformat.</w:t>
            </w:r>
          </w:p>
          <w:p w14:paraId="579A62C4" w14:textId="77777777" w:rsidR="00461CCA" w:rsidRPr="00461CCA" w:rsidRDefault="00461CCA" w:rsidP="00461CCA"/>
        </w:tc>
      </w:tr>
      <w:tr w:rsidR="00461CCA" w:rsidRPr="00461CCA" w14:paraId="1DED72F8" w14:textId="77777777" w:rsidTr="00F12734">
        <w:tc>
          <w:tcPr>
            <w:tcW w:w="2405" w:type="dxa"/>
            <w:tcBorders>
              <w:top w:val="nil"/>
              <w:left w:val="nil"/>
              <w:bottom w:val="nil"/>
              <w:right w:val="nil"/>
            </w:tcBorders>
          </w:tcPr>
          <w:p w14:paraId="1E358121" w14:textId="77777777" w:rsidR="00461CCA" w:rsidRPr="00D163EC" w:rsidRDefault="00461CCA" w:rsidP="00D163EC">
            <w:pPr>
              <w:rPr>
                <w:i/>
              </w:rPr>
            </w:pPr>
            <w:bookmarkStart w:id="189" w:name="_Toc27488390"/>
            <w:r w:rsidRPr="00D163EC">
              <w:rPr>
                <w:i/>
              </w:rPr>
              <w:t>Hjelpedokumenter</w:t>
            </w:r>
            <w:bookmarkEnd w:id="189"/>
          </w:p>
          <w:p w14:paraId="05A78398" w14:textId="77777777" w:rsidR="00461CCA" w:rsidRPr="00D163EC" w:rsidRDefault="00461CCA" w:rsidP="00D163EC">
            <w:pPr>
              <w:rPr>
                <w:i/>
              </w:rPr>
            </w:pPr>
          </w:p>
        </w:tc>
        <w:tc>
          <w:tcPr>
            <w:tcW w:w="6657" w:type="dxa"/>
            <w:tcBorders>
              <w:top w:val="nil"/>
              <w:left w:val="nil"/>
              <w:bottom w:val="nil"/>
              <w:right w:val="nil"/>
            </w:tcBorders>
          </w:tcPr>
          <w:p w14:paraId="066FFEF7" w14:textId="77777777" w:rsidR="00461CCA" w:rsidRPr="00461CCA" w:rsidRDefault="00461CCA" w:rsidP="00461CCA">
            <w:r w:rsidRPr="00461CCA">
              <w:t>Retten bør under saksforberedelsen ha bestemt når sentrale hjelpedokumenter skal gjøres tilgjengelig for de øvrige aktørene. Disse skal også fremlegges digitalt.</w:t>
            </w:r>
          </w:p>
          <w:p w14:paraId="11950BAC" w14:textId="77777777" w:rsidR="00461CCA" w:rsidRPr="00461CCA" w:rsidRDefault="00461CCA" w:rsidP="00461CCA"/>
        </w:tc>
      </w:tr>
      <w:tr w:rsidR="00461CCA" w:rsidRPr="00461CCA" w14:paraId="0448B03C" w14:textId="77777777" w:rsidTr="00F12734">
        <w:tc>
          <w:tcPr>
            <w:tcW w:w="2405" w:type="dxa"/>
            <w:tcBorders>
              <w:top w:val="nil"/>
              <w:left w:val="nil"/>
              <w:bottom w:val="nil"/>
              <w:right w:val="nil"/>
            </w:tcBorders>
          </w:tcPr>
          <w:p w14:paraId="39605163" w14:textId="77777777" w:rsidR="00461CCA" w:rsidRPr="00D163EC" w:rsidRDefault="00461CCA" w:rsidP="00D163EC">
            <w:pPr>
              <w:rPr>
                <w:i/>
              </w:rPr>
            </w:pPr>
            <w:bookmarkStart w:id="190" w:name="_Toc27488391"/>
            <w:r w:rsidRPr="00D163EC">
              <w:rPr>
                <w:i/>
              </w:rPr>
              <w:t>Bistandsadvokaten</w:t>
            </w:r>
            <w:bookmarkEnd w:id="190"/>
          </w:p>
          <w:p w14:paraId="3F1F0CC5" w14:textId="77777777" w:rsidR="00461CCA" w:rsidRPr="00D163EC" w:rsidRDefault="00461CCA" w:rsidP="00D163EC">
            <w:pPr>
              <w:rPr>
                <w:i/>
              </w:rPr>
            </w:pPr>
          </w:p>
        </w:tc>
        <w:tc>
          <w:tcPr>
            <w:tcW w:w="6657" w:type="dxa"/>
            <w:tcBorders>
              <w:top w:val="nil"/>
              <w:left w:val="nil"/>
              <w:bottom w:val="nil"/>
              <w:right w:val="nil"/>
            </w:tcBorders>
          </w:tcPr>
          <w:p w14:paraId="2539B82F" w14:textId="77777777" w:rsidR="00461CCA" w:rsidRPr="00461CCA" w:rsidRDefault="00461CCA" w:rsidP="00461CCA">
            <w:r w:rsidRPr="00461CCA">
              <w:t>Bistandsadvokaten har ikke krav på å få ordet til bemerkninger, men bør likevel ofte få det. Det vil f.eks. være nyttig for retten allerede innledningsvis å få en oversikt over hva som vil bli gjort gjeldende om sivile krav.</w:t>
            </w:r>
          </w:p>
          <w:p w14:paraId="325BBC04" w14:textId="77777777" w:rsidR="00461CCA" w:rsidRPr="00461CCA" w:rsidRDefault="00461CCA" w:rsidP="00461CCA"/>
        </w:tc>
      </w:tr>
      <w:tr w:rsidR="00461CCA" w:rsidRPr="00461CCA" w14:paraId="47468EC3" w14:textId="77777777" w:rsidTr="00F12734">
        <w:tc>
          <w:tcPr>
            <w:tcW w:w="2405" w:type="dxa"/>
            <w:tcBorders>
              <w:top w:val="nil"/>
              <w:left w:val="nil"/>
              <w:bottom w:val="nil"/>
              <w:right w:val="nil"/>
            </w:tcBorders>
          </w:tcPr>
          <w:p w14:paraId="739DABE9" w14:textId="77777777" w:rsidR="00461CCA" w:rsidRPr="00D163EC" w:rsidRDefault="00461CCA" w:rsidP="00D163EC">
            <w:pPr>
              <w:rPr>
                <w:i/>
              </w:rPr>
            </w:pPr>
            <w:bookmarkStart w:id="191" w:name="_Toc27488392"/>
            <w:r w:rsidRPr="00D163EC">
              <w:rPr>
                <w:i/>
              </w:rPr>
              <w:t>Tiltaltes forklaring</w:t>
            </w:r>
            <w:bookmarkEnd w:id="191"/>
          </w:p>
        </w:tc>
        <w:tc>
          <w:tcPr>
            <w:tcW w:w="6657" w:type="dxa"/>
            <w:tcBorders>
              <w:top w:val="nil"/>
              <w:left w:val="nil"/>
              <w:bottom w:val="nil"/>
              <w:right w:val="nil"/>
            </w:tcBorders>
          </w:tcPr>
          <w:p w14:paraId="02D8F9BE" w14:textId="77777777" w:rsidR="00461CCA" w:rsidRPr="00461CCA" w:rsidRDefault="00461CCA" w:rsidP="00461CCA">
            <w:r w:rsidRPr="00461CCA">
              <w:t>I samsvar med hovedregelen i strpl. § 91 annet ledd bør tiltalte først avhøres av rettens leder. Dommerens oppgave er å motta tiltaltes frie forklaring. Dommeren kan i nødvendig utstrekning lede tiltalte gjennom denne ved å stille spørsmål, men konfronterende spørsmål bør overlates til partene. Tiltalte har rett til å gi en fri forklaring, og dommeren bør derfor være varsom med å begrense denne selv om den beveger seg utenfor det som er relevant for tiltalen. En stor utfordring i praksis er å unngå gjentakelser, dvs. at samme spørsmål i forskjellig innpakning stilles først av rettens leder, deretter av aktor og så av forsvarer og bistandsadvokat.</w:t>
            </w:r>
          </w:p>
          <w:p w14:paraId="58F1974F" w14:textId="77777777" w:rsidR="00461CCA" w:rsidRPr="00461CCA" w:rsidRDefault="00461CCA" w:rsidP="00461CCA"/>
        </w:tc>
      </w:tr>
      <w:tr w:rsidR="00461CCA" w:rsidRPr="00461CCA" w14:paraId="6C339BEB" w14:textId="77777777" w:rsidTr="00F12734">
        <w:tc>
          <w:tcPr>
            <w:tcW w:w="2405" w:type="dxa"/>
            <w:tcBorders>
              <w:top w:val="nil"/>
              <w:left w:val="nil"/>
              <w:bottom w:val="nil"/>
              <w:right w:val="nil"/>
            </w:tcBorders>
          </w:tcPr>
          <w:p w14:paraId="78DFB03E" w14:textId="77777777" w:rsidR="00461CCA" w:rsidRPr="00D163EC" w:rsidRDefault="00461CCA" w:rsidP="00D163EC">
            <w:pPr>
              <w:rPr>
                <w:i/>
              </w:rPr>
            </w:pPr>
            <w:bookmarkStart w:id="192" w:name="_Toc27488393"/>
            <w:r w:rsidRPr="00D163EC">
              <w:rPr>
                <w:i/>
              </w:rPr>
              <w:t>Vitneforklaringer</w:t>
            </w:r>
            <w:bookmarkEnd w:id="192"/>
          </w:p>
        </w:tc>
        <w:tc>
          <w:tcPr>
            <w:tcW w:w="6657" w:type="dxa"/>
            <w:tcBorders>
              <w:top w:val="nil"/>
              <w:left w:val="nil"/>
              <w:bottom w:val="nil"/>
              <w:right w:val="nil"/>
            </w:tcBorders>
          </w:tcPr>
          <w:p w14:paraId="38793FD2" w14:textId="77777777" w:rsidR="00461CCA" w:rsidRPr="00461CCA" w:rsidRDefault="00461CCA" w:rsidP="00461CCA">
            <w:r w:rsidRPr="00461CCA">
              <w:t xml:space="preserve">Praktiske og rettslige forhold bør være avklart under saksforberedelsen. Aktørene bør varsle dommeren i god tid dersom det skjer endringer.  </w:t>
            </w:r>
          </w:p>
          <w:p w14:paraId="1E923A86" w14:textId="77777777" w:rsidR="00461CCA" w:rsidRPr="00461CCA" w:rsidRDefault="00461CCA" w:rsidP="00461CCA"/>
          <w:p w14:paraId="6ADBFB59" w14:textId="77777777" w:rsidR="00461CCA" w:rsidRPr="00461CCA" w:rsidRDefault="00461CCA" w:rsidP="00461CCA">
            <w:r w:rsidRPr="00461CCA">
              <w:t>Vitneforklaringer skal konsentreres om det som er omtvistet i saken. Det bør stilles korte og presise spørsmål. Spørsmål med lange premisser og spørsmål i en prosederende/argumenterende form skal unngås. Ledende spørsmål bør tillates for å lede vitnet raskt frem til det tema vitnet er innkalt for å forklare seg om. For øvrig bør spørsmålene være åpne. Gjentakelser bør unngås. Vitnene bør i større utstrekning enn i dag, være forberedt på hva som er de sentrale tvistepunktene i saken, slik at det ikke legges opp til omfattende forklaringer om forhold som ikke er omstridt, eller ikke er av betydning for rettens avgjørelse.</w:t>
            </w:r>
          </w:p>
          <w:p w14:paraId="144668EA" w14:textId="77777777" w:rsidR="00461CCA" w:rsidRPr="00461CCA" w:rsidRDefault="00461CCA" w:rsidP="00461CCA"/>
        </w:tc>
      </w:tr>
      <w:tr w:rsidR="00461CCA" w:rsidRPr="00461CCA" w14:paraId="141A573D" w14:textId="77777777" w:rsidTr="00F12734">
        <w:tc>
          <w:tcPr>
            <w:tcW w:w="2405" w:type="dxa"/>
            <w:tcBorders>
              <w:top w:val="nil"/>
              <w:left w:val="nil"/>
              <w:bottom w:val="nil"/>
              <w:right w:val="nil"/>
            </w:tcBorders>
          </w:tcPr>
          <w:p w14:paraId="12F16815" w14:textId="77777777" w:rsidR="00461CCA" w:rsidRPr="00D163EC" w:rsidRDefault="00461CCA" w:rsidP="00D163EC">
            <w:pPr>
              <w:rPr>
                <w:i/>
              </w:rPr>
            </w:pPr>
            <w:bookmarkStart w:id="193" w:name="_Toc27488394"/>
            <w:r w:rsidRPr="00D163EC">
              <w:rPr>
                <w:i/>
              </w:rPr>
              <w:t>Dokumentbevis</w:t>
            </w:r>
            <w:bookmarkEnd w:id="193"/>
          </w:p>
        </w:tc>
        <w:tc>
          <w:tcPr>
            <w:tcW w:w="6657" w:type="dxa"/>
            <w:tcBorders>
              <w:top w:val="nil"/>
              <w:left w:val="nil"/>
              <w:bottom w:val="nil"/>
              <w:right w:val="nil"/>
            </w:tcBorders>
          </w:tcPr>
          <w:p w14:paraId="52329BB6" w14:textId="77777777" w:rsidR="00461CCA" w:rsidRPr="00461CCA" w:rsidRDefault="00461CCA" w:rsidP="00461CCA">
            <w:r w:rsidRPr="00461CCA">
              <w:t>Dokumentbevis bør primært føres i tilknytning til avhør av tiltalte og vitner (konfrontasjon), men kan også føres under innledningsforedraget, jf. ovenfor, eller etter at bevisførselen for øvrig er avsluttet. De deler av dokumentet som partene vil påberope i sin argumentasjon, må leses opp.</w:t>
            </w:r>
          </w:p>
          <w:p w14:paraId="7A8C63CA" w14:textId="77777777" w:rsidR="00461CCA" w:rsidRPr="00461CCA" w:rsidRDefault="00461CCA" w:rsidP="00461CCA"/>
          <w:p w14:paraId="76DD31F1" w14:textId="77777777" w:rsidR="00461CCA" w:rsidRPr="00461CCA" w:rsidRDefault="00461CCA" w:rsidP="00461CCA">
            <w:r w:rsidRPr="00461CCA">
              <w:t>Dokumentbevisene samles i et faktisk utdrag. Dette skal være ordnet kronologisk, eventuelt kronologisk innenfor hver tiltalepost eller hvert tema. Utdraget skal bare inneholde dokumenter som prosessuelt er dokumentbevis, og kun dokumenter som parten antar vil bli påberopt under ankeforhandlingen. Dokumenter som prosessuelt må anses som erklæringer avgitt i anledning straffesaken, kan bare inntas i utdraget hvis motparten samtykker, jf. strpl. § 290 siste punktum, § 296 annet ledd og § 297 annet ledd. I tillegg bør prosessdokumenter som tiltalebeslutning, bevisoppgave, tilsvar og redegjørelse inntas.</w:t>
            </w:r>
          </w:p>
          <w:p w14:paraId="1ED1EA9B" w14:textId="77777777" w:rsidR="00461CCA" w:rsidRPr="00461CCA" w:rsidRDefault="00461CCA" w:rsidP="00461CCA"/>
          <w:p w14:paraId="7622001E" w14:textId="77777777" w:rsidR="00461CCA" w:rsidRPr="00461CCA" w:rsidRDefault="00461CCA" w:rsidP="00461CCA">
            <w:r w:rsidRPr="00461CCA">
              <w:t xml:space="preserve">Det vises for øvrig til nasjonale retningslinjer (mars 2019) for </w:t>
            </w:r>
            <w:hyperlink r:id="rId32" w:history="1">
              <w:r w:rsidRPr="00461CCA">
                <w:rPr>
                  <w:color w:val="0563C1" w:themeColor="hyperlink"/>
                  <w:u w:val="single"/>
                </w:rPr>
                <w:t>samhandling i gjennomføring av digitale straffesaker</w:t>
              </w:r>
            </w:hyperlink>
            <w:r w:rsidRPr="00461CCA">
              <w:t>.</w:t>
            </w:r>
          </w:p>
          <w:p w14:paraId="116B6780" w14:textId="77777777" w:rsidR="00461CCA" w:rsidRPr="00461CCA" w:rsidRDefault="00461CCA" w:rsidP="00461CCA"/>
          <w:p w14:paraId="606E62DA" w14:textId="77777777" w:rsidR="00461CCA" w:rsidRPr="00461CCA" w:rsidRDefault="00461CCA" w:rsidP="00461CCA">
            <w:r w:rsidRPr="00461CCA">
              <w:t xml:space="preserve">Tiltaltes rett til å komme med bemerkninger etter hvert bevis kan ivaretas på ulike måter og tilpasses den enkelte sak. Vitnebevis bør som hovedregel kommenteres før vitnet forlater saken. Dokumentbevis enten når det blir ført eller samlet til slutt. I saker hvor dokumentasjonen skjer i innledningsforedraget skjer det best ved at tiltalte gjennomgår sine innsigelser samlet under sin egen forklaring. Han kan da gå tilbake til de dokumentene hvor det er behov for korreksjoner eller bemerkninger. </w:t>
            </w:r>
          </w:p>
          <w:p w14:paraId="05D33EBC" w14:textId="77777777" w:rsidR="00461CCA" w:rsidRPr="00461CCA" w:rsidRDefault="00461CCA" w:rsidP="00461CCA"/>
        </w:tc>
      </w:tr>
      <w:tr w:rsidR="00461CCA" w:rsidRPr="00461CCA" w14:paraId="082DE2FE" w14:textId="77777777" w:rsidTr="00F12734">
        <w:tc>
          <w:tcPr>
            <w:tcW w:w="2405" w:type="dxa"/>
            <w:tcBorders>
              <w:top w:val="nil"/>
              <w:left w:val="nil"/>
              <w:bottom w:val="nil"/>
              <w:right w:val="nil"/>
            </w:tcBorders>
          </w:tcPr>
          <w:p w14:paraId="519187B1" w14:textId="77777777" w:rsidR="00461CCA" w:rsidRPr="00D163EC" w:rsidRDefault="00461CCA" w:rsidP="00D163EC">
            <w:pPr>
              <w:rPr>
                <w:i/>
              </w:rPr>
            </w:pPr>
            <w:bookmarkStart w:id="194" w:name="_Toc27488395"/>
            <w:r w:rsidRPr="00D163EC">
              <w:rPr>
                <w:i/>
              </w:rPr>
              <w:t>Prosedyre, replikk og duplikk</w:t>
            </w:r>
            <w:bookmarkEnd w:id="194"/>
          </w:p>
        </w:tc>
        <w:tc>
          <w:tcPr>
            <w:tcW w:w="6657" w:type="dxa"/>
            <w:tcBorders>
              <w:top w:val="nil"/>
              <w:left w:val="nil"/>
              <w:bottom w:val="nil"/>
              <w:right w:val="nil"/>
            </w:tcBorders>
          </w:tcPr>
          <w:p w14:paraId="570F648C" w14:textId="77777777" w:rsidR="00461CCA" w:rsidRPr="00461CCA" w:rsidRDefault="00461CCA" w:rsidP="00461CCA">
            <w:r w:rsidRPr="00461CCA">
              <w:t>Prosedyrene skal konsentreres om bevisene og sakens rettslige sider. Det skal ikke legges frem nye bevis i prosedyren. Bistandsadvokatens prosedyre skal begrenses til de sivile krav i saken. Det samme gjelder for fornærmedes eventuelle prosessfullmektig. Retten kan vurdere å sette tidsrammer for prosedyrene.</w:t>
            </w:r>
          </w:p>
          <w:p w14:paraId="04912122" w14:textId="77777777" w:rsidR="00461CCA" w:rsidRPr="00461CCA" w:rsidRDefault="00461CCA" w:rsidP="00461CCA"/>
          <w:p w14:paraId="4EB0D9C3" w14:textId="77777777" w:rsidR="00461CCA" w:rsidRPr="00461CCA" w:rsidRDefault="00461CCA" w:rsidP="00461CCA">
            <w:r w:rsidRPr="00461CCA">
              <w:t xml:space="preserve">Aktors replikk bør begrenses til det i forsvarerens og eventuelt bistandsadvokatens prosedyre som foranlediger en kommentar. </w:t>
            </w:r>
          </w:p>
          <w:p w14:paraId="719EE175" w14:textId="77777777" w:rsidR="00461CCA" w:rsidRPr="00461CCA" w:rsidRDefault="00461CCA" w:rsidP="00461CCA">
            <w:r w:rsidRPr="00461CCA">
              <w:t>Replikken skal ikke være en gjentakelse eller videreføring av aktors prosedyre.</w:t>
            </w:r>
          </w:p>
          <w:p w14:paraId="773C3A9D" w14:textId="77777777" w:rsidR="00461CCA" w:rsidRPr="00461CCA" w:rsidRDefault="00461CCA" w:rsidP="00461CCA"/>
          <w:p w14:paraId="5CA195A4" w14:textId="77777777" w:rsidR="00461CCA" w:rsidRPr="00461CCA" w:rsidRDefault="00461CCA" w:rsidP="00461CCA">
            <w:r w:rsidRPr="00461CCA">
              <w:t>Bistandsadvokatens replikk bør begrenses til å kommentere den delen av forsvarerens prosedyre som gjelder sivile krav.</w:t>
            </w:r>
          </w:p>
          <w:p w14:paraId="3DF6911D" w14:textId="77777777" w:rsidR="00461CCA" w:rsidRPr="00461CCA" w:rsidRDefault="00461CCA" w:rsidP="00461CCA"/>
          <w:p w14:paraId="3729EBE3" w14:textId="77777777" w:rsidR="00461CCA" w:rsidRPr="00461CCA" w:rsidRDefault="00461CCA" w:rsidP="00461CCA">
            <w:r w:rsidRPr="00461CCA">
              <w:t>Forsvarerens duplikk bør begrenses til å kommentere aktors og bistandsadvokatens replikk.</w:t>
            </w:r>
          </w:p>
          <w:p w14:paraId="5E4B41F3" w14:textId="77777777" w:rsidR="00461CCA" w:rsidRPr="00461CCA" w:rsidRDefault="00461CCA" w:rsidP="00461CCA"/>
        </w:tc>
      </w:tr>
      <w:tr w:rsidR="00461CCA" w:rsidRPr="00461CCA" w14:paraId="6BD1327D" w14:textId="77777777" w:rsidTr="00F12734">
        <w:tc>
          <w:tcPr>
            <w:tcW w:w="2405" w:type="dxa"/>
            <w:tcBorders>
              <w:top w:val="nil"/>
              <w:left w:val="nil"/>
              <w:bottom w:val="nil"/>
              <w:right w:val="nil"/>
            </w:tcBorders>
          </w:tcPr>
          <w:p w14:paraId="6369EA56" w14:textId="77777777" w:rsidR="00461CCA" w:rsidRPr="00D163EC" w:rsidRDefault="00461CCA" w:rsidP="00D163EC">
            <w:pPr>
              <w:rPr>
                <w:i/>
              </w:rPr>
            </w:pPr>
            <w:bookmarkStart w:id="195" w:name="_Toc27488396"/>
            <w:r w:rsidRPr="00D163EC">
              <w:rPr>
                <w:i/>
              </w:rPr>
              <w:t>Avslutning. Saken tas opp til doms</w:t>
            </w:r>
            <w:bookmarkEnd w:id="195"/>
          </w:p>
        </w:tc>
        <w:tc>
          <w:tcPr>
            <w:tcW w:w="6657" w:type="dxa"/>
            <w:tcBorders>
              <w:top w:val="nil"/>
              <w:left w:val="nil"/>
              <w:bottom w:val="nil"/>
              <w:right w:val="nil"/>
            </w:tcBorders>
          </w:tcPr>
          <w:p w14:paraId="714FCAB1" w14:textId="1179C5AF" w:rsidR="00461CCA" w:rsidRPr="00461CCA" w:rsidRDefault="00461CCA" w:rsidP="00461CCA">
            <w:r w:rsidRPr="00461CCA">
              <w:t xml:space="preserve">Når saken tas opp til doms, skal rettens leder opplyse om når dom kan ventes avsagt og hvordan dommen vil bli forkynt, jf. </w:t>
            </w:r>
            <w:r w:rsidR="00061C25" w:rsidRPr="00461CCA">
              <w:t>straffeprosessloven</w:t>
            </w:r>
            <w:r w:rsidRPr="00461CCA">
              <w:t xml:space="preserve"> § 42 annet ledd. Hvis tiltalte sitter i varetekt, forkynnes dommen for ham i fengselet. For øvrig bør fremmøteforkynning benyttes. I spesielle tilfeller kan det være aktuelt å avsi dommen ved opplesning i rettsmøte som siktede innkalles til, jf. straffeprosessloven § 43 annet ledd.</w:t>
            </w:r>
          </w:p>
          <w:p w14:paraId="1D1FE642" w14:textId="77777777" w:rsidR="00461CCA" w:rsidRPr="00461CCA" w:rsidRDefault="00461CCA" w:rsidP="00461CCA"/>
        </w:tc>
      </w:tr>
    </w:tbl>
    <w:p w14:paraId="1A66AB26" w14:textId="6022000A" w:rsidR="00332268" w:rsidRDefault="00332268" w:rsidP="00A824B9">
      <w:pPr>
        <w:sectPr w:rsidR="00332268" w:rsidSect="00EF5BDB">
          <w:pgSz w:w="11906" w:h="16838"/>
          <w:pgMar w:top="1417" w:right="1417" w:bottom="1417" w:left="1417" w:header="708" w:footer="708" w:gutter="0"/>
          <w:cols w:space="708"/>
          <w:docGrid w:linePitch="360"/>
        </w:sectPr>
      </w:pPr>
    </w:p>
    <w:p w14:paraId="2F283D8A" w14:textId="4849A1D3" w:rsidR="00332268" w:rsidRDefault="00EF5BDB" w:rsidP="00A824B9">
      <w:r>
        <w:rPr>
          <w:noProof/>
          <w:lang w:eastAsia="nb-NO"/>
        </w:rPr>
        <mc:AlternateContent>
          <mc:Choice Requires="wps">
            <w:drawing>
              <wp:anchor distT="0" distB="0" distL="114300" distR="114300" simplePos="0" relativeHeight="251675648" behindDoc="0" locked="0" layoutInCell="1" allowOverlap="1" wp14:anchorId="4BD205D3" wp14:editId="398A3CB9">
                <wp:simplePos x="0" y="0"/>
                <wp:positionH relativeFrom="column">
                  <wp:posOffset>-208679</wp:posOffset>
                </wp:positionH>
                <wp:positionV relativeFrom="paragraph">
                  <wp:posOffset>-325637</wp:posOffset>
                </wp:positionV>
                <wp:extent cx="6283842" cy="435935"/>
                <wp:effectExtent l="0" t="0" r="0" b="2540"/>
                <wp:wrapNone/>
                <wp:docPr id="29" name="Tekstboks 29"/>
                <wp:cNvGraphicFramePr/>
                <a:graphic xmlns:a="http://schemas.openxmlformats.org/drawingml/2006/main">
                  <a:graphicData uri="http://schemas.microsoft.com/office/word/2010/wordprocessingShape">
                    <wps:wsp>
                      <wps:cNvSpPr txBox="1"/>
                      <wps:spPr>
                        <a:xfrm>
                          <a:off x="0" y="0"/>
                          <a:ext cx="6283842" cy="435935"/>
                        </a:xfrm>
                        <a:prstGeom prst="rect">
                          <a:avLst/>
                        </a:prstGeom>
                        <a:noFill/>
                        <a:ln w="6350">
                          <a:noFill/>
                        </a:ln>
                      </wps:spPr>
                      <wps:txbx>
                        <w:txbxContent>
                          <w:p w14:paraId="6B962821" w14:textId="488F464A" w:rsidR="004E2B21" w:rsidRPr="00EF5BDB" w:rsidRDefault="004E2B21" w:rsidP="00EF5BDB">
                            <w:pPr>
                              <w:pStyle w:val="Overskrift2"/>
                              <w:jc w:val="right"/>
                              <w:rPr>
                                <w:color w:val="C00000"/>
                                <w:sz w:val="24"/>
                                <w:szCs w:val="24"/>
                              </w:rPr>
                            </w:pPr>
                            <w:bookmarkStart w:id="196" w:name="_Vedlegg_2:_Retningslinjer"/>
                            <w:bookmarkStart w:id="197" w:name="_Toc27492114"/>
                            <w:bookmarkEnd w:id="196"/>
                            <w:r w:rsidRPr="00EF5BDB">
                              <w:rPr>
                                <w:color w:val="C00000"/>
                                <w:sz w:val="24"/>
                                <w:szCs w:val="24"/>
                              </w:rPr>
                              <w:t>Vedlegg 2: Retningslinjer for behandlingen av straffesaker i lagmannsrettene</w:t>
                            </w:r>
                            <w:bookmarkEnd w:id="197"/>
                            <w:r w:rsidRPr="00EF5BDB">
                              <w:rPr>
                                <w:color w:val="C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D205D3" id="Tekstboks 29" o:spid="_x0000_s1030" type="#_x0000_t202" style="position:absolute;margin-left:-16.45pt;margin-top:-25.65pt;width:494.8pt;height:34.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" filled="f" stroked="f" strokeweight=".5pt">
                <v:textbox>
                  <w:txbxContent>
                    <w:p w14:paraId="6B962821" w14:textId="488F464A" w:rsidR="004E2B21" w:rsidRPr="00EF5BDB" w:rsidRDefault="004E2B21" w:rsidP="00EF5BDB">
                      <w:pPr>
                        <w:pStyle w:val="Overskrift2"/>
                        <w:jc w:val="right"/>
                        <w:rPr>
                          <w:color w:val="C00000"/>
                          <w:sz w:val="24"/>
                          <w:szCs w:val="24"/>
                        </w:rPr>
                      </w:pPr>
                      <w:bookmarkStart w:id="232" w:name="_Vedlegg_2:_Retningslinjer"/>
                      <w:bookmarkStart w:id="233" w:name="_Toc27492114"/>
                      <w:bookmarkEnd w:id="232"/>
                      <w:r w:rsidRPr="00EF5BDB">
                        <w:rPr>
                          <w:color w:val="C00000"/>
                          <w:sz w:val="24"/>
                          <w:szCs w:val="24"/>
                        </w:rPr>
                        <w:t>Vedlegg 2: Retningslinjer for behandlingen av straffesaker i lagmannsrettene</w:t>
                      </w:r>
                      <w:bookmarkEnd w:id="233"/>
                      <w:r w:rsidRPr="00EF5BDB">
                        <w:rPr>
                          <w:color w:val="C00000"/>
                          <w:sz w:val="24"/>
                          <w:szCs w:val="24"/>
                        </w:rPr>
                        <w:t xml:space="preserve"> </w:t>
                      </w:r>
                    </w:p>
                  </w:txbxContent>
                </v:textbox>
              </v:shape>
            </w:pict>
          </mc:Fallback>
        </mc:AlternateContent>
      </w:r>
      <w:r>
        <w:rPr>
          <w:noProof/>
          <w:lang w:eastAsia="nb-NO"/>
        </w:rPr>
        <mc:AlternateContent>
          <mc:Choice Requires="wps">
            <w:drawing>
              <wp:anchor distT="0" distB="0" distL="114300" distR="114300" simplePos="0" relativeHeight="251671552" behindDoc="0" locked="0" layoutInCell="1" allowOverlap="1" wp14:anchorId="1726C0C6" wp14:editId="0A2C1164">
                <wp:simplePos x="0" y="0"/>
                <wp:positionH relativeFrom="page">
                  <wp:align>right</wp:align>
                </wp:positionH>
                <wp:positionV relativeFrom="paragraph">
                  <wp:posOffset>-901907</wp:posOffset>
                </wp:positionV>
                <wp:extent cx="7549116" cy="10664455"/>
                <wp:effectExtent l="0" t="0" r="13970" b="22860"/>
                <wp:wrapNone/>
                <wp:docPr id="28" name="Rektangel 28"/>
                <wp:cNvGraphicFramePr/>
                <a:graphic xmlns:a="http://schemas.openxmlformats.org/drawingml/2006/main">
                  <a:graphicData uri="http://schemas.microsoft.com/office/word/2010/wordprocessingShape">
                    <wps:wsp>
                      <wps:cNvSpPr/>
                      <wps:spPr>
                        <a:xfrm>
                          <a:off x="0" y="0"/>
                          <a:ext cx="7549116" cy="10664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1B06E" id="Rektangel 28" o:spid="_x0000_s1026" style="position:absolute;margin-left:543.2pt;margin-top:-71pt;width:594.4pt;height:839.7pt;z-index:25167155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" fillcolor="#5b9bd5 [3204]" strokecolor="#1f4d78 [1604]" strokeweight="1pt">
                <w10:wrap anchorx="page"/>
              </v:rect>
            </w:pict>
          </mc:Fallback>
        </mc:AlternateContent>
      </w:r>
    </w:p>
    <w:sdt>
      <w:sdtPr>
        <w:id w:val="41036362"/>
        <w:docPartObj>
          <w:docPartGallery w:val="Cover Pages"/>
          <w:docPartUnique/>
        </w:docPartObj>
      </w:sdtPr>
      <w:sdtEndPr>
        <w:rPr>
          <w:b/>
          <w:sz w:val="20"/>
          <w:szCs w:val="20"/>
        </w:rPr>
      </w:sdtEndPr>
      <w:sdtContent>
        <w:p w14:paraId="680EE1C3" w14:textId="40FFFBB5" w:rsidR="00332268" w:rsidRDefault="00332268">
          <w:r>
            <w:rPr>
              <w:noProof/>
              <w:lang w:eastAsia="nb-NO"/>
            </w:rPr>
            <mc:AlternateContent>
              <mc:Choice Requires="wps">
                <w:drawing>
                  <wp:anchor distT="0" distB="0" distL="114300" distR="114300" simplePos="0" relativeHeight="251674624" behindDoc="0" locked="0" layoutInCell="1" allowOverlap="1" wp14:anchorId="1872558F" wp14:editId="75491920">
                    <wp:simplePos x="0" y="0"/>
                    <wp:positionH relativeFrom="margin">
                      <wp:posOffset>450540</wp:posOffset>
                    </wp:positionH>
                    <wp:positionV relativeFrom="paragraph">
                      <wp:posOffset>8201675</wp:posOffset>
                    </wp:positionV>
                    <wp:extent cx="4848446" cy="1222109"/>
                    <wp:effectExtent l="0" t="0" r="9525" b="0"/>
                    <wp:wrapNone/>
                    <wp:docPr id="25" name="Tekstboks 25"/>
                    <wp:cNvGraphicFramePr/>
                    <a:graphic xmlns:a="http://schemas.openxmlformats.org/drawingml/2006/main">
                      <a:graphicData uri="http://schemas.microsoft.com/office/word/2010/wordprocessingShape">
                        <wps:wsp>
                          <wps:cNvSpPr txBox="1"/>
                          <wps:spPr>
                            <a:xfrm>
                              <a:off x="0" y="0"/>
                              <a:ext cx="4848446" cy="122210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D5CFA6" w14:textId="77777777" w:rsidR="004E2B21" w:rsidRPr="008925CC" w:rsidRDefault="004E2B21" w:rsidP="00332268">
                                <w:pPr>
                                  <w:jc w:val="center"/>
                                  <w:rPr>
                                    <w:color w:val="FFFFFF" w:themeColor="background1"/>
                                    <w:sz w:val="28"/>
                                    <w:szCs w:val="28"/>
                                  </w:rPr>
                                </w:pPr>
                                <w:r w:rsidRPr="008925CC">
                                  <w:rPr>
                                    <w:color w:val="FFFFFF" w:themeColor="background1"/>
                                    <w:sz w:val="28"/>
                                    <w:szCs w:val="28"/>
                                  </w:rPr>
                                  <w:t>FORSLAG FRA ARBEIDSGRUPPEN</w:t>
                                </w:r>
                              </w:p>
                              <w:p w14:paraId="3D8C0964" w14:textId="77777777" w:rsidR="004E2B21" w:rsidRPr="008925CC" w:rsidRDefault="004E2B21" w:rsidP="00332268">
                                <w:pPr>
                                  <w:jc w:val="center"/>
                                </w:pPr>
                                <w:r w:rsidRPr="008925CC">
                                  <w:rPr>
                                    <w:color w:val="FFFFFF" w:themeColor="background1"/>
                                    <w:sz w:val="28"/>
                                    <w:szCs w:val="28"/>
                                  </w:rPr>
                                  <w:t>Fremlagt 13</w:t>
                                </w:r>
                                <w:r>
                                  <w:rPr>
                                    <w:color w:val="FFFFFF" w:themeColor="background1"/>
                                    <w:sz w:val="28"/>
                                    <w:szCs w:val="28"/>
                                  </w:rPr>
                                  <w:t>. januar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72558F" id="Tekstboks 25" o:spid="_x0000_s1031" type="#_x0000_t202" style="position:absolute;margin-left:35.5pt;margin-top:645.8pt;width:381.75pt;height:96.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" fillcolor="#5b9bd5 [3204]" stroked="f" strokeweight="1pt">
                    <v:textbox>
                      <w:txbxContent>
                        <w:p w14:paraId="78D5CFA6" w14:textId="77777777" w:rsidR="004E2B21" w:rsidRPr="008925CC" w:rsidRDefault="004E2B21" w:rsidP="00332268">
                          <w:pPr>
                            <w:jc w:val="center"/>
                            <w:rPr>
                              <w:color w:val="FFFFFF" w:themeColor="background1"/>
                              <w:sz w:val="28"/>
                              <w:szCs w:val="28"/>
                            </w:rPr>
                          </w:pPr>
                          <w:r w:rsidRPr="008925CC">
                            <w:rPr>
                              <w:color w:val="FFFFFF" w:themeColor="background1"/>
                              <w:sz w:val="28"/>
                              <w:szCs w:val="28"/>
                            </w:rPr>
                            <w:t>FORSLAG FRA ARBEIDSGRUPPEN</w:t>
                          </w:r>
                        </w:p>
                        <w:p w14:paraId="3D8C0964" w14:textId="77777777" w:rsidR="004E2B21" w:rsidRPr="008925CC" w:rsidRDefault="004E2B21" w:rsidP="00332268">
                          <w:pPr>
                            <w:jc w:val="center"/>
                          </w:pPr>
                          <w:r w:rsidRPr="008925CC">
                            <w:rPr>
                              <w:color w:val="FFFFFF" w:themeColor="background1"/>
                              <w:sz w:val="28"/>
                              <w:szCs w:val="28"/>
                            </w:rPr>
                            <w:t>Fremlagt 13</w:t>
                          </w:r>
                          <w:r>
                            <w:rPr>
                              <w:color w:val="FFFFFF" w:themeColor="background1"/>
                              <w:sz w:val="28"/>
                              <w:szCs w:val="28"/>
                            </w:rPr>
                            <w:t>. januar 2020</w:t>
                          </w:r>
                        </w:p>
                      </w:txbxContent>
                    </v:textbox>
                    <w10:wrap anchorx="margin"/>
                  </v:shape>
                </w:pict>
              </mc:Fallback>
            </mc:AlternateContent>
          </w:r>
          <w:r>
            <w:rPr>
              <w:noProof/>
              <w:lang w:eastAsia="nb-NO"/>
            </w:rPr>
            <mc:AlternateContent>
              <mc:Choice Requires="wps">
                <w:drawing>
                  <wp:anchor distT="0" distB="0" distL="114300" distR="114300" simplePos="0" relativeHeight="251673600" behindDoc="0" locked="0" layoutInCell="1" allowOverlap="1" wp14:anchorId="1055DA16" wp14:editId="489C4267">
                    <wp:simplePos x="0" y="0"/>
                    <wp:positionH relativeFrom="margin">
                      <wp:align>left</wp:align>
                    </wp:positionH>
                    <wp:positionV relativeFrom="paragraph">
                      <wp:posOffset>2959735</wp:posOffset>
                    </wp:positionV>
                    <wp:extent cx="967563" cy="361507"/>
                    <wp:effectExtent l="0" t="0" r="4445" b="635"/>
                    <wp:wrapNone/>
                    <wp:docPr id="26" name="Tekstboks 26"/>
                    <wp:cNvGraphicFramePr/>
                    <a:graphic xmlns:a="http://schemas.openxmlformats.org/drawingml/2006/main">
                      <a:graphicData uri="http://schemas.microsoft.com/office/word/2010/wordprocessingShape">
                        <wps:wsp>
                          <wps:cNvSpPr txBox="1"/>
                          <wps:spPr>
                            <a:xfrm>
                              <a:off x="0" y="0"/>
                              <a:ext cx="967563" cy="36150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51255C" w14:textId="77777777" w:rsidR="004E2B21" w:rsidRDefault="004E2B21">
                                <w:r>
                                  <w:rPr>
                                    <w:color w:val="FFFFFF" w:themeColor="background1"/>
                                    <w:sz w:val="32"/>
                                    <w:szCs w:val="32"/>
                                  </w:rPr>
                                  <w:t>Bokmål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5DA16" id="Tekstboks 26" o:spid="_x0000_s1032" type="#_x0000_t202" style="position:absolute;margin-left:0;margin-top:233.05pt;width:76.2pt;height:28.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" fillcolor="#5b9bd5 [3204]" stroked="f" strokeweight="1pt">
                    <v:textbox>
                      <w:txbxContent>
                        <w:p w14:paraId="4051255C" w14:textId="77777777" w:rsidR="004E2B21" w:rsidRDefault="004E2B21">
                          <w:r>
                            <w:rPr>
                              <w:color w:val="FFFFFF" w:themeColor="background1"/>
                              <w:sz w:val="32"/>
                              <w:szCs w:val="32"/>
                            </w:rPr>
                            <w:t>Bokmål</w:t>
                          </w:r>
                        </w:p>
                      </w:txbxContent>
                    </v:textbox>
                    <w10:wrap anchorx="margin"/>
                  </v:shape>
                </w:pict>
              </mc:Fallback>
            </mc:AlternateContent>
          </w:r>
          <w:r>
            <w:rPr>
              <w:noProof/>
              <w:lang w:eastAsia="nb-NO"/>
            </w:rPr>
            <mc:AlternateContent>
              <mc:Choice Requires="wps">
                <w:drawing>
                  <wp:anchor distT="0" distB="0" distL="114300" distR="114300" simplePos="0" relativeHeight="251672576" behindDoc="0" locked="0" layoutInCell="1" allowOverlap="1" wp14:anchorId="2DAC3D0A" wp14:editId="5599C10C">
                    <wp:simplePos x="0" y="0"/>
                    <wp:positionH relativeFrom="margin">
                      <wp:align>left</wp:align>
                    </wp:positionH>
                    <wp:positionV relativeFrom="paragraph">
                      <wp:posOffset>1906905</wp:posOffset>
                    </wp:positionV>
                    <wp:extent cx="5975497" cy="797442"/>
                    <wp:effectExtent l="0" t="0" r="6350" b="3175"/>
                    <wp:wrapNone/>
                    <wp:docPr id="27" name="Tekstboks 27"/>
                    <wp:cNvGraphicFramePr/>
                    <a:graphic xmlns:a="http://schemas.openxmlformats.org/drawingml/2006/main">
                      <a:graphicData uri="http://schemas.microsoft.com/office/word/2010/wordprocessingShape">
                        <wps:wsp>
                          <wps:cNvSpPr txBox="1"/>
                          <wps:spPr>
                            <a:xfrm>
                              <a:off x="0" y="0"/>
                              <a:ext cx="5975497" cy="79744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300B5" w14:textId="77777777" w:rsidR="004E2B21" w:rsidRPr="008925CC" w:rsidRDefault="004E2B21" w:rsidP="0033226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7E88">
                                  <w:rPr>
                                    <w:color w:val="FFFFFF" w:themeColor="background1"/>
                                    <w:sz w:val="36"/>
                                    <w:szCs w:val="36"/>
                                  </w:rPr>
                                  <w:t>FELLES RETNINGSLINER FOR BEHANDLING</w:t>
                                </w:r>
                                <w:r>
                                  <w:rPr>
                                    <w:color w:val="FFFFFF" w:themeColor="background1"/>
                                    <w:sz w:val="36"/>
                                    <w:szCs w:val="36"/>
                                  </w:rPr>
                                  <w:t>EN</w:t>
                                </w:r>
                                <w:r w:rsidRPr="006F505D">
                                  <w:rPr>
                                    <w:color w:val="FFFFFF" w:themeColor="background1"/>
                                    <w:sz w:val="36"/>
                                    <w:szCs w:val="36"/>
                                  </w:rPr>
                                  <w:t xml:space="preserve"> AV STRAFFESAKER I </w:t>
                                </w:r>
                                <w:r>
                                  <w:t xml:space="preserve"> </w:t>
                                </w:r>
                                <w:r w:rsidRPr="006F505D">
                                  <w:rPr>
                                    <w:color w:val="FFFFFF" w:themeColor="background1"/>
                                    <w:sz w:val="36"/>
                                    <w:szCs w:val="36"/>
                                  </w:rPr>
                                  <w:t>LAGMANNSRETTENE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C3D0A" id="Tekstboks 27" o:spid="_x0000_s1033" type="#_x0000_t202" style="position:absolute;margin-left:0;margin-top:150.15pt;width:470.5pt;height:62.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" fillcolor="#5b9bd5 [3204]" stroked="f" strokeweight="1pt">
                    <v:textbox>
                      <w:txbxContent>
                        <w:p w14:paraId="041300B5" w14:textId="77777777" w:rsidR="004E2B21" w:rsidRPr="008925CC" w:rsidRDefault="004E2B21" w:rsidP="0033226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7E88">
                            <w:rPr>
                              <w:color w:val="FFFFFF" w:themeColor="background1"/>
                              <w:sz w:val="36"/>
                              <w:szCs w:val="36"/>
                            </w:rPr>
                            <w:t>FELLES RETNINGSLINER FOR BEHANDLING</w:t>
                          </w:r>
                          <w:r>
                            <w:rPr>
                              <w:color w:val="FFFFFF" w:themeColor="background1"/>
                              <w:sz w:val="36"/>
                              <w:szCs w:val="36"/>
                            </w:rPr>
                            <w:t>EN</w:t>
                          </w:r>
                          <w:r w:rsidRPr="006F505D">
                            <w:rPr>
                              <w:color w:val="FFFFFF" w:themeColor="background1"/>
                              <w:sz w:val="36"/>
                              <w:szCs w:val="36"/>
                            </w:rPr>
                            <w:t xml:space="preserve"> AV STRAFFESAKER I </w:t>
                          </w:r>
                          <w:r>
                            <w:t xml:space="preserve"> </w:t>
                          </w:r>
                          <w:r w:rsidRPr="006F505D">
                            <w:rPr>
                              <w:color w:val="FFFFFF" w:themeColor="background1"/>
                              <w:sz w:val="36"/>
                              <w:szCs w:val="36"/>
                            </w:rPr>
                            <w:t>LAGMANNSRETTENE</w:t>
                          </w:r>
                        </w:p>
                      </w:txbxContent>
                    </v:textbox>
                    <w10:wrap anchorx="margin"/>
                  </v:shape>
                </w:pict>
              </mc:Fallback>
            </mc:AlternateContent>
          </w:r>
        </w:p>
        <w:p w14:paraId="1DF7F705" w14:textId="77777777" w:rsidR="00332268" w:rsidRDefault="00332268">
          <w:pPr>
            <w:rPr>
              <w:b/>
              <w:sz w:val="20"/>
              <w:szCs w:val="20"/>
            </w:rPr>
          </w:pPr>
          <w:r>
            <w:rPr>
              <w:b/>
              <w:sz w:val="20"/>
              <w:szCs w:val="20"/>
            </w:rPr>
            <w:br w:type="page"/>
          </w:r>
        </w:p>
      </w:sdtContent>
    </w:sdt>
    <w:sdt>
      <w:sdtPr>
        <w:id w:val="1856532672"/>
        <w:docPartObj>
          <w:docPartGallery w:val="Table of Contents"/>
          <w:docPartUnique/>
        </w:docPartObj>
      </w:sdtPr>
      <w:sdtEndPr>
        <w:rPr>
          <w:b/>
          <w:bCs/>
        </w:rPr>
      </w:sdtEndPr>
      <w:sdtContent>
        <w:p w14:paraId="4A8F698C" w14:textId="77777777" w:rsidR="00F12734" w:rsidRPr="00F12734" w:rsidRDefault="00F12734" w:rsidP="00F12734">
          <w:pPr>
            <w:keepNext/>
            <w:keepLines/>
            <w:spacing w:before="240" w:after="0" w:line="259" w:lineRule="auto"/>
            <w:rPr>
              <w:rFonts w:asciiTheme="majorHAnsi" w:eastAsiaTheme="majorEastAsia" w:hAnsiTheme="majorHAnsi" w:cstheme="majorBidi"/>
              <w:color w:val="2E74B5" w:themeColor="accent1" w:themeShade="BF"/>
              <w:sz w:val="32"/>
              <w:szCs w:val="32"/>
              <w:lang w:eastAsia="nb-NO"/>
            </w:rPr>
          </w:pPr>
          <w:r w:rsidRPr="00F12734">
            <w:rPr>
              <w:rFonts w:asciiTheme="majorHAnsi" w:eastAsiaTheme="majorEastAsia" w:hAnsiTheme="majorHAnsi" w:cstheme="majorBidi"/>
              <w:color w:val="2E74B5" w:themeColor="accent1" w:themeShade="BF"/>
              <w:sz w:val="32"/>
              <w:szCs w:val="32"/>
              <w:lang w:eastAsia="nb-NO"/>
            </w:rPr>
            <w:t>Innhold</w:t>
          </w:r>
        </w:p>
        <w:p w14:paraId="7AD0EF81" w14:textId="54F634D5" w:rsidR="00F12734" w:rsidRPr="00F12734" w:rsidRDefault="00F12734" w:rsidP="00F12734">
          <w:pPr>
            <w:tabs>
              <w:tab w:val="left" w:pos="440"/>
              <w:tab w:val="right" w:leader="dot" w:pos="9062"/>
            </w:tabs>
            <w:spacing w:after="100" w:line="259" w:lineRule="auto"/>
            <w:rPr>
              <w:rFonts w:eastAsiaTheme="minorEastAsia"/>
              <w:noProof/>
              <w:lang w:eastAsia="nb-NO"/>
            </w:rPr>
          </w:pPr>
          <w:r w:rsidRPr="00F12734">
            <w:fldChar w:fldCharType="begin"/>
          </w:r>
          <w:r w:rsidRPr="00F12734">
            <w:instrText xml:space="preserve"> TOC \o "1-3" \h \z \u </w:instrText>
          </w:r>
          <w:r w:rsidRPr="00F12734">
            <w:fldChar w:fldCharType="separate"/>
          </w:r>
          <w:hyperlink w:anchor="_Toc27491207" w:history="1">
            <w:r w:rsidRPr="00F12734">
              <w:rPr>
                <w:noProof/>
                <w:color w:val="0563C1" w:themeColor="hyperlink"/>
                <w:u w:val="single"/>
              </w:rPr>
              <w:t>1.</w:t>
            </w:r>
            <w:r w:rsidRPr="00F12734">
              <w:rPr>
                <w:rFonts w:eastAsiaTheme="minorEastAsia"/>
                <w:noProof/>
                <w:lang w:eastAsia="nb-NO"/>
              </w:rPr>
              <w:tab/>
            </w:r>
            <w:r w:rsidRPr="00F12734">
              <w:rPr>
                <w:noProof/>
                <w:color w:val="0563C1" w:themeColor="hyperlink"/>
                <w:u w:val="single"/>
              </w:rPr>
              <w:t>AVGRENSNING</w:t>
            </w:r>
            <w:r w:rsidRPr="00F12734">
              <w:rPr>
                <w:noProof/>
                <w:webHidden/>
              </w:rPr>
              <w:tab/>
            </w:r>
            <w:r w:rsidRPr="00F12734">
              <w:rPr>
                <w:noProof/>
                <w:webHidden/>
              </w:rPr>
              <w:fldChar w:fldCharType="begin"/>
            </w:r>
            <w:r w:rsidRPr="00F12734">
              <w:rPr>
                <w:noProof/>
                <w:webHidden/>
              </w:rPr>
              <w:instrText xml:space="preserve"> PAGEREF _Toc27491207 \h </w:instrText>
            </w:r>
            <w:r w:rsidRPr="00F12734">
              <w:rPr>
                <w:noProof/>
                <w:webHidden/>
              </w:rPr>
            </w:r>
            <w:r w:rsidRPr="00F12734">
              <w:rPr>
                <w:noProof/>
                <w:webHidden/>
              </w:rPr>
              <w:fldChar w:fldCharType="separate"/>
            </w:r>
            <w:r w:rsidR="005627AD">
              <w:rPr>
                <w:noProof/>
                <w:webHidden/>
              </w:rPr>
              <w:t>45</w:t>
            </w:r>
            <w:r w:rsidRPr="00F12734">
              <w:rPr>
                <w:noProof/>
                <w:webHidden/>
              </w:rPr>
              <w:fldChar w:fldCharType="end"/>
            </w:r>
          </w:hyperlink>
        </w:p>
        <w:p w14:paraId="3C812B4A" w14:textId="682979E8" w:rsidR="00F12734" w:rsidRPr="00F12734" w:rsidRDefault="00414F9B" w:rsidP="00F12734">
          <w:pPr>
            <w:tabs>
              <w:tab w:val="left" w:pos="440"/>
              <w:tab w:val="right" w:leader="dot" w:pos="9062"/>
            </w:tabs>
            <w:spacing w:after="100" w:line="259" w:lineRule="auto"/>
            <w:rPr>
              <w:rFonts w:eastAsiaTheme="minorEastAsia"/>
              <w:noProof/>
              <w:lang w:eastAsia="nb-NO"/>
            </w:rPr>
          </w:pPr>
          <w:hyperlink w:anchor="_Toc27491208" w:history="1">
            <w:r w:rsidR="00F12734" w:rsidRPr="00F12734">
              <w:rPr>
                <w:noProof/>
                <w:color w:val="0563C1" w:themeColor="hyperlink"/>
                <w:u w:val="single"/>
              </w:rPr>
              <w:t>2.</w:t>
            </w:r>
            <w:r w:rsidR="00F12734" w:rsidRPr="00F12734">
              <w:rPr>
                <w:rFonts w:eastAsiaTheme="minorEastAsia"/>
                <w:noProof/>
                <w:lang w:eastAsia="nb-NO"/>
              </w:rPr>
              <w:tab/>
            </w:r>
            <w:r w:rsidR="00F12734" w:rsidRPr="00F12734">
              <w:rPr>
                <w:noProof/>
                <w:color w:val="0563C1" w:themeColor="hyperlink"/>
                <w:u w:val="single"/>
              </w:rPr>
              <w:t>SAKSFORBEREDELSEN</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_Toc27491208 \h </w:instrText>
            </w:r>
            <w:r w:rsidR="00F12734" w:rsidRPr="00F12734">
              <w:rPr>
                <w:noProof/>
                <w:webHidden/>
              </w:rPr>
            </w:r>
            <w:r w:rsidR="00F12734" w:rsidRPr="00F12734">
              <w:rPr>
                <w:noProof/>
                <w:webHidden/>
              </w:rPr>
              <w:fldChar w:fldCharType="separate"/>
            </w:r>
            <w:r w:rsidR="005627AD">
              <w:rPr>
                <w:noProof/>
                <w:webHidden/>
              </w:rPr>
              <w:t>45</w:t>
            </w:r>
            <w:r w:rsidR="00F12734" w:rsidRPr="00F12734">
              <w:rPr>
                <w:noProof/>
                <w:webHidden/>
              </w:rPr>
              <w:fldChar w:fldCharType="end"/>
            </w:r>
          </w:hyperlink>
        </w:p>
        <w:p w14:paraId="42668070" w14:textId="3D857D9A"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09" w:history="1">
            <w:r w:rsidR="00F12734" w:rsidRPr="00F12734">
              <w:rPr>
                <w:noProof/>
                <w:color w:val="0563C1" w:themeColor="hyperlink"/>
                <w:u w:val="single"/>
              </w:rPr>
              <w:t>Utgangspunkt</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_Toc27491209 \h </w:instrText>
            </w:r>
            <w:r w:rsidR="00F12734" w:rsidRPr="00F12734">
              <w:rPr>
                <w:noProof/>
                <w:webHidden/>
              </w:rPr>
            </w:r>
            <w:r w:rsidR="00F12734" w:rsidRPr="00F12734">
              <w:rPr>
                <w:noProof/>
                <w:webHidden/>
              </w:rPr>
              <w:fldChar w:fldCharType="separate"/>
            </w:r>
            <w:r w:rsidR="005627AD">
              <w:rPr>
                <w:noProof/>
                <w:webHidden/>
              </w:rPr>
              <w:t>45</w:t>
            </w:r>
            <w:r w:rsidR="00F12734" w:rsidRPr="00F12734">
              <w:rPr>
                <w:noProof/>
                <w:webHidden/>
              </w:rPr>
              <w:fldChar w:fldCharType="end"/>
            </w:r>
          </w:hyperlink>
        </w:p>
        <w:p w14:paraId="715A1842" w14:textId="6B41A5E5"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10" w:history="1">
            <w:r w:rsidR="00F12734" w:rsidRPr="00F12734">
              <w:rPr>
                <w:noProof/>
                <w:color w:val="0563C1" w:themeColor="hyperlink"/>
                <w:u w:val="single"/>
              </w:rPr>
              <w:t>Grunnlag</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_Toc27491210 \h </w:instrText>
            </w:r>
            <w:r w:rsidR="00F12734" w:rsidRPr="00F12734">
              <w:rPr>
                <w:noProof/>
                <w:webHidden/>
              </w:rPr>
            </w:r>
            <w:r w:rsidR="00F12734" w:rsidRPr="00F12734">
              <w:rPr>
                <w:noProof/>
                <w:webHidden/>
              </w:rPr>
              <w:fldChar w:fldCharType="separate"/>
            </w:r>
            <w:r w:rsidR="005627AD">
              <w:rPr>
                <w:noProof/>
                <w:webHidden/>
              </w:rPr>
              <w:t>45</w:t>
            </w:r>
            <w:r w:rsidR="00F12734" w:rsidRPr="00F12734">
              <w:rPr>
                <w:noProof/>
                <w:webHidden/>
              </w:rPr>
              <w:fldChar w:fldCharType="end"/>
            </w:r>
          </w:hyperlink>
        </w:p>
        <w:p w14:paraId="2861986F" w14:textId="47DC4364"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11" w:history="1">
            <w:r w:rsidR="00F12734" w:rsidRPr="00F12734">
              <w:rPr>
                <w:noProof/>
                <w:color w:val="0563C1" w:themeColor="hyperlink"/>
                <w:u w:val="single"/>
              </w:rPr>
              <w:t>Berammelse/Foreløpig berammelse av ankeforhandling</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_Toc27491211 \h </w:instrText>
            </w:r>
            <w:r w:rsidR="00F12734" w:rsidRPr="00F12734">
              <w:rPr>
                <w:noProof/>
                <w:webHidden/>
              </w:rPr>
            </w:r>
            <w:r w:rsidR="00F12734" w:rsidRPr="00F12734">
              <w:rPr>
                <w:noProof/>
                <w:webHidden/>
              </w:rPr>
              <w:fldChar w:fldCharType="separate"/>
            </w:r>
            <w:r w:rsidR="005627AD">
              <w:rPr>
                <w:noProof/>
                <w:webHidden/>
              </w:rPr>
              <w:t>45</w:t>
            </w:r>
            <w:r w:rsidR="00F12734" w:rsidRPr="00F12734">
              <w:rPr>
                <w:noProof/>
                <w:webHidden/>
              </w:rPr>
              <w:fldChar w:fldCharType="end"/>
            </w:r>
          </w:hyperlink>
        </w:p>
        <w:p w14:paraId="4321A8ED" w14:textId="19E6189E"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12" w:history="1">
            <w:r w:rsidR="00F12734" w:rsidRPr="00F12734">
              <w:rPr>
                <w:noProof/>
                <w:color w:val="0563C1" w:themeColor="hyperlink"/>
                <w:u w:val="single"/>
              </w:rPr>
              <w:t>Forberedelse til planmøte</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_Toc27491212 \h </w:instrText>
            </w:r>
            <w:r w:rsidR="00F12734" w:rsidRPr="00F12734">
              <w:rPr>
                <w:noProof/>
                <w:webHidden/>
              </w:rPr>
            </w:r>
            <w:r w:rsidR="00F12734" w:rsidRPr="00F12734">
              <w:rPr>
                <w:noProof/>
                <w:webHidden/>
              </w:rPr>
              <w:fldChar w:fldCharType="separate"/>
            </w:r>
            <w:r w:rsidR="005627AD">
              <w:rPr>
                <w:noProof/>
                <w:webHidden/>
              </w:rPr>
              <w:t>46</w:t>
            </w:r>
            <w:r w:rsidR="00F12734" w:rsidRPr="00F12734">
              <w:rPr>
                <w:noProof/>
                <w:webHidden/>
              </w:rPr>
              <w:fldChar w:fldCharType="end"/>
            </w:r>
          </w:hyperlink>
        </w:p>
        <w:p w14:paraId="7D5A5453" w14:textId="7DFA1908"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13" w:history="1">
            <w:r w:rsidR="00F12734" w:rsidRPr="00F12734">
              <w:rPr>
                <w:noProof/>
                <w:color w:val="0563C1" w:themeColor="hyperlink"/>
                <w:u w:val="single"/>
              </w:rPr>
              <w:t>Redegjørelse</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_Toc27491213 \h </w:instrText>
            </w:r>
            <w:r w:rsidR="00F12734" w:rsidRPr="00F12734">
              <w:rPr>
                <w:noProof/>
                <w:webHidden/>
              </w:rPr>
            </w:r>
            <w:r w:rsidR="00F12734" w:rsidRPr="00F12734">
              <w:rPr>
                <w:noProof/>
                <w:webHidden/>
              </w:rPr>
              <w:fldChar w:fldCharType="separate"/>
            </w:r>
            <w:r w:rsidR="005627AD">
              <w:rPr>
                <w:noProof/>
                <w:webHidden/>
              </w:rPr>
              <w:t>46</w:t>
            </w:r>
            <w:r w:rsidR="00F12734" w:rsidRPr="00F12734">
              <w:rPr>
                <w:noProof/>
                <w:webHidden/>
              </w:rPr>
              <w:fldChar w:fldCharType="end"/>
            </w:r>
          </w:hyperlink>
        </w:p>
        <w:p w14:paraId="0D61F841" w14:textId="3E1A1D4E"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14" w:history="1">
            <w:r w:rsidR="00F12734" w:rsidRPr="00F12734">
              <w:rPr>
                <w:noProof/>
                <w:color w:val="0563C1" w:themeColor="hyperlink"/>
                <w:u w:val="single"/>
              </w:rPr>
              <w:t>Planmøte</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_Toc27491214 \h </w:instrText>
            </w:r>
            <w:r w:rsidR="00F12734" w:rsidRPr="00F12734">
              <w:rPr>
                <w:noProof/>
                <w:webHidden/>
              </w:rPr>
            </w:r>
            <w:r w:rsidR="00F12734" w:rsidRPr="00F12734">
              <w:rPr>
                <w:noProof/>
                <w:webHidden/>
              </w:rPr>
              <w:fldChar w:fldCharType="separate"/>
            </w:r>
            <w:r w:rsidR="005627AD">
              <w:rPr>
                <w:noProof/>
                <w:webHidden/>
              </w:rPr>
              <w:t>47</w:t>
            </w:r>
            <w:r w:rsidR="00F12734" w:rsidRPr="00F12734">
              <w:rPr>
                <w:noProof/>
                <w:webHidden/>
              </w:rPr>
              <w:fldChar w:fldCharType="end"/>
            </w:r>
          </w:hyperlink>
        </w:p>
        <w:p w14:paraId="027D9216" w14:textId="417818A5"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15" w:history="1">
            <w:r w:rsidR="00F12734" w:rsidRPr="00F12734">
              <w:rPr>
                <w:noProof/>
                <w:color w:val="0563C1" w:themeColor="hyperlink"/>
                <w:u w:val="single"/>
              </w:rPr>
              <w:t>Videre saksforberedelse</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_Toc27491215 \h </w:instrText>
            </w:r>
            <w:r w:rsidR="00F12734" w:rsidRPr="00F12734">
              <w:rPr>
                <w:noProof/>
                <w:webHidden/>
              </w:rPr>
            </w:r>
            <w:r w:rsidR="00F12734" w:rsidRPr="00F12734">
              <w:rPr>
                <w:noProof/>
                <w:webHidden/>
              </w:rPr>
              <w:fldChar w:fldCharType="separate"/>
            </w:r>
            <w:r w:rsidR="005627AD">
              <w:rPr>
                <w:noProof/>
                <w:webHidden/>
              </w:rPr>
              <w:t>48</w:t>
            </w:r>
            <w:r w:rsidR="00F12734" w:rsidRPr="00F12734">
              <w:rPr>
                <w:noProof/>
                <w:webHidden/>
              </w:rPr>
              <w:fldChar w:fldCharType="end"/>
            </w:r>
          </w:hyperlink>
        </w:p>
        <w:p w14:paraId="2659F983" w14:textId="042D4EC4" w:rsidR="00F12734" w:rsidRPr="00F12734" w:rsidRDefault="00414F9B" w:rsidP="00F12734">
          <w:pPr>
            <w:tabs>
              <w:tab w:val="left" w:pos="440"/>
              <w:tab w:val="right" w:leader="dot" w:pos="9062"/>
            </w:tabs>
            <w:spacing w:after="100" w:line="259" w:lineRule="auto"/>
            <w:rPr>
              <w:rFonts w:eastAsiaTheme="minorEastAsia"/>
              <w:noProof/>
              <w:lang w:eastAsia="nb-NO"/>
            </w:rPr>
          </w:pPr>
          <w:hyperlink w:anchor="_Toc27491216" w:history="1">
            <w:r w:rsidR="00F12734" w:rsidRPr="00F12734">
              <w:rPr>
                <w:noProof/>
                <w:color w:val="0563C1" w:themeColor="hyperlink"/>
                <w:u w:val="single"/>
              </w:rPr>
              <w:t>3.</w:t>
            </w:r>
            <w:r w:rsidR="00F12734" w:rsidRPr="00F12734">
              <w:rPr>
                <w:rFonts w:eastAsiaTheme="minorEastAsia"/>
                <w:noProof/>
                <w:lang w:eastAsia="nb-NO"/>
              </w:rPr>
              <w:tab/>
            </w:r>
            <w:r w:rsidR="00F12734" w:rsidRPr="00F12734">
              <w:rPr>
                <w:noProof/>
                <w:color w:val="0563C1" w:themeColor="hyperlink"/>
                <w:u w:val="single"/>
              </w:rPr>
              <w:t>ANKEFORHANDLINGEN</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_Toc27491216 \h </w:instrText>
            </w:r>
            <w:r w:rsidR="00F12734" w:rsidRPr="00F12734">
              <w:rPr>
                <w:noProof/>
                <w:webHidden/>
              </w:rPr>
            </w:r>
            <w:r w:rsidR="00F12734" w:rsidRPr="00F12734">
              <w:rPr>
                <w:noProof/>
                <w:webHidden/>
              </w:rPr>
              <w:fldChar w:fldCharType="separate"/>
            </w:r>
            <w:r w:rsidR="005627AD">
              <w:rPr>
                <w:noProof/>
                <w:webHidden/>
              </w:rPr>
              <w:t>50</w:t>
            </w:r>
            <w:r w:rsidR="00F12734" w:rsidRPr="00F12734">
              <w:rPr>
                <w:noProof/>
                <w:webHidden/>
              </w:rPr>
              <w:fldChar w:fldCharType="end"/>
            </w:r>
          </w:hyperlink>
        </w:p>
        <w:p w14:paraId="64C5CDD0" w14:textId="2163CDFE"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17" w:history="1">
            <w:r w:rsidR="00F12734" w:rsidRPr="00F12734">
              <w:rPr>
                <w:noProof/>
                <w:color w:val="0563C1" w:themeColor="hyperlink"/>
                <w:u w:val="single"/>
              </w:rPr>
              <w:t>Innledning – rettens kontroll med bevisførselen</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_Toc27491217 \h </w:instrText>
            </w:r>
            <w:r w:rsidR="00F12734" w:rsidRPr="00F12734">
              <w:rPr>
                <w:noProof/>
                <w:webHidden/>
              </w:rPr>
            </w:r>
            <w:r w:rsidR="00F12734" w:rsidRPr="00F12734">
              <w:rPr>
                <w:noProof/>
                <w:webHidden/>
              </w:rPr>
              <w:fldChar w:fldCharType="separate"/>
            </w:r>
            <w:r w:rsidR="005627AD">
              <w:rPr>
                <w:noProof/>
                <w:webHidden/>
              </w:rPr>
              <w:t>50</w:t>
            </w:r>
            <w:r w:rsidR="00F12734" w:rsidRPr="00F12734">
              <w:rPr>
                <w:noProof/>
                <w:webHidden/>
              </w:rPr>
              <w:fldChar w:fldCharType="end"/>
            </w:r>
          </w:hyperlink>
        </w:p>
        <w:p w14:paraId="13759063" w14:textId="61100317"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18" w:history="1">
            <w:r w:rsidR="00F12734" w:rsidRPr="00F12734">
              <w:rPr>
                <w:noProof/>
                <w:color w:val="0563C1" w:themeColor="hyperlink"/>
                <w:u w:val="single"/>
              </w:rPr>
              <w:t>Aktors innledningsforedrag og forsvarers «korte bemerkninger», strpl.  § 289.</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_Toc27491218 \h </w:instrText>
            </w:r>
            <w:r w:rsidR="00F12734" w:rsidRPr="00F12734">
              <w:rPr>
                <w:noProof/>
                <w:webHidden/>
              </w:rPr>
            </w:r>
            <w:r w:rsidR="00F12734" w:rsidRPr="00F12734">
              <w:rPr>
                <w:noProof/>
                <w:webHidden/>
              </w:rPr>
              <w:fldChar w:fldCharType="separate"/>
            </w:r>
            <w:r w:rsidR="005627AD">
              <w:rPr>
                <w:noProof/>
                <w:webHidden/>
              </w:rPr>
              <w:t>50</w:t>
            </w:r>
            <w:r w:rsidR="00F12734" w:rsidRPr="00F12734">
              <w:rPr>
                <w:noProof/>
                <w:webHidden/>
              </w:rPr>
              <w:fldChar w:fldCharType="end"/>
            </w:r>
          </w:hyperlink>
        </w:p>
        <w:p w14:paraId="2030E80E" w14:textId="20D4BE0B"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19" w:history="1">
            <w:r w:rsidR="00F12734" w:rsidRPr="00F12734">
              <w:rPr>
                <w:noProof/>
                <w:color w:val="0563C1" w:themeColor="hyperlink"/>
                <w:u w:val="single"/>
              </w:rPr>
              <w:t>Disposisjon</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_Toc27491219 \h </w:instrText>
            </w:r>
            <w:r w:rsidR="00F12734" w:rsidRPr="00F12734">
              <w:rPr>
                <w:noProof/>
                <w:webHidden/>
              </w:rPr>
            </w:r>
            <w:r w:rsidR="00F12734" w:rsidRPr="00F12734">
              <w:rPr>
                <w:noProof/>
                <w:webHidden/>
              </w:rPr>
              <w:fldChar w:fldCharType="separate"/>
            </w:r>
            <w:r w:rsidR="005627AD">
              <w:rPr>
                <w:noProof/>
                <w:webHidden/>
              </w:rPr>
              <w:t>51</w:t>
            </w:r>
            <w:r w:rsidR="00F12734" w:rsidRPr="00F12734">
              <w:rPr>
                <w:noProof/>
                <w:webHidden/>
              </w:rPr>
              <w:fldChar w:fldCharType="end"/>
            </w:r>
          </w:hyperlink>
        </w:p>
        <w:p w14:paraId="0F431C82" w14:textId="2DC8895E"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20" w:history="1">
            <w:r w:rsidR="00F12734" w:rsidRPr="00F12734">
              <w:rPr>
                <w:noProof/>
                <w:color w:val="0563C1" w:themeColor="hyperlink"/>
                <w:u w:val="single"/>
              </w:rPr>
              <w:t>Hjelpedokumenter</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_Toc27491220 \h </w:instrText>
            </w:r>
            <w:r w:rsidR="00F12734" w:rsidRPr="00F12734">
              <w:rPr>
                <w:noProof/>
                <w:webHidden/>
              </w:rPr>
            </w:r>
            <w:r w:rsidR="00F12734" w:rsidRPr="00F12734">
              <w:rPr>
                <w:noProof/>
                <w:webHidden/>
              </w:rPr>
              <w:fldChar w:fldCharType="separate"/>
            </w:r>
            <w:r w:rsidR="005627AD">
              <w:rPr>
                <w:noProof/>
                <w:webHidden/>
              </w:rPr>
              <w:t>51</w:t>
            </w:r>
            <w:r w:rsidR="00F12734" w:rsidRPr="00F12734">
              <w:rPr>
                <w:noProof/>
                <w:webHidden/>
              </w:rPr>
              <w:fldChar w:fldCharType="end"/>
            </w:r>
          </w:hyperlink>
        </w:p>
        <w:p w14:paraId="1CA95C47" w14:textId="268D47EF"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21" w:history="1">
            <w:r w:rsidR="00F12734" w:rsidRPr="00F12734">
              <w:rPr>
                <w:noProof/>
                <w:color w:val="0563C1" w:themeColor="hyperlink"/>
                <w:u w:val="single"/>
              </w:rPr>
              <w:t>Bistandsadvokat</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_Toc27491221 \h </w:instrText>
            </w:r>
            <w:r w:rsidR="00F12734" w:rsidRPr="00F12734">
              <w:rPr>
                <w:noProof/>
                <w:webHidden/>
              </w:rPr>
            </w:r>
            <w:r w:rsidR="00F12734" w:rsidRPr="00F12734">
              <w:rPr>
                <w:noProof/>
                <w:webHidden/>
              </w:rPr>
              <w:fldChar w:fldCharType="separate"/>
            </w:r>
            <w:r w:rsidR="005627AD">
              <w:rPr>
                <w:noProof/>
                <w:webHidden/>
              </w:rPr>
              <w:t>51</w:t>
            </w:r>
            <w:r w:rsidR="00F12734" w:rsidRPr="00F12734">
              <w:rPr>
                <w:noProof/>
                <w:webHidden/>
              </w:rPr>
              <w:fldChar w:fldCharType="end"/>
            </w:r>
          </w:hyperlink>
        </w:p>
        <w:p w14:paraId="2845DA59" w14:textId="3D8DB8C8"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22" w:history="1">
            <w:r w:rsidR="00F12734" w:rsidRPr="00F12734">
              <w:rPr>
                <w:noProof/>
                <w:color w:val="0563C1" w:themeColor="hyperlink"/>
                <w:u w:val="single"/>
              </w:rPr>
              <w:t>Tiltaltes forklaring</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_Toc27491222 \h </w:instrText>
            </w:r>
            <w:r w:rsidR="00F12734" w:rsidRPr="00F12734">
              <w:rPr>
                <w:noProof/>
                <w:webHidden/>
              </w:rPr>
            </w:r>
            <w:r w:rsidR="00F12734" w:rsidRPr="00F12734">
              <w:rPr>
                <w:noProof/>
                <w:webHidden/>
              </w:rPr>
              <w:fldChar w:fldCharType="separate"/>
            </w:r>
            <w:r w:rsidR="005627AD">
              <w:rPr>
                <w:noProof/>
                <w:webHidden/>
              </w:rPr>
              <w:t>51</w:t>
            </w:r>
            <w:r w:rsidR="00F12734" w:rsidRPr="00F12734">
              <w:rPr>
                <w:noProof/>
                <w:webHidden/>
              </w:rPr>
              <w:fldChar w:fldCharType="end"/>
            </w:r>
          </w:hyperlink>
        </w:p>
        <w:p w14:paraId="1AD657E9" w14:textId="0FFC42AD"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23" w:history="1">
            <w:r w:rsidR="00F12734" w:rsidRPr="00F12734">
              <w:rPr>
                <w:noProof/>
                <w:color w:val="0563C1" w:themeColor="hyperlink"/>
                <w:u w:val="single"/>
              </w:rPr>
              <w:t>Vitneforklaringer</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_Toc27491223 \h </w:instrText>
            </w:r>
            <w:r w:rsidR="00F12734" w:rsidRPr="00F12734">
              <w:rPr>
                <w:noProof/>
                <w:webHidden/>
              </w:rPr>
            </w:r>
            <w:r w:rsidR="00F12734" w:rsidRPr="00F12734">
              <w:rPr>
                <w:noProof/>
                <w:webHidden/>
              </w:rPr>
              <w:fldChar w:fldCharType="separate"/>
            </w:r>
            <w:r w:rsidR="005627AD">
              <w:rPr>
                <w:noProof/>
                <w:webHidden/>
              </w:rPr>
              <w:t>51</w:t>
            </w:r>
            <w:r w:rsidR="00F12734" w:rsidRPr="00F12734">
              <w:rPr>
                <w:noProof/>
                <w:webHidden/>
              </w:rPr>
              <w:fldChar w:fldCharType="end"/>
            </w:r>
          </w:hyperlink>
        </w:p>
        <w:p w14:paraId="2BF73560" w14:textId="3BE4BCBD"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24" w:history="1">
            <w:r w:rsidR="00F12734" w:rsidRPr="00F12734">
              <w:rPr>
                <w:noProof/>
                <w:color w:val="0563C1" w:themeColor="hyperlink"/>
                <w:u w:val="single"/>
              </w:rPr>
              <w:t>Dokumentasjon</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_Toc27491224 \h </w:instrText>
            </w:r>
            <w:r w:rsidR="00F12734" w:rsidRPr="00F12734">
              <w:rPr>
                <w:noProof/>
                <w:webHidden/>
              </w:rPr>
            </w:r>
            <w:r w:rsidR="00F12734" w:rsidRPr="00F12734">
              <w:rPr>
                <w:noProof/>
                <w:webHidden/>
              </w:rPr>
              <w:fldChar w:fldCharType="separate"/>
            </w:r>
            <w:r w:rsidR="005627AD">
              <w:rPr>
                <w:noProof/>
                <w:webHidden/>
              </w:rPr>
              <w:t>51</w:t>
            </w:r>
            <w:r w:rsidR="00F12734" w:rsidRPr="00F12734">
              <w:rPr>
                <w:noProof/>
                <w:webHidden/>
              </w:rPr>
              <w:fldChar w:fldCharType="end"/>
            </w:r>
          </w:hyperlink>
        </w:p>
        <w:p w14:paraId="45C77266" w14:textId="4045698F"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25" w:history="1">
            <w:r w:rsidR="00F12734" w:rsidRPr="00F12734">
              <w:rPr>
                <w:noProof/>
                <w:color w:val="0563C1" w:themeColor="hyperlink"/>
                <w:u w:val="single"/>
              </w:rPr>
              <w:t>Prosedyrer, replikk og duplikk</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_Toc27491225 \h </w:instrText>
            </w:r>
            <w:r w:rsidR="00F12734" w:rsidRPr="00F12734">
              <w:rPr>
                <w:noProof/>
                <w:webHidden/>
              </w:rPr>
            </w:r>
            <w:r w:rsidR="00F12734" w:rsidRPr="00F12734">
              <w:rPr>
                <w:noProof/>
                <w:webHidden/>
              </w:rPr>
              <w:fldChar w:fldCharType="separate"/>
            </w:r>
            <w:r w:rsidR="005627AD">
              <w:rPr>
                <w:noProof/>
                <w:webHidden/>
              </w:rPr>
              <w:t>52</w:t>
            </w:r>
            <w:r w:rsidR="00F12734" w:rsidRPr="00F12734">
              <w:rPr>
                <w:noProof/>
                <w:webHidden/>
              </w:rPr>
              <w:fldChar w:fldCharType="end"/>
            </w:r>
          </w:hyperlink>
        </w:p>
        <w:p w14:paraId="0F7C9AAF" w14:textId="184FFD04" w:rsidR="00F12734" w:rsidRPr="00F12734" w:rsidRDefault="00414F9B" w:rsidP="00F12734">
          <w:pPr>
            <w:tabs>
              <w:tab w:val="right" w:leader="dot" w:pos="9062"/>
            </w:tabs>
            <w:spacing w:after="100" w:line="259" w:lineRule="auto"/>
            <w:ind w:left="220"/>
            <w:rPr>
              <w:rFonts w:eastAsiaTheme="minorEastAsia"/>
              <w:noProof/>
              <w:lang w:eastAsia="nb-NO"/>
            </w:rPr>
          </w:pPr>
          <w:hyperlink w:anchor="_Toc27491226" w:history="1">
            <w:r w:rsidR="00F12734" w:rsidRPr="00F12734">
              <w:rPr>
                <w:noProof/>
                <w:color w:val="0563C1" w:themeColor="hyperlink"/>
                <w:u w:val="single"/>
              </w:rPr>
              <w:t>Avslutning. Saken tas opp til doms</w:t>
            </w:r>
            <w:r w:rsidR="00F12734" w:rsidRPr="00F12734">
              <w:rPr>
                <w:noProof/>
                <w:webHidden/>
              </w:rPr>
              <w:tab/>
            </w:r>
            <w:r w:rsidR="00F12734" w:rsidRPr="00F12734">
              <w:rPr>
                <w:noProof/>
                <w:webHidden/>
              </w:rPr>
              <w:fldChar w:fldCharType="begin"/>
            </w:r>
            <w:r w:rsidR="00F12734" w:rsidRPr="00F12734">
              <w:rPr>
                <w:noProof/>
                <w:webHidden/>
              </w:rPr>
              <w:instrText xml:space="preserve"> PAGEREF _Toc27491226 \h </w:instrText>
            </w:r>
            <w:r w:rsidR="00F12734" w:rsidRPr="00F12734">
              <w:rPr>
                <w:noProof/>
                <w:webHidden/>
              </w:rPr>
            </w:r>
            <w:r w:rsidR="00F12734" w:rsidRPr="00F12734">
              <w:rPr>
                <w:noProof/>
                <w:webHidden/>
              </w:rPr>
              <w:fldChar w:fldCharType="separate"/>
            </w:r>
            <w:r w:rsidR="005627AD">
              <w:rPr>
                <w:noProof/>
                <w:webHidden/>
              </w:rPr>
              <w:t>52</w:t>
            </w:r>
            <w:r w:rsidR="00F12734" w:rsidRPr="00F12734">
              <w:rPr>
                <w:noProof/>
                <w:webHidden/>
              </w:rPr>
              <w:fldChar w:fldCharType="end"/>
            </w:r>
          </w:hyperlink>
        </w:p>
        <w:p w14:paraId="3A46E711" w14:textId="77777777" w:rsidR="00F12734" w:rsidRPr="00F12734" w:rsidRDefault="00F12734" w:rsidP="00F12734">
          <w:pPr>
            <w:spacing w:line="259" w:lineRule="auto"/>
          </w:pPr>
          <w:r w:rsidRPr="00F12734">
            <w:rPr>
              <w:b/>
              <w:bCs/>
            </w:rPr>
            <w:fldChar w:fldCharType="end"/>
          </w:r>
        </w:p>
      </w:sdtContent>
    </w:sdt>
    <w:p w14:paraId="4D1B598E" w14:textId="77777777" w:rsidR="00F12734" w:rsidRPr="00F12734" w:rsidRDefault="00F12734" w:rsidP="00F12734">
      <w:pPr>
        <w:spacing w:line="259" w:lineRule="auto"/>
      </w:pPr>
    </w:p>
    <w:p w14:paraId="2D478962" w14:textId="77777777" w:rsidR="00F12734" w:rsidRPr="00F12734" w:rsidRDefault="00F12734" w:rsidP="005603FF">
      <w:pPr>
        <w:pStyle w:val="Listeavsnitt"/>
        <w:pageBreakBefore/>
        <w:numPr>
          <w:ilvl w:val="0"/>
          <w:numId w:val="28"/>
        </w:numPr>
        <w:ind w:left="357" w:hanging="357"/>
        <w:rPr>
          <w:rFonts w:asciiTheme="majorHAnsi" w:eastAsiaTheme="majorEastAsia" w:hAnsiTheme="majorHAnsi" w:cstheme="majorBidi"/>
          <w:color w:val="2E74B5" w:themeColor="accent1" w:themeShade="BF"/>
          <w:sz w:val="32"/>
          <w:szCs w:val="32"/>
        </w:rPr>
      </w:pPr>
      <w:bookmarkStart w:id="198" w:name="_Toc27491207"/>
      <w:r w:rsidRPr="00F12734">
        <w:rPr>
          <w:rFonts w:asciiTheme="majorHAnsi" w:eastAsiaTheme="majorEastAsia" w:hAnsiTheme="majorHAnsi" w:cstheme="majorBidi"/>
          <w:color w:val="2E74B5" w:themeColor="accent1" w:themeShade="BF"/>
          <w:sz w:val="32"/>
          <w:szCs w:val="32"/>
        </w:rPr>
        <w:t>AVGRENSNING</w:t>
      </w:r>
      <w:bookmarkEnd w:id="198"/>
    </w:p>
    <w:p w14:paraId="1D48A7CC" w14:textId="77777777" w:rsidR="00F12734" w:rsidRPr="00F12734" w:rsidRDefault="00F12734" w:rsidP="00F12734">
      <w:pPr>
        <w:spacing w:line="259" w:lineRule="auto"/>
      </w:pPr>
      <w:r w:rsidRPr="00F12734">
        <w:t xml:space="preserve">Retningslinjene gjelder saker der det er henvist anke over bevisbedømmelsen under skyldspørsmålet og avsatt 10 rettsdager eller mer til ankeforhandlingen. Retningslinjene kan også anvendes i saker med kortere varighet der sakens art eller kompleksitet tilsier det. Retningslinjene kan brukes så langt de passer i mindre saker og ved begrenset anke. </w:t>
      </w:r>
    </w:p>
    <w:p w14:paraId="0759F708" w14:textId="51620BEF" w:rsidR="00F12734" w:rsidRPr="00F12734" w:rsidRDefault="00F12734" w:rsidP="00F12734">
      <w:pPr>
        <w:spacing w:line="259" w:lineRule="auto"/>
      </w:pPr>
      <w:r w:rsidRPr="00F12734">
        <w:t xml:space="preserve">I de mindre sakene er det oftest ikke behov for mer saksforberedelse enn å beramme saken, påse at man har de grunnlagsdokumenter som er nevnt i punkt </w:t>
      </w:r>
      <w:r w:rsidRPr="00F12734">
        <w:fldChar w:fldCharType="begin"/>
      </w:r>
      <w:r w:rsidRPr="00F12734">
        <w:instrText xml:space="preserve"> REF _Ref25563502 \r \h </w:instrText>
      </w:r>
      <w:r w:rsidRPr="00F12734">
        <w:fldChar w:fldCharType="separate"/>
      </w:r>
      <w:r w:rsidR="005627AD">
        <w:t>2</w:t>
      </w:r>
      <w:r w:rsidRPr="00F12734">
        <w:fldChar w:fldCharType="end"/>
      </w:r>
      <w:r w:rsidRPr="00F12734">
        <w:t xml:space="preserve"> nedenfor, dvs. tingrettens rettsbok og dom,  ankeerklæring/ankestøtte og tilsvar/uttalelse fra motparten, samt påse at man får utfyllende bevisoppgaver fra begge sider.</w:t>
      </w:r>
    </w:p>
    <w:p w14:paraId="2166B10B" w14:textId="77777777" w:rsidR="00F12734" w:rsidRPr="00F12734" w:rsidRDefault="00F12734" w:rsidP="00F12734">
      <w:pPr>
        <w:spacing w:line="259" w:lineRule="auto"/>
      </w:pPr>
      <w:r w:rsidRPr="00F12734">
        <w:t>Retningslinjene gjelder for selve iretteføringen, dvs. perioden fra anken er henvist til saken tas opp til doms ved avsluttet ankeforhandling.</w:t>
      </w:r>
    </w:p>
    <w:p w14:paraId="7BA2C33E" w14:textId="77777777" w:rsidR="00F12734" w:rsidRPr="00F12734" w:rsidRDefault="00F12734" w:rsidP="00F12734">
      <w:pPr>
        <w:spacing w:line="259" w:lineRule="auto"/>
      </w:pPr>
      <w:r w:rsidRPr="00F12734">
        <w:t>Det er bred enighet om at mangelfull saksforberedelse før ankeforhandling, herunder fravær av dialog mellom aktørene, er en hovedårsak til at enkelte ankeforhandlinger tar lengre tid enn nødvendig. Et formål med denne veilederen er derfor å legge til rette for en kulturendring i måten vi behandler de store straffesakene, og legge til rette for smidig og god gjennomføring av ankeforhandlingen.</w:t>
      </w:r>
    </w:p>
    <w:p w14:paraId="78566D0A" w14:textId="01BCC674" w:rsidR="00F12734" w:rsidRPr="005603FF" w:rsidRDefault="00F12734" w:rsidP="005603FF">
      <w:pPr>
        <w:pStyle w:val="Listeavsnitt"/>
        <w:numPr>
          <w:ilvl w:val="0"/>
          <w:numId w:val="28"/>
        </w:numPr>
        <w:rPr>
          <w:rFonts w:asciiTheme="majorHAnsi" w:eastAsiaTheme="majorEastAsia" w:hAnsiTheme="majorHAnsi" w:cstheme="majorBidi"/>
          <w:color w:val="2E74B5" w:themeColor="accent1" w:themeShade="BF"/>
          <w:sz w:val="32"/>
          <w:szCs w:val="32"/>
        </w:rPr>
      </w:pPr>
      <w:bookmarkStart w:id="199" w:name="_Ref25563502"/>
      <w:bookmarkStart w:id="200" w:name="_Toc27491208"/>
      <w:r w:rsidRPr="005603FF">
        <w:rPr>
          <w:rFonts w:asciiTheme="majorHAnsi" w:eastAsiaTheme="majorEastAsia" w:hAnsiTheme="majorHAnsi" w:cstheme="majorBidi"/>
          <w:color w:val="2E74B5" w:themeColor="accent1" w:themeShade="BF"/>
          <w:sz w:val="32"/>
          <w:szCs w:val="32"/>
        </w:rPr>
        <w:t>SAKSFORBEREDELSEN</w:t>
      </w:r>
      <w:bookmarkEnd w:id="199"/>
      <w:bookmarkEnd w:id="200"/>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F12734" w:rsidRPr="00F12734" w14:paraId="7C0FB505" w14:textId="77777777" w:rsidTr="00F12734">
        <w:tc>
          <w:tcPr>
            <w:tcW w:w="2405" w:type="dxa"/>
          </w:tcPr>
          <w:p w14:paraId="26A21192" w14:textId="77777777" w:rsidR="00F12734" w:rsidRPr="00D163EC" w:rsidRDefault="00F12734" w:rsidP="00D163EC">
            <w:pPr>
              <w:rPr>
                <w:i/>
              </w:rPr>
            </w:pPr>
            <w:bookmarkStart w:id="201" w:name="_Toc27491209"/>
            <w:r w:rsidRPr="00D163EC">
              <w:rPr>
                <w:i/>
              </w:rPr>
              <w:t>Utgangspunkt</w:t>
            </w:r>
            <w:bookmarkEnd w:id="201"/>
            <w:r w:rsidRPr="00D163EC">
              <w:rPr>
                <w:i/>
              </w:rPr>
              <w:t xml:space="preserve"> </w:t>
            </w:r>
          </w:p>
          <w:p w14:paraId="3288C81C" w14:textId="77777777" w:rsidR="00F12734" w:rsidRPr="00D163EC" w:rsidRDefault="00F12734" w:rsidP="00D163EC">
            <w:pPr>
              <w:rPr>
                <w:i/>
              </w:rPr>
            </w:pPr>
          </w:p>
        </w:tc>
        <w:tc>
          <w:tcPr>
            <w:tcW w:w="6657" w:type="dxa"/>
          </w:tcPr>
          <w:p w14:paraId="4471AB3F" w14:textId="77777777" w:rsidR="00F12734" w:rsidRPr="00F12734" w:rsidRDefault="00F12734" w:rsidP="00F12734">
            <w:r w:rsidRPr="00F12734">
              <w:t>Utgangspunktet ved oppstart av saksforberedelsen er at det foreligger en henvist fullstendig anke, og det er utpekt en forberedende dommer. I store saker bør det vurderes om forberedende dommer også skal være rettens leder ved ankeforhandlingen.</w:t>
            </w:r>
          </w:p>
          <w:p w14:paraId="57C357E4" w14:textId="77777777" w:rsidR="00F12734" w:rsidRPr="00F12734" w:rsidRDefault="00F12734" w:rsidP="00F12734"/>
        </w:tc>
      </w:tr>
      <w:tr w:rsidR="00F12734" w:rsidRPr="00F12734" w14:paraId="2F969C52" w14:textId="77777777" w:rsidTr="00F12734">
        <w:tc>
          <w:tcPr>
            <w:tcW w:w="2405" w:type="dxa"/>
          </w:tcPr>
          <w:p w14:paraId="01A06FF0" w14:textId="77777777" w:rsidR="00F12734" w:rsidRPr="00D163EC" w:rsidRDefault="00F12734" w:rsidP="00D163EC">
            <w:pPr>
              <w:rPr>
                <w:i/>
              </w:rPr>
            </w:pPr>
            <w:bookmarkStart w:id="202" w:name="_Toc27491210"/>
            <w:r w:rsidRPr="00D163EC">
              <w:rPr>
                <w:i/>
              </w:rPr>
              <w:t>Grunnlag</w:t>
            </w:r>
            <w:bookmarkEnd w:id="202"/>
          </w:p>
          <w:p w14:paraId="02F30C0E" w14:textId="77777777" w:rsidR="00F12734" w:rsidRPr="00D163EC" w:rsidRDefault="00F12734" w:rsidP="00D163EC">
            <w:pPr>
              <w:rPr>
                <w:i/>
              </w:rPr>
            </w:pPr>
          </w:p>
        </w:tc>
        <w:tc>
          <w:tcPr>
            <w:tcW w:w="6657" w:type="dxa"/>
          </w:tcPr>
          <w:p w14:paraId="41221B9A" w14:textId="77777777" w:rsidR="00F12734" w:rsidRPr="00F12734" w:rsidRDefault="00F12734" w:rsidP="00F12734">
            <w:r w:rsidRPr="00F12734">
              <w:t xml:space="preserve">Forberedende dommer må straks ta stilling til foreløpig berammelse og hvorledes saksforberedelsen skal legges opp. På dette stadiet har dommeren følgende dokumenter som grunnlag for planleggingen: </w:t>
            </w:r>
          </w:p>
          <w:p w14:paraId="5489AFDB" w14:textId="77777777" w:rsidR="00F12734" w:rsidRPr="00F12734" w:rsidRDefault="00F12734" w:rsidP="00F12734"/>
          <w:p w14:paraId="412C4C09" w14:textId="77777777" w:rsidR="00F12734" w:rsidRPr="00F12734" w:rsidRDefault="00F12734" w:rsidP="005603FF">
            <w:pPr>
              <w:numPr>
                <w:ilvl w:val="0"/>
                <w:numId w:val="29"/>
              </w:numPr>
              <w:contextualSpacing/>
            </w:pPr>
            <w:r w:rsidRPr="00F12734">
              <w:t>Tingrettens rettsbok og dom</w:t>
            </w:r>
          </w:p>
          <w:p w14:paraId="5B6DC930" w14:textId="77777777" w:rsidR="00F12734" w:rsidRPr="00F12734" w:rsidRDefault="00F12734" w:rsidP="005603FF">
            <w:pPr>
              <w:numPr>
                <w:ilvl w:val="0"/>
                <w:numId w:val="29"/>
              </w:numPr>
              <w:contextualSpacing/>
            </w:pPr>
            <w:r w:rsidRPr="00F12734">
              <w:t>Anke/ankestøtte og tilsvar/uttalelse fra motparten</w:t>
            </w:r>
          </w:p>
          <w:p w14:paraId="1DCC2110" w14:textId="77777777" w:rsidR="00F12734" w:rsidRPr="00F12734" w:rsidRDefault="00F12734" w:rsidP="005603FF">
            <w:pPr>
              <w:numPr>
                <w:ilvl w:val="0"/>
                <w:numId w:val="29"/>
              </w:numPr>
              <w:contextualSpacing/>
            </w:pPr>
            <w:r w:rsidRPr="00F12734">
              <w:t>Lagmannsrettens henvisningsbeslutning</w:t>
            </w:r>
          </w:p>
          <w:p w14:paraId="3B1D287F" w14:textId="77777777" w:rsidR="00F12734" w:rsidRPr="00F12734" w:rsidRDefault="00F12734" w:rsidP="005603FF">
            <w:pPr>
              <w:numPr>
                <w:ilvl w:val="0"/>
                <w:numId w:val="29"/>
              </w:numPr>
              <w:contextualSpacing/>
            </w:pPr>
            <w:r w:rsidRPr="00F12734">
              <w:t>Lagmannsrettens silingsnotat</w:t>
            </w:r>
          </w:p>
          <w:p w14:paraId="68A76720" w14:textId="77777777" w:rsidR="00F12734" w:rsidRPr="00F12734" w:rsidRDefault="00F12734" w:rsidP="005603FF">
            <w:pPr>
              <w:numPr>
                <w:ilvl w:val="0"/>
                <w:numId w:val="29"/>
              </w:numPr>
              <w:contextualSpacing/>
            </w:pPr>
            <w:r w:rsidRPr="00F12734">
              <w:t>Sakens dokumenter hvis disse ennå ikke er sendt tilbake til statsadvokaten</w:t>
            </w:r>
          </w:p>
          <w:p w14:paraId="792C3267" w14:textId="77777777" w:rsidR="00F12734" w:rsidRPr="00F12734" w:rsidRDefault="00F12734" w:rsidP="00F12734"/>
        </w:tc>
      </w:tr>
      <w:tr w:rsidR="00F12734" w:rsidRPr="00F12734" w14:paraId="0A7EC9B6" w14:textId="77777777" w:rsidTr="00F12734">
        <w:tc>
          <w:tcPr>
            <w:tcW w:w="2405" w:type="dxa"/>
          </w:tcPr>
          <w:p w14:paraId="3FF7B5DA" w14:textId="77777777" w:rsidR="00F12734" w:rsidRPr="00D163EC" w:rsidRDefault="00F12734" w:rsidP="00D163EC">
            <w:pPr>
              <w:rPr>
                <w:i/>
              </w:rPr>
            </w:pPr>
            <w:bookmarkStart w:id="203" w:name="_Toc27491211"/>
            <w:r w:rsidRPr="00D163EC">
              <w:rPr>
                <w:i/>
              </w:rPr>
              <w:t>Berammelse/Foreløpig berammelse av ankeforhandling</w:t>
            </w:r>
            <w:bookmarkEnd w:id="203"/>
          </w:p>
          <w:p w14:paraId="1D0851A7" w14:textId="77777777" w:rsidR="00F12734" w:rsidRPr="00D163EC" w:rsidRDefault="00F12734" w:rsidP="00D163EC">
            <w:pPr>
              <w:rPr>
                <w:i/>
              </w:rPr>
            </w:pPr>
          </w:p>
        </w:tc>
        <w:tc>
          <w:tcPr>
            <w:tcW w:w="6657" w:type="dxa"/>
          </w:tcPr>
          <w:p w14:paraId="633124E5" w14:textId="77777777" w:rsidR="00F12734" w:rsidRPr="00F12734" w:rsidRDefault="00F12734" w:rsidP="00F12734">
            <w:r w:rsidRPr="00F12734">
              <w:t xml:space="preserve">Forberedende dommer beslutter hvor ankeforhandlingen skal finne sted (rettssted) og hvor mange rettsdager som skal avsettes til saken.  Begge deler er foreløpig og kan endres etter planmøtet, jf. nedenfor. I svært store og kompliserte og/eller komplekse saker er det viktig at saken ikke berammes så raskt at det ikke blir tid til en god saksforberedelse med nødvendige klargjøring av materielle og prosessuelle tvistepunkter. </w:t>
            </w:r>
          </w:p>
          <w:p w14:paraId="6F614BFE" w14:textId="77777777" w:rsidR="00F12734" w:rsidRPr="00F12734" w:rsidRDefault="00F12734" w:rsidP="00F12734"/>
          <w:p w14:paraId="02AD3135" w14:textId="77777777" w:rsidR="00F12734" w:rsidRPr="00F12734" w:rsidRDefault="00F12734" w:rsidP="00F12734">
            <w:r w:rsidRPr="00F12734">
              <w:t>I saker med mange fornærmede bør antallet bistandsadvokater begrenses så langt det lar seg gjøre. Fornærmede/etterlatte uten interessekonflikt bør oppfordres til å velge samme bistandsadvokat. Retten kan også oppnevne koordinerende bistandsadvokat, jf. strpl. § 107h.</w:t>
            </w:r>
          </w:p>
          <w:p w14:paraId="49458151" w14:textId="77777777" w:rsidR="00F12734" w:rsidRPr="00F12734" w:rsidRDefault="00F12734" w:rsidP="00F12734"/>
        </w:tc>
      </w:tr>
      <w:tr w:rsidR="00F12734" w:rsidRPr="00F12734" w14:paraId="2F0D3866" w14:textId="77777777" w:rsidTr="00F12734">
        <w:tc>
          <w:tcPr>
            <w:tcW w:w="2405" w:type="dxa"/>
          </w:tcPr>
          <w:p w14:paraId="3D0D07F6" w14:textId="77777777" w:rsidR="00F12734" w:rsidRPr="00D163EC" w:rsidRDefault="00F12734" w:rsidP="00D163EC">
            <w:pPr>
              <w:rPr>
                <w:i/>
              </w:rPr>
            </w:pPr>
            <w:bookmarkStart w:id="204" w:name="_Toc27491212"/>
            <w:r w:rsidRPr="00D163EC">
              <w:rPr>
                <w:i/>
              </w:rPr>
              <w:t>Forberedelse til planmøte</w:t>
            </w:r>
            <w:bookmarkEnd w:id="204"/>
            <w:r w:rsidRPr="00D163EC">
              <w:rPr>
                <w:i/>
              </w:rPr>
              <w:t xml:space="preserve"> </w:t>
            </w:r>
          </w:p>
          <w:p w14:paraId="37F72EBA" w14:textId="77777777" w:rsidR="00F12734" w:rsidRPr="00D163EC" w:rsidRDefault="00F12734" w:rsidP="00D163EC">
            <w:pPr>
              <w:rPr>
                <w:i/>
              </w:rPr>
            </w:pPr>
          </w:p>
        </w:tc>
        <w:tc>
          <w:tcPr>
            <w:tcW w:w="6657" w:type="dxa"/>
          </w:tcPr>
          <w:p w14:paraId="20C85E8D" w14:textId="77777777" w:rsidR="00F12734" w:rsidRPr="00F12734" w:rsidRDefault="00F12734" w:rsidP="00F12734">
            <w:r w:rsidRPr="00F12734">
              <w:t>I store og kompliserte og/eller komplekse saker bør det alltid holdes ett eller flere planmøter, jf. nedenfor.</w:t>
            </w:r>
          </w:p>
          <w:p w14:paraId="41E01DEA" w14:textId="77777777" w:rsidR="00F12734" w:rsidRPr="00F12734" w:rsidRDefault="00F12734" w:rsidP="00F12734"/>
          <w:p w14:paraId="4DE879EA" w14:textId="77777777" w:rsidR="00F12734" w:rsidRPr="00F12734" w:rsidRDefault="00F12734" w:rsidP="00F12734">
            <w:r w:rsidRPr="00F12734">
              <w:t>Formålet med saksforberedelsen er å sørge for at ankeforhandlingen kan gjennomføres uten avbrytelser, jf. strpl. § 278, og at bevisførselen konsentreres om det som er omtvistet. Videre skal den legge til rette for at tiltalte og forsvareren kan ta stilling til tiltalen og imøtegå denne, sml. tvisteloven § 9-2 tredje ledd for sivile saker. Det er nødvendig at forberedende dommer under saksforberedelsen har tilstrekkelig kjennskap til saken og dens tvistepunkter til at saksforberedelsen kan oppfylle sitt formål. Det har stor betydning for den samlede effektivitet i straffesaksavviklingen at både retten, aktor og forsvarer avsetter tilstrekkelig tid til planmøtet.</w:t>
            </w:r>
          </w:p>
          <w:p w14:paraId="6A99F307" w14:textId="77777777" w:rsidR="00F12734" w:rsidRPr="00F12734" w:rsidRDefault="00F12734" w:rsidP="00F12734"/>
        </w:tc>
      </w:tr>
      <w:tr w:rsidR="00F12734" w:rsidRPr="00F12734" w14:paraId="57727A9C" w14:textId="77777777" w:rsidTr="00F12734">
        <w:tc>
          <w:tcPr>
            <w:tcW w:w="2405" w:type="dxa"/>
          </w:tcPr>
          <w:p w14:paraId="29396744" w14:textId="77777777" w:rsidR="00F12734" w:rsidRPr="00D163EC" w:rsidRDefault="00F12734" w:rsidP="00D163EC">
            <w:pPr>
              <w:rPr>
                <w:i/>
              </w:rPr>
            </w:pPr>
            <w:bookmarkStart w:id="205" w:name="_Toc27491213"/>
            <w:r w:rsidRPr="00D163EC">
              <w:rPr>
                <w:i/>
              </w:rPr>
              <w:t>Redegjørelse</w:t>
            </w:r>
            <w:bookmarkEnd w:id="205"/>
          </w:p>
          <w:p w14:paraId="1A3B56C0" w14:textId="77777777" w:rsidR="00F12734" w:rsidRPr="00D163EC" w:rsidRDefault="00F12734" w:rsidP="00D163EC">
            <w:pPr>
              <w:rPr>
                <w:i/>
              </w:rPr>
            </w:pPr>
          </w:p>
        </w:tc>
        <w:tc>
          <w:tcPr>
            <w:tcW w:w="6657" w:type="dxa"/>
          </w:tcPr>
          <w:p w14:paraId="717BBC51" w14:textId="77777777" w:rsidR="00F12734" w:rsidRPr="00F12734" w:rsidRDefault="00F12734" w:rsidP="00F12734">
            <w:r w:rsidRPr="00F12734">
              <w:t xml:space="preserve">Før det innkalles til planmøte må forberedende dommer ta stilling til om han har tilstrekkelig informasjon om saken i de grunnlagsdokumentene som er nevnt ovenfor, eller om han trenger flere opplysninger. Hvis han trenger mer informasjon om saken og tvistepunktene, kan han be om en redegjørelse fra påtalemyndigheten, jf. strpl. § 262 tredje ledd, eller han kan be om utlån av sakens dokumenter eller enkelte av saksdokumentene, jf. strpl. § 262 første ledd siste punktum. Normalt er alternativet med redegjørelse å foretrekke. Dette ivaretar også hensynet til kontradiksjon, ettersom retten skal sende redegjørelsen til forsvareren med frist for eventuelle bemerkninger. Formålet med redegjørelsen er at den skal tjene som verktøy for videre saksforberedelse og saksstyring. For å sikre formålet bør retten sette rammer for fremstillingens form og omfang, sml. tvisteloven § 9-9 tredje ledd tredje punktum. I alminnelighet må det antas å være hensiktsmessig at redegjørelsen begrenses til en </w:t>
            </w:r>
            <w:r w:rsidRPr="00F12734">
              <w:rPr>
                <w:i/>
              </w:rPr>
              <w:t>oversikt</w:t>
            </w:r>
            <w:r w:rsidRPr="00F12734">
              <w:t xml:space="preserve"> over sentrale punkter som er omtvistet, anførsler og bevis, eventuelt at fremstillingen begrenses til nærmere angitte spørsmål. Det kan være hensiktsmessig at redegjørelsen knyttes til en spesifisert bevisoppgave.  Det er viktig at redegjørelsen ikke svulmer for mye opp, idet den i så fall lett kan bli utjenlig som verktøy. En ulempe ved å be om redegjørelse allerede før planmøtet er at retten da ofte ikke har nok oversikt over saken til å kunne spisse bestillingen tilstrekkelig. På den annen side blir redegjørelsen mindre nyttig som styringsverktøy hvis den først foreligger senere under saksforberedelsen.</w:t>
            </w:r>
          </w:p>
          <w:p w14:paraId="32F474F3" w14:textId="77777777" w:rsidR="00F12734" w:rsidRPr="00F12734" w:rsidRDefault="00F12734" w:rsidP="00F12734"/>
          <w:p w14:paraId="67375C20" w14:textId="0196E8DE" w:rsidR="00F12734" w:rsidRPr="00F12734" w:rsidRDefault="00F12734" w:rsidP="00F12734">
            <w:r w:rsidRPr="00F12734">
              <w:t>Å utarbeide redegjørelse er arbeidskrevende for påtalemyndigheten. Retten bør derfor bare be om redegjørelse i de sakene der den etter en konkret vurdering finner at det er et reelt behov for slik klargjøring</w:t>
            </w:r>
            <w:r w:rsidR="00275160">
              <w:t>, for eksempel i saker der det er underliggende sivilrettslige problemstillinger</w:t>
            </w:r>
            <w:r w:rsidRPr="00F12734">
              <w:t>. Retten bør ikke rutinemessig be om redegjørelse fordi det er «kjekt å ha» i større saker. En godt tematisert bevisoppgave vil for øvrig redusere behovet for redegjørelse.</w:t>
            </w:r>
          </w:p>
          <w:p w14:paraId="51D62D43" w14:textId="77777777" w:rsidR="00F12734" w:rsidRPr="00F12734" w:rsidRDefault="00F12734" w:rsidP="00F12734"/>
          <w:p w14:paraId="209343ED" w14:textId="77777777" w:rsidR="00F12734" w:rsidRPr="00F12734" w:rsidRDefault="00F12734" w:rsidP="00F12734">
            <w:pPr>
              <w:spacing w:after="254"/>
            </w:pPr>
            <w:r w:rsidRPr="00F12734">
              <w:t>Det er en fordel om rettens «bestilling» av redegjørelse kan være så konkret som mulig og knyttes til straffbarhetsvilkårene i de bestemmelser tiltalen gjelder. Redegjørelsen bør få frem de springende punkter i saken. Aktor bør fremheve de bevistemaene som vil bli søkt bevist, slik at forsvarer eventuelt får oppfordring til å si fra hvis et tema/ underpunkt er uomtvistet og ikke krever detaljert bevisførsel. Aktor bør også tydeliggjøre eventuelle juridiske spørsmål som byr på tvil.</w:t>
            </w:r>
          </w:p>
          <w:p w14:paraId="4CA193BE" w14:textId="77777777" w:rsidR="00F12734" w:rsidRPr="00F12734" w:rsidRDefault="00F12734" w:rsidP="00F12734">
            <w:pPr>
              <w:spacing w:after="254"/>
            </w:pPr>
            <w:r w:rsidRPr="00F12734">
              <w:t>Forsvarer bør som hovedregel gi kommentarer til redegjørelsen. Forsvarer bør bruke denne muligheten til tidlig å vekke dommerens interesse for de springende punkt i saken. Videre bør forsvarer gjøre det klart hvorvidt relevante faktiske bevistemaer erkjennes, slik at bevisføringen om disse kan begrenses. Forsvarer bør også på eget initiativ identifisere eventuelle juridiske spørsmål som byr på tvil. Forsvarer bør også angi om eventuelle erstatnings- og inndragningskrav bestrides.</w:t>
            </w:r>
          </w:p>
          <w:p w14:paraId="6DADC626" w14:textId="77777777" w:rsidR="00F12734" w:rsidRPr="00F12734" w:rsidRDefault="00F12734" w:rsidP="00F12734">
            <w:r w:rsidRPr="00F12734">
              <w:t>Forut for planmøtet bør forberedende dommer også ha fått  bevisoppgave fra begge sider, jf. strpl. §§ 262 og 265, og et – fortrinnsvis omforent – utkast til tidsplan for ankeforhandlingen. Innholdsfortegnelsen for dokumentutdraget skal være en del av bevisoppgaven.</w:t>
            </w:r>
          </w:p>
          <w:p w14:paraId="3E978FBF" w14:textId="77777777" w:rsidR="00F12734" w:rsidRPr="00F12734" w:rsidRDefault="00F12734" w:rsidP="00F12734"/>
        </w:tc>
      </w:tr>
      <w:tr w:rsidR="00F12734" w:rsidRPr="00F12734" w14:paraId="6E746742" w14:textId="77777777" w:rsidTr="00F12734">
        <w:tc>
          <w:tcPr>
            <w:tcW w:w="2405" w:type="dxa"/>
          </w:tcPr>
          <w:p w14:paraId="5DD6A5E9" w14:textId="77777777" w:rsidR="00F12734" w:rsidRPr="00D163EC" w:rsidRDefault="00F12734" w:rsidP="00D163EC">
            <w:pPr>
              <w:rPr>
                <w:i/>
              </w:rPr>
            </w:pPr>
            <w:bookmarkStart w:id="206" w:name="_Toc27491214"/>
            <w:r w:rsidRPr="00D163EC">
              <w:rPr>
                <w:i/>
              </w:rPr>
              <w:t>Planmøte</w:t>
            </w:r>
            <w:bookmarkEnd w:id="206"/>
          </w:p>
          <w:p w14:paraId="0EA7C36C" w14:textId="77777777" w:rsidR="00F12734" w:rsidRPr="00F12734" w:rsidRDefault="00F12734" w:rsidP="00F12734"/>
        </w:tc>
        <w:tc>
          <w:tcPr>
            <w:tcW w:w="6657" w:type="dxa"/>
          </w:tcPr>
          <w:p w14:paraId="5500CFAA" w14:textId="77777777" w:rsidR="00F12734" w:rsidRPr="00F12734" w:rsidRDefault="00F12734" w:rsidP="00F12734">
            <w:r w:rsidRPr="00F12734">
              <w:t>Et planmøte i straffesak faller naturlig i tre deler. Møtets første del handler om å identifisere de sentrale tvistepunktene i saken, både faktiske og rettslige. Herunder må det avklares hvilke deler av tingrettens dom som kan legges til grunn som ubestridt, jf. strpl. § 331 tredje ledd. Også sivile krav må avklares.</w:t>
            </w:r>
          </w:p>
          <w:p w14:paraId="1B2B86E6" w14:textId="77777777" w:rsidR="00F12734" w:rsidRPr="00F12734" w:rsidRDefault="00F12734" w:rsidP="00F12734"/>
          <w:p w14:paraId="6FE2ECBC" w14:textId="77777777" w:rsidR="00F12734" w:rsidRPr="00F12734" w:rsidRDefault="00F12734" w:rsidP="00F12734">
            <w:r w:rsidRPr="00F12734">
              <w:t xml:space="preserve">I møtets første del er det videre naturlig å behandle rettens sammensetning, herunder habilitet og spørsmål om det skal være fagkyndige meddommere, jf. strpl §§ 277 og 332. Partene må få uttale seg både om hvorvidt retten bør settes med fagkyndige meddommere og hvilken fagkyndighet disse i tilfelle bør ha. Partene kan også komme med forslag på meddommere, som det i tilfelle er naturlig å forelegge motparten. Det vil også være naturlig at retten underretter partene om hvilke meddommere det er aktuelt å oppnevne, med sikte på eventuelle innsigelser om inhabilitet eller fagkunnskap. </w:t>
            </w:r>
          </w:p>
          <w:p w14:paraId="6FA0D790" w14:textId="77777777" w:rsidR="00F12734" w:rsidRPr="00F12734" w:rsidRDefault="00F12734" w:rsidP="00F12734"/>
          <w:p w14:paraId="087AA57A" w14:textId="77777777" w:rsidR="00F12734" w:rsidRPr="00F12734" w:rsidRDefault="00F12734" w:rsidP="00F12734">
            <w:r w:rsidRPr="00F12734">
              <w:t xml:space="preserve">Andre del av møtet gjelder prosessuelle spørsmål og prosessuelle tvister, herunder tvister om bevisførselens omfang eller hvorledes bevisene kan føres. Selv om det ved bevisanke skal skje en fullstendig ny behandling av straffesaken så langt anken er henvist, jf. strpl. § 331 første ledd, må bevisene være knyttet til tvistepunktene i saken.  Prosessuelle spørsmål bør så langt det er mulig bli avgjort under saksforberedelsen, sml. strpl. § 272 tredje ledd. Etter straffeprosessloven krever noen avgjørelser at det holdes rettsmøte med muntlig forhandling. Dette gjelder først og fremst ved spørsmål om å avskjære bevis, jf. strpl. § 272 første ledd bokstav c. Slike avgjørelser må treffes av tre dommere, jf. strpl. § 274. </w:t>
            </w:r>
          </w:p>
          <w:p w14:paraId="642AFE07" w14:textId="77777777" w:rsidR="00F12734" w:rsidRPr="00F12734" w:rsidRDefault="00F12734" w:rsidP="00F12734"/>
          <w:p w14:paraId="60604209" w14:textId="77777777" w:rsidR="00F12734" w:rsidRPr="00F12734" w:rsidRDefault="00F12734" w:rsidP="00F12734">
            <w:r w:rsidRPr="00F12734">
              <w:t>Det kan for øvrig også holdes rettsmøte under saksforberedelsen hvis det er spørsmål om å avvise saken eller å frifinne tiltalte fordi det forhold som er beskrevet i tiltalebeslutningen ikke er straffbart eller straffansvaret har falt bort, jf. § 272 første ledd bokstav a og b.</w:t>
            </w:r>
          </w:p>
          <w:p w14:paraId="67D237E5" w14:textId="77777777" w:rsidR="00F12734" w:rsidRPr="00F12734" w:rsidRDefault="00F12734" w:rsidP="00F12734">
            <w:r w:rsidRPr="00F12734">
              <w:t>På planmøtet bør man også diskutere behandlingen av eventuelle sivile krav i saken, herunder om forhandlingen om dette skal utsettes etter strpl. § 431.</w:t>
            </w:r>
          </w:p>
          <w:p w14:paraId="06B74A3A" w14:textId="77777777" w:rsidR="00F12734" w:rsidRPr="00F12734" w:rsidRDefault="00F12734" w:rsidP="00F12734"/>
          <w:p w14:paraId="40A7341D" w14:textId="77777777" w:rsidR="00F12734" w:rsidRPr="00F12734" w:rsidRDefault="00F12734" w:rsidP="00F12734">
            <w:r w:rsidRPr="00F12734">
              <w:t>Møtets tredje del omhandler spørsmål av mer praktisk art knyttet til gjennomføringen av ankeforhandlingen, f. eks. om behov for tolk, oversettelse av dokumentbevis, faktisk og juridisk utdrag, hjelpedokumenter og disposisjoner.</w:t>
            </w:r>
          </w:p>
          <w:p w14:paraId="69871A58" w14:textId="77777777" w:rsidR="00F12734" w:rsidRPr="00F12734" w:rsidRDefault="00F12734" w:rsidP="00F12734"/>
          <w:p w14:paraId="7F0A8BB0" w14:textId="77777777" w:rsidR="00F12734" w:rsidRPr="00F12734" w:rsidRDefault="00F12734" w:rsidP="00F12734">
            <w:r w:rsidRPr="00F12734">
              <w:t>Et godt planmøte (eller flere) er nøkkelen til en vellykket saksforberedelse. Det er viktig at både dommeren og aktørene er godt forberedt. Rettens og partenes saksforberedelse bør være «synkron». Selv om preklusjon ikke er aktuelt i straffesaker, og selv om beslutninger under saksforberedelsen i stor grad kan omgjøres under ankeforhandlingen, jf. strpl. §§ 272, 52 og 53, alles siste ledd, er det viktig at det partene blir enige om under saksforberedelsen og det retten da beslutter, blir respektert, slik at man unngår omkamper under ankeforhandlingen.</w:t>
            </w:r>
          </w:p>
          <w:p w14:paraId="529DEA74" w14:textId="77777777" w:rsidR="00F12734" w:rsidRPr="00F12734" w:rsidRDefault="00F12734" w:rsidP="00F12734"/>
          <w:p w14:paraId="0F384660" w14:textId="0C310935" w:rsidR="00F12734" w:rsidRPr="00F12734" w:rsidRDefault="00F12734" w:rsidP="00F12734">
            <w:r w:rsidRPr="00F12734">
              <w:t xml:space="preserve">Planmøtet bør holdes så snart retten har det nødvendige grunnlaget. Innkalling med saksliste bør sendes minst en uke på forhånd. Punktene i </w:t>
            </w:r>
            <w:hyperlink w:anchor="_Vedlegg_6:_Mal" w:history="1">
              <w:r w:rsidRPr="008310A5">
                <w:rPr>
                  <w:rStyle w:val="Hyperkobling"/>
                </w:rPr>
                <w:t>malen for oppsummeringsbrev</w:t>
              </w:r>
            </w:hyperlink>
            <w:r w:rsidRPr="00F12734">
              <w:t>, jf. nedenfor, kan danne et utgangspunkt. Dette er imidlertid en «bruttoliste» som inneholder de fleste temaer som teoretisk kan være aktuelle i en omfattende straffesak. Den må spisses slik at bare de temaer som er aktuelle i den konkrete saken, settes på sakslisten.</w:t>
            </w:r>
          </w:p>
          <w:p w14:paraId="7CF0895E" w14:textId="77777777" w:rsidR="00F12734" w:rsidRPr="00F12734" w:rsidRDefault="00F12734" w:rsidP="00F12734"/>
          <w:p w14:paraId="32D2D9B4" w14:textId="7FF57A86" w:rsidR="00F12734" w:rsidRPr="00F12734" w:rsidRDefault="00F12734" w:rsidP="00F12734">
            <w:r w:rsidRPr="00F12734">
              <w:t xml:space="preserve">I store saker bør planmøtet være et fysisk møte. Videokonferanse kan være et alternativ. Telefonmøte er tilstrekkelig i mindre saker og ved oppfølging for å avklare enkeltspørsmål som oppstår underveis. Planmøtet bør holdes som uformelt møte med bare retten og de profesjonelle aktører til stede, ikke som rettsmøte. </w:t>
            </w:r>
          </w:p>
          <w:p w14:paraId="5DF6A049" w14:textId="77777777" w:rsidR="00F12734" w:rsidRPr="00F12734" w:rsidRDefault="00F12734" w:rsidP="00F12734"/>
          <w:p w14:paraId="596FFED0" w14:textId="68F69658" w:rsidR="00F12734" w:rsidRPr="00F12734" w:rsidRDefault="00F12734" w:rsidP="00F12734">
            <w:r w:rsidRPr="00F12734">
              <w:t xml:space="preserve">Når møtet ikke er rettsmøte, føres det ikke rettsbok. Konklusjonene og de beslutninger som treffes bør nedtegnes i et referat fra </w:t>
            </w:r>
            <w:r w:rsidR="00061C25" w:rsidRPr="00F12734">
              <w:t>planmøtet</w:t>
            </w:r>
            <w:r w:rsidRPr="00F12734">
              <w:t xml:space="preserve"> som sendes partene, se </w:t>
            </w:r>
            <w:hyperlink w:anchor="_Vedlegg_6:_Mal" w:history="1">
              <w:r w:rsidRPr="008310A5">
                <w:rPr>
                  <w:rStyle w:val="Hyperkobling"/>
                </w:rPr>
                <w:t>malen for slikt brev</w:t>
              </w:r>
            </w:hyperlink>
            <w:r w:rsidRPr="00F12734">
              <w:t>. Det settes frist for partene for å komme med merknader til oppsummeringen. Aktor og forsvarer bør gi rask tilbakemelding dersom noe er uklart eller bestrides.</w:t>
            </w:r>
          </w:p>
          <w:p w14:paraId="388F59CA" w14:textId="77777777" w:rsidR="00F12734" w:rsidRPr="00F12734" w:rsidRDefault="00F12734" w:rsidP="00F12734"/>
        </w:tc>
      </w:tr>
      <w:tr w:rsidR="00F12734" w:rsidRPr="00F12734" w14:paraId="42A63988" w14:textId="77777777" w:rsidTr="00F12734">
        <w:tc>
          <w:tcPr>
            <w:tcW w:w="2405" w:type="dxa"/>
          </w:tcPr>
          <w:p w14:paraId="02AA36C2" w14:textId="77777777" w:rsidR="00F12734" w:rsidRPr="00D163EC" w:rsidRDefault="00F12734" w:rsidP="00D163EC">
            <w:pPr>
              <w:rPr>
                <w:i/>
              </w:rPr>
            </w:pPr>
            <w:bookmarkStart w:id="207" w:name="_Toc27491215"/>
            <w:r w:rsidRPr="00D163EC">
              <w:rPr>
                <w:i/>
              </w:rPr>
              <w:t>Videre saksforberedelse</w:t>
            </w:r>
            <w:bookmarkEnd w:id="207"/>
          </w:p>
          <w:p w14:paraId="5703539E" w14:textId="77777777" w:rsidR="00F12734" w:rsidRPr="00F12734" w:rsidRDefault="00F12734" w:rsidP="00F12734"/>
        </w:tc>
        <w:tc>
          <w:tcPr>
            <w:tcW w:w="6657" w:type="dxa"/>
          </w:tcPr>
          <w:p w14:paraId="35ABB582" w14:textId="77777777" w:rsidR="00F12734" w:rsidRPr="00F12734" w:rsidRDefault="00F12734" w:rsidP="00F12734">
            <w:r w:rsidRPr="00F12734">
              <w:t>Retten må ta stilling til om det er behov for ytterligere saksforberedelse, herunder om det bør holdes flere planmøter. I store saker kan det ofte være hensiktsmessig med et nytt planmøte forholdsvis kort tid før ankeforhandlingen. Aktørene er da i gang med sine forberedelser, nye prosessuelle spørsmål kan ha oppstått, og uansett er det hensiktsmessig å gå gjennom opplegget for ankeforhandlingen. Det bør da også foreligge en – helst omforent – ajourført tidsplan.</w:t>
            </w:r>
          </w:p>
          <w:p w14:paraId="175F164B" w14:textId="77777777" w:rsidR="00F12734" w:rsidRPr="00F12734" w:rsidRDefault="00F12734" w:rsidP="00F12734"/>
          <w:p w14:paraId="35E6FB76" w14:textId="77777777" w:rsidR="00F12734" w:rsidRPr="00F12734" w:rsidRDefault="00F12734" w:rsidP="00F12734">
            <w:r w:rsidRPr="00F12734">
              <w:t>Hvis det etter det første planmøtet skal treffes beslutninger, må retten sette frist for prosesskriv.</w:t>
            </w:r>
          </w:p>
          <w:p w14:paraId="7949AAE4" w14:textId="77777777" w:rsidR="00F12734" w:rsidRPr="00F12734" w:rsidRDefault="00F12734" w:rsidP="00F12734"/>
          <w:p w14:paraId="1A2DE28B" w14:textId="77777777" w:rsidR="00F12734" w:rsidRPr="00F12734" w:rsidRDefault="00F12734" w:rsidP="00F12734">
            <w:r w:rsidRPr="00F12734">
              <w:t>Det bør også settes frist for eventuelle nye bevis (selv om fristen ikke er preklusiv).</w:t>
            </w:r>
          </w:p>
          <w:p w14:paraId="6D58AFC2" w14:textId="77777777" w:rsidR="00F12734" w:rsidRPr="00F12734" w:rsidRDefault="00F12734" w:rsidP="00F12734"/>
          <w:p w14:paraId="7E5B8754" w14:textId="77777777" w:rsidR="00F12734" w:rsidRPr="00F12734" w:rsidRDefault="00F12734" w:rsidP="00F12734">
            <w:r w:rsidRPr="00F12734">
              <w:t>Retten må ta stilling til om partene skal oppfordres til å inngi sluttinnlegg.</w:t>
            </w:r>
          </w:p>
          <w:p w14:paraId="1863AA6A" w14:textId="77777777" w:rsidR="00F12734" w:rsidRPr="00F12734" w:rsidRDefault="00F12734" w:rsidP="00F12734"/>
          <w:p w14:paraId="428D5297" w14:textId="77777777" w:rsidR="00F12734" w:rsidRPr="00F12734" w:rsidRDefault="00F12734" w:rsidP="00F12734"/>
        </w:tc>
      </w:tr>
    </w:tbl>
    <w:p w14:paraId="7DF9E59A" w14:textId="77777777" w:rsidR="00F12734" w:rsidRPr="00F12734" w:rsidRDefault="00F12734" w:rsidP="00F12734">
      <w:pPr>
        <w:spacing w:line="259" w:lineRule="auto"/>
      </w:pPr>
    </w:p>
    <w:p w14:paraId="76EA44EB" w14:textId="77777777" w:rsidR="00F12734" w:rsidRPr="00F12734" w:rsidRDefault="00F12734" w:rsidP="00F12734">
      <w:pPr>
        <w:spacing w:line="259" w:lineRule="auto"/>
      </w:pPr>
    </w:p>
    <w:p w14:paraId="3358A81D" w14:textId="1E442BBA" w:rsidR="00F12734" w:rsidRPr="005603FF" w:rsidRDefault="00F12734" w:rsidP="005603FF">
      <w:pPr>
        <w:pStyle w:val="Listeavsnitt"/>
        <w:pageBreakBefore/>
        <w:numPr>
          <w:ilvl w:val="0"/>
          <w:numId w:val="28"/>
        </w:numPr>
        <w:ind w:left="357" w:hanging="357"/>
        <w:rPr>
          <w:rFonts w:asciiTheme="majorHAnsi" w:eastAsiaTheme="majorEastAsia" w:hAnsiTheme="majorHAnsi" w:cstheme="majorBidi"/>
          <w:color w:val="2E74B5" w:themeColor="accent1" w:themeShade="BF"/>
          <w:sz w:val="32"/>
          <w:szCs w:val="32"/>
        </w:rPr>
      </w:pPr>
      <w:bookmarkStart w:id="208" w:name="_Toc27491216"/>
      <w:r w:rsidRPr="005603FF">
        <w:rPr>
          <w:rFonts w:asciiTheme="majorHAnsi" w:eastAsiaTheme="majorEastAsia" w:hAnsiTheme="majorHAnsi" w:cstheme="majorBidi"/>
          <w:color w:val="2E74B5" w:themeColor="accent1" w:themeShade="BF"/>
          <w:sz w:val="32"/>
          <w:szCs w:val="32"/>
        </w:rPr>
        <w:t>ANKEFORHANDLINGEN</w:t>
      </w:r>
      <w:bookmarkEnd w:id="208"/>
    </w:p>
    <w:tbl>
      <w:tblPr>
        <w:tblStyle w:val="Tabellrutenett4"/>
        <w:tblW w:w="0" w:type="auto"/>
        <w:tblLook w:val="04A0" w:firstRow="1" w:lastRow="0" w:firstColumn="1" w:lastColumn="0" w:noHBand="0" w:noVBand="1"/>
      </w:tblPr>
      <w:tblGrid>
        <w:gridCol w:w="2405"/>
        <w:gridCol w:w="6657"/>
      </w:tblGrid>
      <w:tr w:rsidR="00F12734" w:rsidRPr="00F12734" w14:paraId="32366CBA" w14:textId="77777777" w:rsidTr="00F12734">
        <w:tc>
          <w:tcPr>
            <w:tcW w:w="2405" w:type="dxa"/>
            <w:tcBorders>
              <w:top w:val="nil"/>
              <w:left w:val="nil"/>
              <w:bottom w:val="nil"/>
              <w:right w:val="nil"/>
            </w:tcBorders>
          </w:tcPr>
          <w:p w14:paraId="6B36349A" w14:textId="77777777" w:rsidR="00F12734" w:rsidRPr="00D163EC" w:rsidRDefault="00F12734" w:rsidP="00D163EC">
            <w:pPr>
              <w:rPr>
                <w:i/>
              </w:rPr>
            </w:pPr>
            <w:bookmarkStart w:id="209" w:name="_Toc27491217"/>
            <w:r w:rsidRPr="00D163EC">
              <w:rPr>
                <w:i/>
              </w:rPr>
              <w:t>Innledning – rettens kontroll med bevisførselen</w:t>
            </w:r>
            <w:bookmarkEnd w:id="209"/>
          </w:p>
          <w:p w14:paraId="198CF082" w14:textId="77777777" w:rsidR="00F12734" w:rsidRPr="00D163EC" w:rsidRDefault="00F12734" w:rsidP="00D163EC">
            <w:pPr>
              <w:rPr>
                <w:i/>
              </w:rPr>
            </w:pPr>
          </w:p>
        </w:tc>
        <w:tc>
          <w:tcPr>
            <w:tcW w:w="6657" w:type="dxa"/>
            <w:tcBorders>
              <w:top w:val="nil"/>
              <w:left w:val="nil"/>
              <w:bottom w:val="nil"/>
              <w:right w:val="nil"/>
            </w:tcBorders>
          </w:tcPr>
          <w:p w14:paraId="4EF368BE" w14:textId="77777777" w:rsidR="00F12734" w:rsidRPr="00F12734" w:rsidRDefault="00F12734" w:rsidP="00F12734">
            <w:pPr>
              <w:contextualSpacing/>
            </w:pPr>
            <w:r w:rsidRPr="00F12734">
              <w:t>Ankeforhandlingen skal konsentreres om det partene er uenige om. Tingrettens dom gjenbrukes så langt faktumfremstillingen er ubestridt, jf. strpl. § 331 tredje ledd. Bevisførsel om uomtvistet faktum foretas bare der dette er nødvendig for at retten skal forstå saken. Slik bevisførsel kan eventuelt skje ved bruk av felles saksfremstilling.</w:t>
            </w:r>
          </w:p>
          <w:p w14:paraId="6B061FBB" w14:textId="77777777" w:rsidR="00F12734" w:rsidRPr="00F12734" w:rsidRDefault="00F12734" w:rsidP="00F12734">
            <w:pPr>
              <w:contextualSpacing/>
            </w:pPr>
          </w:p>
          <w:p w14:paraId="64FC398D" w14:textId="77777777" w:rsidR="00F12734" w:rsidRPr="00F12734" w:rsidRDefault="00F12734" w:rsidP="00F12734">
            <w:pPr>
              <w:contextualSpacing/>
            </w:pPr>
            <w:r w:rsidRPr="00F12734">
              <w:t>Retten skal føre kontroll med bevisførselen. Bevisene skal knyttes til straffbarhetsbetingelsene. Se strpl. § 278 annet ledd om prosessledelsen. Bevis som er for hånden, kan avskjæres i de tilfeller strpl. § 292 nevner, samt etter lovens regler om bevisforbud og de ulovfestede regler om avskjæring av ulovlig ervervet bevis. Etter strpl.</w:t>
            </w:r>
            <w:r w:rsidRPr="00F12734">
              <w:br/>
              <w:t>§ 293 kan retten alltid nekte å utsette forhandlingene av hensyn til bevisførsel når den finner at bevisførselen vil føre til en forsinkelse eller ulempe som ikke står i rimelig forhold til bevisets og sakens betydning. Se også strpl. § 294 om rettens ansvar for at saken blir fullstendig opplyst. Det ligger et betydelig potensial for tidsgevinst ved mer spisset bevisførsel, og det er viktig å være bevisst formålet med bevisførselen. Her har dommeren et særlig ansvar for å være tydelig og partene et ansvar for å følge opp de signalene de får.</w:t>
            </w:r>
          </w:p>
          <w:p w14:paraId="3B38B05D" w14:textId="77777777" w:rsidR="00F12734" w:rsidRPr="00F12734" w:rsidRDefault="00F12734" w:rsidP="00F12734">
            <w:pPr>
              <w:contextualSpacing/>
            </w:pPr>
          </w:p>
          <w:p w14:paraId="08D2A6F9" w14:textId="77777777" w:rsidR="00F12734" w:rsidRPr="00F12734" w:rsidRDefault="00F12734" w:rsidP="00F12734">
            <w:pPr>
              <w:contextualSpacing/>
            </w:pPr>
            <w:r w:rsidRPr="00F12734">
              <w:t>Det vil som regel være hensiktsmessig at retten og aktørene har korte, uformelle møter underveis i ankeforhandlingen, f.eks. ved hver ukestart. Tema på slike møter vil typisk være fremdriftsplanen (avvik og endringer), bevisførselen (frafall og utvidelser) og praktiske tilpasninger.</w:t>
            </w:r>
          </w:p>
          <w:p w14:paraId="145C4101" w14:textId="77777777" w:rsidR="00F12734" w:rsidRPr="00F12734" w:rsidRDefault="00F12734" w:rsidP="00F12734"/>
        </w:tc>
      </w:tr>
      <w:tr w:rsidR="00F12734" w:rsidRPr="00F12734" w14:paraId="37A329E3" w14:textId="77777777" w:rsidTr="00F12734">
        <w:tc>
          <w:tcPr>
            <w:tcW w:w="2405" w:type="dxa"/>
            <w:tcBorders>
              <w:top w:val="nil"/>
              <w:left w:val="nil"/>
              <w:bottom w:val="nil"/>
              <w:right w:val="nil"/>
            </w:tcBorders>
          </w:tcPr>
          <w:p w14:paraId="6CF5D93C" w14:textId="77777777" w:rsidR="00F12734" w:rsidRPr="00D163EC" w:rsidRDefault="00F12734" w:rsidP="00D163EC">
            <w:pPr>
              <w:rPr>
                <w:i/>
              </w:rPr>
            </w:pPr>
            <w:bookmarkStart w:id="210" w:name="_Toc27491218"/>
            <w:r w:rsidRPr="00D163EC">
              <w:rPr>
                <w:i/>
              </w:rPr>
              <w:t xml:space="preserve">Aktors innledningsforedrag og forsvarers «korte bemerkninger», strpl. </w:t>
            </w:r>
            <w:r w:rsidRPr="00D163EC">
              <w:rPr>
                <w:i/>
              </w:rPr>
              <w:br/>
              <w:t>§ 289.</w:t>
            </w:r>
            <w:bookmarkEnd w:id="210"/>
            <w:r w:rsidRPr="00D163EC">
              <w:rPr>
                <w:i/>
              </w:rPr>
              <w:t xml:space="preserve"> </w:t>
            </w:r>
          </w:p>
          <w:p w14:paraId="2E9BBF72" w14:textId="77777777" w:rsidR="00F12734" w:rsidRPr="00D163EC" w:rsidRDefault="00F12734" w:rsidP="00D163EC">
            <w:pPr>
              <w:rPr>
                <w:i/>
              </w:rPr>
            </w:pPr>
          </w:p>
        </w:tc>
        <w:tc>
          <w:tcPr>
            <w:tcW w:w="6657" w:type="dxa"/>
            <w:tcBorders>
              <w:top w:val="nil"/>
              <w:left w:val="nil"/>
              <w:bottom w:val="nil"/>
              <w:right w:val="nil"/>
            </w:tcBorders>
          </w:tcPr>
          <w:p w14:paraId="280C3A94" w14:textId="77777777" w:rsidR="00F12734" w:rsidRPr="00F12734" w:rsidRDefault="00F12734" w:rsidP="00F12734">
            <w:r w:rsidRPr="00F12734">
              <w:t>Aktors innledningsforedrag etter strpl. § 289 annet ledd skal være kort og objektivt. Det må ikke referere bevis som det ikke vil være adgang til å føre under ankeforhandlingen, og skal heller ikke foregripe bevisførselen, f.eks. ved å opplyse om hva vitner har forklart til politiet. Formålet med innledningsforedraget er å gi retten en innføring i saken og en oversikt over hva som er omstridt. Aktor kan imidlertid legge frem sentrale dokumentbevis i den grad dette er naturlig for å forenkle fremstillingen. I enkelte tilfeller kan dokumentasjon under innledningsforedraget være helt nødvendig for at formålet om å gi retten en oversikt over saken skal oppfylles.</w:t>
            </w:r>
          </w:p>
          <w:p w14:paraId="78300226" w14:textId="77777777" w:rsidR="00F12734" w:rsidRPr="00F12734" w:rsidRDefault="00F12734" w:rsidP="00F12734"/>
          <w:p w14:paraId="64CF6975" w14:textId="77777777" w:rsidR="00F12734" w:rsidRPr="00F12734" w:rsidRDefault="00F12734" w:rsidP="00F12734">
            <w:r w:rsidRPr="00F12734">
              <w:t>I større, mer komplekse saker bør dommeren allerede i planmøte ha avklart hvordan aktor vil legge opp sitt innledningsforedrag - og hvordan forsvarer vil besvare det.</w:t>
            </w:r>
          </w:p>
          <w:p w14:paraId="040D9EE0" w14:textId="77777777" w:rsidR="00F12734" w:rsidRPr="00F12734" w:rsidRDefault="00F12734" w:rsidP="00F12734"/>
          <w:p w14:paraId="1994A409" w14:textId="77777777" w:rsidR="00F12734" w:rsidRPr="00F12734" w:rsidRDefault="00F12734" w:rsidP="00F12734">
            <w:r w:rsidRPr="00F12734">
              <w:t>Etter strpl. § 289 tredje ledd kan forsvareren få ordet til korte bemerkninger. Her bør forsvareren peke på hva som er tvistepunktene i saken. I omfattende saker med mye dokumentbevis må også forsvareren kunne dokumentere bevismateriale der dette fremstår som hensiktsmessig.</w:t>
            </w:r>
          </w:p>
          <w:p w14:paraId="7665AAA2" w14:textId="77777777" w:rsidR="00F12734" w:rsidRPr="00F12734" w:rsidRDefault="00F12734" w:rsidP="00F12734"/>
          <w:p w14:paraId="354FFFFD" w14:textId="77777777" w:rsidR="00F12734" w:rsidRPr="00F12734" w:rsidRDefault="00F12734" w:rsidP="00F12734">
            <w:r w:rsidRPr="00F12734">
              <w:t>I store straffesaker, kanskje først og fremst i økonomiske straffesaker, kan det være hensiktsmessig at både aktor og forsvarer gis anledning til å holde innledningsforedrag med dokumentasjon, og loven er neppe til hinder for dette.</w:t>
            </w:r>
          </w:p>
          <w:p w14:paraId="591C5F8E" w14:textId="77777777" w:rsidR="00F12734" w:rsidRPr="00F12734" w:rsidRDefault="00F12734" w:rsidP="00F12734"/>
          <w:p w14:paraId="308AB1D7" w14:textId="77777777" w:rsidR="00F12734" w:rsidRPr="00F12734" w:rsidRDefault="00F12734" w:rsidP="00F12734">
            <w:r w:rsidRPr="00F12734">
              <w:t>I store straffesaker kan det også være hensiktsmessig at aktor og forsvarer først får 10-15 minutter hver til å presentere «saken i et nøtteskall», slik de ser den, før aktor begynner med sitt innledningsforedrag.</w:t>
            </w:r>
          </w:p>
          <w:p w14:paraId="53D5441F" w14:textId="77777777" w:rsidR="00F12734" w:rsidRPr="00F12734" w:rsidRDefault="00F12734" w:rsidP="00F12734"/>
        </w:tc>
      </w:tr>
      <w:tr w:rsidR="00F12734" w:rsidRPr="00F12734" w14:paraId="55D1D2C9" w14:textId="77777777" w:rsidTr="00F12734">
        <w:tc>
          <w:tcPr>
            <w:tcW w:w="2405" w:type="dxa"/>
            <w:tcBorders>
              <w:top w:val="nil"/>
              <w:left w:val="nil"/>
              <w:bottom w:val="nil"/>
              <w:right w:val="nil"/>
            </w:tcBorders>
          </w:tcPr>
          <w:p w14:paraId="098AAE07" w14:textId="77777777" w:rsidR="00F12734" w:rsidRPr="00D163EC" w:rsidRDefault="00F12734" w:rsidP="00D163EC">
            <w:pPr>
              <w:rPr>
                <w:i/>
              </w:rPr>
            </w:pPr>
            <w:bookmarkStart w:id="211" w:name="_Toc27491219"/>
            <w:r w:rsidRPr="00D163EC">
              <w:rPr>
                <w:i/>
              </w:rPr>
              <w:t>Disposisjon</w:t>
            </w:r>
            <w:bookmarkEnd w:id="211"/>
          </w:p>
        </w:tc>
        <w:tc>
          <w:tcPr>
            <w:tcW w:w="6657" w:type="dxa"/>
            <w:tcBorders>
              <w:top w:val="nil"/>
              <w:left w:val="nil"/>
              <w:bottom w:val="nil"/>
              <w:right w:val="nil"/>
            </w:tcBorders>
          </w:tcPr>
          <w:p w14:paraId="2842FDBD" w14:textId="77777777" w:rsidR="00F12734" w:rsidRPr="00F12734" w:rsidRDefault="00F12734" w:rsidP="00F12734">
            <w:r w:rsidRPr="00F12734">
              <w:t xml:space="preserve">Både aktor og forsvarerne bør fremlegge disposisjoner med henvisninger til ankeutdraget. Disposisjonene skal ikke fremstå som komplette innledningsforedrag.  </w:t>
            </w:r>
          </w:p>
          <w:p w14:paraId="2D0D022B" w14:textId="77777777" w:rsidR="00F12734" w:rsidRPr="00F12734" w:rsidRDefault="00F12734" w:rsidP="00F12734"/>
          <w:p w14:paraId="67190289" w14:textId="77777777" w:rsidR="00F12734" w:rsidRPr="00F12734" w:rsidRDefault="00F12734" w:rsidP="00F12734">
            <w:r w:rsidRPr="00F12734">
              <w:t xml:space="preserve">Les mer om disposisjoner på: </w:t>
            </w:r>
            <w:hyperlink r:id="rId33" w:history="1">
              <w:r w:rsidRPr="00F12734">
                <w:rPr>
                  <w:color w:val="0563C1" w:themeColor="hyperlink"/>
                  <w:u w:val="single"/>
                </w:rPr>
                <w:t>http://www.domstol.no/no/Enkelt-domstol/-Norges-Hoyesterett/Artikler-med-mer/Disposisjoner-til-prosedyrer-i-Hoyesterett-/</w:t>
              </w:r>
            </w:hyperlink>
            <w:r w:rsidRPr="00F12734">
              <w:t>. Disposisjonen bør også sendes retten i wordformat.</w:t>
            </w:r>
          </w:p>
          <w:p w14:paraId="45833695" w14:textId="77777777" w:rsidR="00F12734" w:rsidRPr="00F12734" w:rsidRDefault="00F12734" w:rsidP="00F12734"/>
        </w:tc>
      </w:tr>
      <w:tr w:rsidR="00F12734" w:rsidRPr="00F12734" w14:paraId="2FD92ABF" w14:textId="77777777" w:rsidTr="00F12734">
        <w:tc>
          <w:tcPr>
            <w:tcW w:w="2405" w:type="dxa"/>
            <w:tcBorders>
              <w:top w:val="nil"/>
              <w:left w:val="nil"/>
              <w:bottom w:val="nil"/>
              <w:right w:val="nil"/>
            </w:tcBorders>
          </w:tcPr>
          <w:p w14:paraId="6D904EFF" w14:textId="77777777" w:rsidR="00F12734" w:rsidRPr="00D163EC" w:rsidRDefault="00F12734" w:rsidP="00D163EC">
            <w:pPr>
              <w:rPr>
                <w:i/>
              </w:rPr>
            </w:pPr>
            <w:bookmarkStart w:id="212" w:name="_Toc27491220"/>
            <w:r w:rsidRPr="00D163EC">
              <w:rPr>
                <w:i/>
              </w:rPr>
              <w:t>Hjelpedokumenter</w:t>
            </w:r>
            <w:bookmarkEnd w:id="212"/>
          </w:p>
        </w:tc>
        <w:tc>
          <w:tcPr>
            <w:tcW w:w="6657" w:type="dxa"/>
            <w:tcBorders>
              <w:top w:val="nil"/>
              <w:left w:val="nil"/>
              <w:bottom w:val="nil"/>
              <w:right w:val="nil"/>
            </w:tcBorders>
          </w:tcPr>
          <w:p w14:paraId="54336EA4" w14:textId="77777777" w:rsidR="00F12734" w:rsidRPr="00F12734" w:rsidRDefault="00F12734" w:rsidP="00F12734">
            <w:r w:rsidRPr="00F12734">
              <w:t>Retten bør under saksforberedelsen ha bestemt når sentrale hjelpedokumenter skal gjøres tilgjengelig for de øvrige aktørene. Disse skal også fremlegges digitalt.</w:t>
            </w:r>
          </w:p>
          <w:p w14:paraId="542879E5" w14:textId="77777777" w:rsidR="00F12734" w:rsidRPr="00F12734" w:rsidRDefault="00F12734" w:rsidP="00F12734"/>
        </w:tc>
      </w:tr>
      <w:tr w:rsidR="00F12734" w:rsidRPr="00F12734" w14:paraId="0552FB00" w14:textId="77777777" w:rsidTr="00F12734">
        <w:tc>
          <w:tcPr>
            <w:tcW w:w="2405" w:type="dxa"/>
            <w:tcBorders>
              <w:top w:val="nil"/>
              <w:left w:val="nil"/>
              <w:bottom w:val="nil"/>
              <w:right w:val="nil"/>
            </w:tcBorders>
          </w:tcPr>
          <w:p w14:paraId="3949B216" w14:textId="77777777" w:rsidR="00F12734" w:rsidRPr="00D163EC" w:rsidRDefault="00F12734" w:rsidP="00D163EC">
            <w:pPr>
              <w:rPr>
                <w:i/>
              </w:rPr>
            </w:pPr>
            <w:bookmarkStart w:id="213" w:name="_Toc27491221"/>
            <w:r w:rsidRPr="00D163EC">
              <w:rPr>
                <w:i/>
              </w:rPr>
              <w:t>Bistandsadvokat</w:t>
            </w:r>
            <w:bookmarkEnd w:id="213"/>
          </w:p>
        </w:tc>
        <w:tc>
          <w:tcPr>
            <w:tcW w:w="6657" w:type="dxa"/>
            <w:tcBorders>
              <w:top w:val="nil"/>
              <w:left w:val="nil"/>
              <w:bottom w:val="nil"/>
              <w:right w:val="nil"/>
            </w:tcBorders>
          </w:tcPr>
          <w:p w14:paraId="5B41C185" w14:textId="77777777" w:rsidR="00F12734" w:rsidRPr="00F12734" w:rsidRDefault="00F12734" w:rsidP="00F12734">
            <w:r w:rsidRPr="00F12734">
              <w:t>Bistandsadvokaten har ikke krav på å få ordet til bemerkninger, men bør likevel ofte få det. Det vil f.eks. være nyttig for retten allerede innledningsvis å få en oversikt over hva som vil bli gjort gjeldende om sivile krav.</w:t>
            </w:r>
          </w:p>
          <w:p w14:paraId="04A9E8C2" w14:textId="77777777" w:rsidR="00F12734" w:rsidRPr="00F12734" w:rsidRDefault="00F12734" w:rsidP="00F12734"/>
        </w:tc>
      </w:tr>
      <w:tr w:rsidR="00F12734" w:rsidRPr="00F12734" w14:paraId="2C46F092" w14:textId="77777777" w:rsidTr="00F12734">
        <w:tc>
          <w:tcPr>
            <w:tcW w:w="2405" w:type="dxa"/>
            <w:tcBorders>
              <w:top w:val="nil"/>
              <w:left w:val="nil"/>
              <w:bottom w:val="nil"/>
              <w:right w:val="nil"/>
            </w:tcBorders>
          </w:tcPr>
          <w:p w14:paraId="5B73DC08" w14:textId="77777777" w:rsidR="00F12734" w:rsidRPr="00D163EC" w:rsidRDefault="00F12734" w:rsidP="00D163EC">
            <w:pPr>
              <w:rPr>
                <w:i/>
              </w:rPr>
            </w:pPr>
            <w:bookmarkStart w:id="214" w:name="_Toc27491222"/>
            <w:r w:rsidRPr="00D163EC">
              <w:rPr>
                <w:i/>
              </w:rPr>
              <w:t>Tiltaltes forklaring</w:t>
            </w:r>
            <w:bookmarkEnd w:id="214"/>
          </w:p>
          <w:p w14:paraId="06CCFF1E" w14:textId="77777777" w:rsidR="00F12734" w:rsidRPr="00D163EC" w:rsidRDefault="00F12734" w:rsidP="00D163EC">
            <w:pPr>
              <w:rPr>
                <w:i/>
              </w:rPr>
            </w:pPr>
          </w:p>
        </w:tc>
        <w:tc>
          <w:tcPr>
            <w:tcW w:w="6657" w:type="dxa"/>
            <w:tcBorders>
              <w:top w:val="nil"/>
              <w:left w:val="nil"/>
              <w:bottom w:val="nil"/>
              <w:right w:val="nil"/>
            </w:tcBorders>
          </w:tcPr>
          <w:p w14:paraId="0163DE12" w14:textId="77777777" w:rsidR="00F12734" w:rsidRPr="00F12734" w:rsidRDefault="00F12734" w:rsidP="00F12734">
            <w:r w:rsidRPr="00F12734">
              <w:t>I samsvar med hovedregelen i strpl. § 91 annet ledd bør tiltalte først avhøres av rettens leder; adgangen i strpl. § 91 tredje ledd til å overlate avhøringen til aktor og forsvarer bør bare unntaksvis benyttes. Dommerens oppgave er å motta tiltaltes frie forklaring. Dommeren kan i nødvendig utstrekning lede tiltalte gjennom denne ved å stille spørsmål, men konfronterende spørsmål bør overlates til partene. Tiltalte har rett til å gi en fri forklaring, og dommeren bør derfor være varsom med å begrense denne selv om den beveger seg utenfor det som er relevant for tiltalen. En stor utfordring i praksis er å unngå gjentakelser, dvs. at samme spørsmål i forskjellig innpakning stilles først av rettens leder, deretter av aktor og så av forsvarer og bistandsadvokat.</w:t>
            </w:r>
          </w:p>
          <w:p w14:paraId="6F4B068B" w14:textId="77777777" w:rsidR="00F12734" w:rsidRPr="00F12734" w:rsidRDefault="00F12734" w:rsidP="00F12734"/>
        </w:tc>
      </w:tr>
      <w:tr w:rsidR="00F12734" w:rsidRPr="00F12734" w14:paraId="5C760F8E" w14:textId="77777777" w:rsidTr="00F12734">
        <w:tc>
          <w:tcPr>
            <w:tcW w:w="2405" w:type="dxa"/>
            <w:tcBorders>
              <w:top w:val="nil"/>
              <w:left w:val="nil"/>
              <w:bottom w:val="nil"/>
              <w:right w:val="nil"/>
            </w:tcBorders>
          </w:tcPr>
          <w:p w14:paraId="3887C99C" w14:textId="77777777" w:rsidR="00F12734" w:rsidRPr="00D163EC" w:rsidRDefault="00F12734" w:rsidP="00D163EC">
            <w:pPr>
              <w:rPr>
                <w:i/>
              </w:rPr>
            </w:pPr>
            <w:bookmarkStart w:id="215" w:name="_Toc27491223"/>
            <w:r w:rsidRPr="00D163EC">
              <w:rPr>
                <w:i/>
              </w:rPr>
              <w:t>Vitneforklaringer</w:t>
            </w:r>
            <w:bookmarkEnd w:id="215"/>
          </w:p>
          <w:p w14:paraId="4C4E44D5" w14:textId="77777777" w:rsidR="00F12734" w:rsidRPr="00D163EC" w:rsidRDefault="00F12734" w:rsidP="00D163EC">
            <w:pPr>
              <w:rPr>
                <w:i/>
              </w:rPr>
            </w:pPr>
          </w:p>
        </w:tc>
        <w:tc>
          <w:tcPr>
            <w:tcW w:w="6657" w:type="dxa"/>
            <w:tcBorders>
              <w:top w:val="nil"/>
              <w:left w:val="nil"/>
              <w:bottom w:val="nil"/>
              <w:right w:val="nil"/>
            </w:tcBorders>
          </w:tcPr>
          <w:p w14:paraId="71B36D14" w14:textId="77142A5A" w:rsidR="00F12734" w:rsidRPr="00F12734" w:rsidRDefault="00F12734" w:rsidP="00F12734">
            <w:r w:rsidRPr="00F12734">
              <w:t>Vitneforklaringer skal konsentreres om det som er omtvistet i saken. Det bør stilles korte og presise spørsmål. Spørsmål med lange premisser og spørsmål i en prosederende/argumenterende form skal unngås. Ledende spørsmål bør tillates for å lede vitnet raskt frem til det tema vitnet er innkalt for å forklare seg om. For øvrig bør spørsmålene være åpne. Gjentakelser bør unngås.</w:t>
            </w:r>
            <w:r w:rsidR="00275160">
              <w:t xml:space="preserve"> Vitnene bør i større utstrekning enn i dag, være forberedt på hva som er de</w:t>
            </w:r>
            <w:r w:rsidR="0012021E">
              <w:t xml:space="preserve"> </w:t>
            </w:r>
            <w:r w:rsidR="00275160">
              <w:t>sentrale tvistepunktene i saken, slik at det ikke legges opp til omfattende forklaringer om forhold som ikke er omstridt, eller som ikke er av betydning for rettens avgjørelse.</w:t>
            </w:r>
          </w:p>
          <w:p w14:paraId="0B6C7FF8" w14:textId="77777777" w:rsidR="00F12734" w:rsidRPr="00F12734" w:rsidRDefault="00F12734" w:rsidP="00F12734"/>
        </w:tc>
      </w:tr>
      <w:tr w:rsidR="00F12734" w:rsidRPr="00F12734" w14:paraId="5D2825E8" w14:textId="77777777" w:rsidTr="00F12734">
        <w:tc>
          <w:tcPr>
            <w:tcW w:w="2405" w:type="dxa"/>
            <w:tcBorders>
              <w:top w:val="nil"/>
              <w:left w:val="nil"/>
              <w:bottom w:val="nil"/>
              <w:right w:val="nil"/>
            </w:tcBorders>
          </w:tcPr>
          <w:p w14:paraId="383F98D9" w14:textId="77777777" w:rsidR="00F12734" w:rsidRPr="00D163EC" w:rsidRDefault="00F12734" w:rsidP="00D163EC">
            <w:pPr>
              <w:rPr>
                <w:i/>
              </w:rPr>
            </w:pPr>
            <w:bookmarkStart w:id="216" w:name="_Toc27491224"/>
            <w:r w:rsidRPr="00D163EC">
              <w:rPr>
                <w:i/>
              </w:rPr>
              <w:t>Dokumentasjon</w:t>
            </w:r>
            <w:bookmarkEnd w:id="216"/>
          </w:p>
          <w:p w14:paraId="7AD783A3" w14:textId="77777777" w:rsidR="00F12734" w:rsidRPr="00D163EC" w:rsidRDefault="00F12734" w:rsidP="00D163EC">
            <w:pPr>
              <w:rPr>
                <w:i/>
              </w:rPr>
            </w:pPr>
          </w:p>
        </w:tc>
        <w:tc>
          <w:tcPr>
            <w:tcW w:w="6657" w:type="dxa"/>
            <w:tcBorders>
              <w:top w:val="nil"/>
              <w:left w:val="nil"/>
              <w:bottom w:val="nil"/>
              <w:right w:val="nil"/>
            </w:tcBorders>
          </w:tcPr>
          <w:p w14:paraId="38E1F701" w14:textId="77777777" w:rsidR="00F12734" w:rsidRPr="00F12734" w:rsidRDefault="00F12734" w:rsidP="00F12734">
            <w:r w:rsidRPr="00F12734">
              <w:t xml:space="preserve">Dokumentbevis bør primært føres i tilknytning til avhør av tiltalte og vitner (konfrontasjon), men kan også føres under innledningsforedraget, jf. ovenfor, eller etter at bevisførselen for øvrig er avsluttet. De deler av dokumentet som partene vil påberope i sin argumentasjon, må leses opp. </w:t>
            </w:r>
          </w:p>
          <w:p w14:paraId="4FCDC5B1" w14:textId="77777777" w:rsidR="00F12734" w:rsidRPr="00F12734" w:rsidRDefault="00F12734" w:rsidP="00F12734"/>
          <w:p w14:paraId="2425F975" w14:textId="77777777" w:rsidR="00F12734" w:rsidRPr="00F12734" w:rsidRDefault="00F12734" w:rsidP="00F12734">
            <w:r w:rsidRPr="00F12734">
              <w:t>Dokumentbevisene samles i et faktisk utdrag. Dette skal være ordnet kronologisk, eventuelt kronologisk innenfor hver tiltalepost eller hvert tema. I tillegg til prosessdokumentene (tiltale, tingrettens dom, anke/støtteskriv, tilsvar/uttalelse, oversendelsespåtegning, senere prosesskriv og eventuell § 262-redegjørelse) skal utdraget bare inneholde dokumenter som prosessuelt er dokumentbevis, og kun dokumenter som parten antar vil bli påberopt under ankeforhandlingen. Dokumenter som prosessuelt må anses som erklæringer avgitt i anledning straffesaken, kan bare inntas i utdraget hvis motparten samtykker, jf. strpl. §§ 290 siste punktum, 296 annet ledd og 297 annet ledd.</w:t>
            </w:r>
          </w:p>
          <w:p w14:paraId="5FDFD565" w14:textId="77777777" w:rsidR="00F12734" w:rsidRPr="00F12734" w:rsidRDefault="00F12734" w:rsidP="00F12734"/>
          <w:p w14:paraId="290A6001" w14:textId="77777777" w:rsidR="00F12734" w:rsidRPr="00F12734" w:rsidRDefault="00F12734" w:rsidP="00F12734">
            <w:r w:rsidRPr="00F12734">
              <w:t xml:space="preserve">Det vises for øvrig til </w:t>
            </w:r>
            <w:hyperlink r:id="rId34" w:history="1">
              <w:r w:rsidRPr="00F12734">
                <w:rPr>
                  <w:color w:val="0563C1" w:themeColor="hyperlink"/>
                  <w:u w:val="single"/>
                </w:rPr>
                <w:t>nasjonale retningslinjer (mars 2019) for samhandling i gjennomføring av digitale straffesaker</w:t>
              </w:r>
            </w:hyperlink>
            <w:r w:rsidRPr="00F12734">
              <w:t>.</w:t>
            </w:r>
          </w:p>
          <w:p w14:paraId="0E11D7D0" w14:textId="77777777" w:rsidR="00F12734" w:rsidRPr="00F12734" w:rsidRDefault="00F12734" w:rsidP="00F12734"/>
          <w:p w14:paraId="5D910B0C" w14:textId="721764EA" w:rsidR="00F12734" w:rsidRPr="00F12734" w:rsidRDefault="00F12734" w:rsidP="00F12734">
            <w:r w:rsidRPr="00F12734">
              <w:t>Tiltaltes rett til å komme med bemerkninger etter hvert bevis kan ivaretas på ulike måter og tilpasses den enkelte sak. Vitnebevis bør som hovedregel kommenteres før vitnet forlater sa</w:t>
            </w:r>
            <w:r w:rsidR="00275160">
              <w:t>l</w:t>
            </w:r>
            <w:r w:rsidRPr="00F12734">
              <w:t>en. Dokumentbevis</w:t>
            </w:r>
            <w:r w:rsidR="00275160">
              <w:t xml:space="preserve"> kan kommenteres</w:t>
            </w:r>
            <w:r w:rsidRPr="00F12734">
              <w:t xml:space="preserve"> enten når det blir ført eller samlet til slutt. I saker hvor dokumentasjonen skjer i innledningsforedraget </w:t>
            </w:r>
            <w:r w:rsidR="00275160">
              <w:t xml:space="preserve">er det mest hensiktsmessig </w:t>
            </w:r>
            <w:r w:rsidRPr="00F12734">
              <w:t>at tiltalte gjennomgår sine innsigelser samlet under sin egen forklaring. Han kan da gå tilbake til de dokumentene hvor det er behov for korreksjoner eller bemerkninger.</w:t>
            </w:r>
          </w:p>
          <w:p w14:paraId="2061A5F3" w14:textId="77777777" w:rsidR="00F12734" w:rsidRPr="00F12734" w:rsidRDefault="00F12734" w:rsidP="00F12734"/>
        </w:tc>
      </w:tr>
      <w:tr w:rsidR="00F12734" w:rsidRPr="00F12734" w14:paraId="7FC42392" w14:textId="77777777" w:rsidTr="00F12734">
        <w:tc>
          <w:tcPr>
            <w:tcW w:w="2405" w:type="dxa"/>
            <w:tcBorders>
              <w:top w:val="nil"/>
              <w:left w:val="nil"/>
              <w:bottom w:val="nil"/>
              <w:right w:val="nil"/>
            </w:tcBorders>
          </w:tcPr>
          <w:p w14:paraId="68430BD2" w14:textId="77777777" w:rsidR="00F12734" w:rsidRPr="00D163EC" w:rsidRDefault="00F12734" w:rsidP="00D163EC">
            <w:pPr>
              <w:rPr>
                <w:i/>
              </w:rPr>
            </w:pPr>
            <w:bookmarkStart w:id="217" w:name="_Toc27491225"/>
            <w:r w:rsidRPr="00D163EC">
              <w:rPr>
                <w:i/>
              </w:rPr>
              <w:t>Prosedyrer, replikk og duplikk</w:t>
            </w:r>
            <w:bookmarkEnd w:id="217"/>
          </w:p>
          <w:p w14:paraId="6F296F9F" w14:textId="77777777" w:rsidR="00F12734" w:rsidRPr="00D163EC" w:rsidRDefault="00F12734" w:rsidP="00D163EC">
            <w:pPr>
              <w:rPr>
                <w:i/>
              </w:rPr>
            </w:pPr>
          </w:p>
        </w:tc>
        <w:tc>
          <w:tcPr>
            <w:tcW w:w="6657" w:type="dxa"/>
            <w:tcBorders>
              <w:top w:val="nil"/>
              <w:left w:val="nil"/>
              <w:bottom w:val="nil"/>
              <w:right w:val="nil"/>
            </w:tcBorders>
          </w:tcPr>
          <w:p w14:paraId="23AC1C07" w14:textId="77777777" w:rsidR="00F12734" w:rsidRPr="00F12734" w:rsidRDefault="00F12734" w:rsidP="00F12734">
            <w:r w:rsidRPr="00F12734">
              <w:t>Prosedyrene skal konsentreres om bevisene og sakens rettslige sider. Det skal ikke legges frem nye bevis i prosedyren. Bistandsadvokatens prosedyre skal begrenses til de sivile krav i saken. Det samme gjelder for fornærmedes eventuelle prosessfullmektig. Retten kan med passende varsel til partene sette tidsrammer for prosedyrene.</w:t>
            </w:r>
          </w:p>
          <w:p w14:paraId="1CBBF65C" w14:textId="77777777" w:rsidR="00F12734" w:rsidRPr="00F12734" w:rsidRDefault="00F12734" w:rsidP="00F12734"/>
          <w:p w14:paraId="71E6FBA3" w14:textId="77777777" w:rsidR="00F12734" w:rsidRPr="00F12734" w:rsidRDefault="00F12734" w:rsidP="00F12734">
            <w:r w:rsidRPr="00F12734">
              <w:t>Aktors replikk bør begrenses til det i forsvarerens og eventuelt bistandsadvokatens/prosessfullmektigens prosedyre som foranlediger en kommentar. Replikken skal ikke være en gjentakelse eller videreføring av aktors prosedyre.</w:t>
            </w:r>
          </w:p>
          <w:p w14:paraId="4550A2B6" w14:textId="77777777" w:rsidR="00F12734" w:rsidRPr="00F12734" w:rsidRDefault="00F12734" w:rsidP="00F12734"/>
          <w:p w14:paraId="417EFBC1" w14:textId="77777777" w:rsidR="00F12734" w:rsidRPr="00F12734" w:rsidRDefault="00F12734" w:rsidP="00F12734">
            <w:r w:rsidRPr="00F12734">
              <w:t>Bistandsadvokatens/prosessfullmektigens replikk bør begrenses til å kommentere den delen av forsvarerens prosedyre som gjelder sivile krav.</w:t>
            </w:r>
          </w:p>
          <w:p w14:paraId="3F8CFA93" w14:textId="77777777" w:rsidR="00F12734" w:rsidRPr="00F12734" w:rsidRDefault="00F12734" w:rsidP="00F12734"/>
          <w:p w14:paraId="1E759C9E" w14:textId="77777777" w:rsidR="00F12734" w:rsidRPr="00F12734" w:rsidRDefault="00F12734" w:rsidP="00F12734">
            <w:r w:rsidRPr="00F12734">
              <w:t>Forsvarerens duplikk bør begrenses til å kommentere aktors og bistandsadvokatens/prosessfullmektigens replikk.</w:t>
            </w:r>
          </w:p>
          <w:p w14:paraId="21060A41" w14:textId="77777777" w:rsidR="00F12734" w:rsidRPr="00F12734" w:rsidRDefault="00F12734" w:rsidP="00F12734"/>
        </w:tc>
      </w:tr>
      <w:tr w:rsidR="00F12734" w:rsidRPr="00F12734" w14:paraId="3302A51F" w14:textId="77777777" w:rsidTr="00F12734">
        <w:tc>
          <w:tcPr>
            <w:tcW w:w="2405" w:type="dxa"/>
            <w:tcBorders>
              <w:top w:val="nil"/>
              <w:left w:val="nil"/>
              <w:bottom w:val="nil"/>
              <w:right w:val="nil"/>
            </w:tcBorders>
          </w:tcPr>
          <w:p w14:paraId="22958E94" w14:textId="77777777" w:rsidR="00F12734" w:rsidRPr="00D163EC" w:rsidRDefault="00F12734" w:rsidP="00D163EC">
            <w:pPr>
              <w:rPr>
                <w:i/>
              </w:rPr>
            </w:pPr>
            <w:bookmarkStart w:id="218" w:name="_Toc27491226"/>
            <w:r w:rsidRPr="00D163EC">
              <w:rPr>
                <w:i/>
              </w:rPr>
              <w:t>Avslutning. Saken tas opp til doms</w:t>
            </w:r>
            <w:bookmarkEnd w:id="218"/>
          </w:p>
          <w:p w14:paraId="5E8B8507" w14:textId="77777777" w:rsidR="00F12734" w:rsidRPr="00D163EC" w:rsidRDefault="00F12734" w:rsidP="00D163EC">
            <w:pPr>
              <w:rPr>
                <w:i/>
              </w:rPr>
            </w:pPr>
          </w:p>
        </w:tc>
        <w:tc>
          <w:tcPr>
            <w:tcW w:w="6657" w:type="dxa"/>
            <w:tcBorders>
              <w:top w:val="nil"/>
              <w:left w:val="nil"/>
              <w:bottom w:val="nil"/>
              <w:right w:val="nil"/>
            </w:tcBorders>
          </w:tcPr>
          <w:p w14:paraId="297B3F67" w14:textId="77777777" w:rsidR="00F12734" w:rsidRPr="00F12734" w:rsidRDefault="00F12734" w:rsidP="00F12734">
            <w:r w:rsidRPr="00F12734">
              <w:t>Når saken tas opp til doms, skal rettens leder opplyse om når dom kan ventes avsagt og hvordan dommen vil bli forkynt, jf. strpl. § 42 annet ledd. Hvis tiltalte sitter i varetekt, forkynnes dommen for ham i fengselet. For øvrig bør fremmøteforkynning benyttes. I spesielle tilfeller kan det være aktuelt å avsi dommen ved opplesning i rettsmøte som siktede innkalles til, jf. strpl. § 43 annet ledd.</w:t>
            </w:r>
          </w:p>
          <w:p w14:paraId="783C0E6F" w14:textId="77777777" w:rsidR="00F12734" w:rsidRPr="00F12734" w:rsidRDefault="00F12734" w:rsidP="00F12734"/>
        </w:tc>
      </w:tr>
    </w:tbl>
    <w:p w14:paraId="456CF5B6" w14:textId="2D9A0C32" w:rsidR="00F91C70" w:rsidRPr="00332268" w:rsidRDefault="00F91C70" w:rsidP="00332268">
      <w:pPr>
        <w:sectPr w:rsidR="00F91C70" w:rsidRPr="00332268" w:rsidSect="00332268">
          <w:pgSz w:w="11906" w:h="16838"/>
          <w:pgMar w:top="1417" w:right="1417" w:bottom="1417" w:left="1417" w:header="708" w:footer="708" w:gutter="0"/>
          <w:cols w:space="708"/>
          <w:docGrid w:linePitch="360"/>
        </w:sectPr>
      </w:pPr>
    </w:p>
    <w:p w14:paraId="4A9478AA" w14:textId="3E17FDA4" w:rsidR="00F91C70" w:rsidRPr="00AE55B1" w:rsidRDefault="00AB4580" w:rsidP="00AE55B1">
      <w:pPr>
        <w:rPr>
          <w:rFonts w:asciiTheme="majorHAnsi" w:eastAsiaTheme="majorEastAsia" w:hAnsiTheme="majorHAnsi" w:cstheme="majorBidi"/>
          <w:spacing w:val="-10"/>
          <w:kern w:val="28"/>
          <w:sz w:val="56"/>
          <w:szCs w:val="56"/>
        </w:rPr>
      </w:pPr>
      <w:r>
        <w:rPr>
          <w:noProof/>
          <w:lang w:eastAsia="nb-NO"/>
        </w:rPr>
        <mc:AlternateContent>
          <mc:Choice Requires="wps">
            <w:drawing>
              <wp:anchor distT="0" distB="0" distL="114300" distR="114300" simplePos="0" relativeHeight="251663360" behindDoc="0" locked="0" layoutInCell="1" allowOverlap="1" wp14:anchorId="0CECC57C" wp14:editId="5EF9660B">
                <wp:simplePos x="0" y="0"/>
                <wp:positionH relativeFrom="margin">
                  <wp:align>left</wp:align>
                </wp:positionH>
                <wp:positionV relativeFrom="paragraph">
                  <wp:posOffset>-527655</wp:posOffset>
                </wp:positionV>
                <wp:extent cx="6145176" cy="435934"/>
                <wp:effectExtent l="0" t="0" r="8255" b="2540"/>
                <wp:wrapNone/>
                <wp:docPr id="8" name="Tekstboks 8"/>
                <wp:cNvGraphicFramePr/>
                <a:graphic xmlns:a="http://schemas.openxmlformats.org/drawingml/2006/main">
                  <a:graphicData uri="http://schemas.microsoft.com/office/word/2010/wordprocessingShape">
                    <wps:wsp>
                      <wps:cNvSpPr txBox="1"/>
                      <wps:spPr>
                        <a:xfrm>
                          <a:off x="0" y="0"/>
                          <a:ext cx="6145176" cy="435934"/>
                        </a:xfrm>
                        <a:prstGeom prst="rect">
                          <a:avLst/>
                        </a:prstGeom>
                        <a:solidFill>
                          <a:schemeClr val="lt1"/>
                        </a:solidFill>
                        <a:ln w="6350">
                          <a:noFill/>
                        </a:ln>
                      </wps:spPr>
                      <wps:txbx>
                        <w:txbxContent>
                          <w:p w14:paraId="43287A8E" w14:textId="4157139F" w:rsidR="004E2B21" w:rsidRPr="00AE55B1" w:rsidRDefault="004E2B21" w:rsidP="00AE55B1">
                            <w:pPr>
                              <w:pStyle w:val="Overskrift2"/>
                              <w:jc w:val="right"/>
                              <w:rPr>
                                <w:color w:val="FF0000"/>
                                <w:sz w:val="24"/>
                                <w:szCs w:val="24"/>
                              </w:rPr>
                            </w:pPr>
                            <w:bookmarkStart w:id="219" w:name="_Vedlegg_3:_Notat"/>
                            <w:bookmarkStart w:id="220" w:name="_Toc27492115"/>
                            <w:bookmarkEnd w:id="219"/>
                            <w:r>
                              <w:rPr>
                                <w:color w:val="FF0000"/>
                                <w:sz w:val="24"/>
                                <w:szCs w:val="24"/>
                              </w:rPr>
                              <w:t>Vedlegg</w:t>
                            </w:r>
                            <w:r w:rsidRPr="00AE55B1">
                              <w:rPr>
                                <w:color w:val="FF0000"/>
                                <w:sz w:val="24"/>
                                <w:szCs w:val="24"/>
                              </w:rPr>
                              <w:t xml:space="preserve"> 3</w:t>
                            </w:r>
                            <w:r>
                              <w:rPr>
                                <w:color w:val="FF0000"/>
                                <w:sz w:val="24"/>
                                <w:szCs w:val="24"/>
                              </w:rPr>
                              <w:t>: Notat fra Eirik Dyrstad om meddommersaker i tingrettene</w:t>
                            </w:r>
                            <w:bookmarkEnd w:id="2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CC57C" id="Tekstboks 8" o:spid="_x0000_s1034" type="#_x0000_t202" style="position:absolute;margin-left:0;margin-top:-41.55pt;width:483.85pt;height:34.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" fillcolor="white [3201]" stroked="f" strokeweight=".5pt">
                <v:textbox>
                  <w:txbxContent>
                    <w:p w14:paraId="43287A8E" w14:textId="4157139F" w:rsidR="004E2B21" w:rsidRPr="00AE55B1" w:rsidRDefault="004E2B21" w:rsidP="00AE55B1">
                      <w:pPr>
                        <w:pStyle w:val="Overskrift2"/>
                        <w:jc w:val="right"/>
                        <w:rPr>
                          <w:color w:val="FF0000"/>
                          <w:sz w:val="24"/>
                          <w:szCs w:val="24"/>
                        </w:rPr>
                      </w:pPr>
                      <w:bookmarkStart w:id="265" w:name="_Vedlegg_3:_Notat"/>
                      <w:bookmarkStart w:id="266" w:name="_Toc27492115"/>
                      <w:bookmarkEnd w:id="265"/>
                      <w:r>
                        <w:rPr>
                          <w:color w:val="FF0000"/>
                          <w:sz w:val="24"/>
                          <w:szCs w:val="24"/>
                        </w:rPr>
                        <w:t>Vedlegg</w:t>
                      </w:r>
                      <w:r w:rsidRPr="00AE55B1">
                        <w:rPr>
                          <w:color w:val="FF0000"/>
                          <w:sz w:val="24"/>
                          <w:szCs w:val="24"/>
                        </w:rPr>
                        <w:t xml:space="preserve"> 3</w:t>
                      </w:r>
                      <w:r>
                        <w:rPr>
                          <w:color w:val="FF0000"/>
                          <w:sz w:val="24"/>
                          <w:szCs w:val="24"/>
                        </w:rPr>
                        <w:t>: Notat fra Eirik Dyrstad om meddommersaker i tingrettene</w:t>
                      </w:r>
                      <w:bookmarkEnd w:id="266"/>
                    </w:p>
                  </w:txbxContent>
                </v:textbox>
                <w10:wrap anchorx="margin"/>
              </v:shape>
            </w:pict>
          </mc:Fallback>
        </mc:AlternateContent>
      </w:r>
      <w:r w:rsidR="00AE55B1">
        <w:rPr>
          <w:rFonts w:asciiTheme="majorHAnsi" w:eastAsiaTheme="majorEastAsia" w:hAnsiTheme="majorHAnsi" w:cstheme="majorBidi"/>
          <w:spacing w:val="-10"/>
          <w:kern w:val="28"/>
          <w:sz w:val="56"/>
          <w:szCs w:val="56"/>
        </w:rPr>
        <w:t>Me</w:t>
      </w:r>
      <w:r w:rsidR="00F91C70" w:rsidRPr="00AE55B1">
        <w:rPr>
          <w:rFonts w:asciiTheme="majorHAnsi" w:eastAsiaTheme="majorEastAsia" w:hAnsiTheme="majorHAnsi" w:cstheme="majorBidi"/>
          <w:spacing w:val="-10"/>
          <w:kern w:val="28"/>
          <w:sz w:val="56"/>
          <w:szCs w:val="56"/>
        </w:rPr>
        <w:t xml:space="preserve">ddommersaker i tingrettene </w:t>
      </w:r>
    </w:p>
    <w:p w14:paraId="5E327FBB" w14:textId="77777777" w:rsidR="00F91C70" w:rsidRDefault="00F91C70" w:rsidP="00F91C70">
      <w:r w:rsidRPr="00AE2AE4">
        <w:rPr>
          <w:b/>
          <w:bCs/>
          <w:u w:val="single"/>
        </w:rPr>
        <w:t>Om statistikken:</w:t>
      </w:r>
      <w:r>
        <w:t xml:space="preserve"> Alle meddommersaker som har kommet inn til tingrettene i perioden 2008 til 2018, og som har endt med dom. Det skilles mellom saker med 60 hovedforhandlingstimer eller mer og øvrige saker. Variabelen «År» refererer til året saken kom inn til domstolen. </w:t>
      </w:r>
    </w:p>
    <w:p w14:paraId="525B1B33" w14:textId="77777777" w:rsidR="00F91C70" w:rsidRPr="00C343B1" w:rsidRDefault="00F91C70" w:rsidP="000171DD">
      <w:pPr>
        <w:pStyle w:val="Listeavsnitt"/>
        <w:numPr>
          <w:ilvl w:val="0"/>
          <w:numId w:val="6"/>
        </w:numPr>
        <w:spacing w:line="259" w:lineRule="auto"/>
      </w:pPr>
      <w:r w:rsidRPr="00C343B1">
        <w:rPr>
          <w:b/>
          <w:bCs/>
          <w:sz w:val="28"/>
          <w:szCs w:val="28"/>
        </w:rPr>
        <w:t>Meddommersaker endt med dom</w:t>
      </w:r>
    </w:p>
    <w:p w14:paraId="0C2F4D72" w14:textId="77777777" w:rsidR="00F91C70" w:rsidRPr="00C343B1" w:rsidRDefault="00F91C70" w:rsidP="00F91C70">
      <w:r>
        <w:t xml:space="preserve"> </w:t>
      </w:r>
    </w:p>
    <w:tbl>
      <w:tblPr>
        <w:tblStyle w:val="Tabellrutenett"/>
        <w:tblW w:w="0" w:type="auto"/>
        <w:jc w:val="center"/>
        <w:tblLook w:val="04A0" w:firstRow="1" w:lastRow="0" w:firstColumn="1" w:lastColumn="0" w:noHBand="0" w:noVBand="1"/>
      </w:tblPr>
      <w:tblGrid>
        <w:gridCol w:w="995"/>
        <w:gridCol w:w="1795"/>
        <w:gridCol w:w="3442"/>
        <w:gridCol w:w="2830"/>
      </w:tblGrid>
      <w:tr w:rsidR="00F91C70" w:rsidRPr="00B35F57" w14:paraId="1E41DFF0" w14:textId="77777777" w:rsidTr="00F91C70">
        <w:trPr>
          <w:trHeight w:val="300"/>
          <w:jc w:val="center"/>
        </w:trPr>
        <w:tc>
          <w:tcPr>
            <w:tcW w:w="995" w:type="dxa"/>
            <w:shd w:val="clear" w:color="auto" w:fill="44546A" w:themeFill="text2"/>
            <w:noWrap/>
            <w:hideMark/>
          </w:tcPr>
          <w:p w14:paraId="0DBAC0B2" w14:textId="77777777" w:rsidR="00F91C70" w:rsidRPr="00705A39" w:rsidRDefault="00F91C70" w:rsidP="00F91C70">
            <w:pPr>
              <w:rPr>
                <w:b/>
                <w:bCs/>
                <w:color w:val="FFFFFF" w:themeColor="background1"/>
                <w:sz w:val="18"/>
                <w:szCs w:val="18"/>
              </w:rPr>
            </w:pPr>
            <w:r w:rsidRPr="00705A39">
              <w:rPr>
                <w:b/>
                <w:bCs/>
                <w:color w:val="FFFFFF" w:themeColor="background1"/>
                <w:sz w:val="18"/>
                <w:szCs w:val="18"/>
              </w:rPr>
              <w:t>År</w:t>
            </w:r>
          </w:p>
        </w:tc>
        <w:tc>
          <w:tcPr>
            <w:tcW w:w="1795" w:type="dxa"/>
            <w:shd w:val="clear" w:color="auto" w:fill="44546A" w:themeFill="text2"/>
            <w:noWrap/>
            <w:hideMark/>
          </w:tcPr>
          <w:p w14:paraId="507F1B92" w14:textId="77777777" w:rsidR="00F91C70" w:rsidRPr="00705A39" w:rsidRDefault="00F91C70" w:rsidP="00F91C70">
            <w:pPr>
              <w:jc w:val="center"/>
              <w:rPr>
                <w:b/>
                <w:bCs/>
                <w:color w:val="FFFFFF" w:themeColor="background1"/>
                <w:sz w:val="18"/>
                <w:szCs w:val="18"/>
              </w:rPr>
            </w:pPr>
            <w:r w:rsidRPr="00705A39">
              <w:rPr>
                <w:b/>
                <w:bCs/>
                <w:color w:val="FFFFFF" w:themeColor="background1"/>
                <w:sz w:val="18"/>
                <w:szCs w:val="18"/>
              </w:rPr>
              <w:t>Antall saker endt med dom (totalt)</w:t>
            </w:r>
          </w:p>
        </w:tc>
        <w:tc>
          <w:tcPr>
            <w:tcW w:w="3442" w:type="dxa"/>
            <w:shd w:val="clear" w:color="auto" w:fill="44546A" w:themeFill="text2"/>
            <w:noWrap/>
            <w:hideMark/>
          </w:tcPr>
          <w:p w14:paraId="37517EA4" w14:textId="77777777" w:rsidR="00F91C70" w:rsidRPr="00705A39" w:rsidRDefault="00F91C70" w:rsidP="00F91C70">
            <w:pPr>
              <w:jc w:val="center"/>
              <w:rPr>
                <w:b/>
                <w:bCs/>
                <w:color w:val="FFFFFF" w:themeColor="background1"/>
                <w:sz w:val="18"/>
                <w:szCs w:val="18"/>
              </w:rPr>
            </w:pPr>
            <w:r w:rsidRPr="00705A39">
              <w:rPr>
                <w:b/>
                <w:bCs/>
                <w:color w:val="FFFFFF" w:themeColor="background1"/>
                <w:sz w:val="18"/>
                <w:szCs w:val="18"/>
              </w:rPr>
              <w:t>Antall med 60 hovedforhandlingstimer eller mer</w:t>
            </w:r>
          </w:p>
        </w:tc>
        <w:tc>
          <w:tcPr>
            <w:tcW w:w="2830" w:type="dxa"/>
            <w:shd w:val="clear" w:color="auto" w:fill="44546A" w:themeFill="text2"/>
            <w:noWrap/>
            <w:hideMark/>
          </w:tcPr>
          <w:p w14:paraId="4C7421CF" w14:textId="77777777" w:rsidR="00F91C70" w:rsidRPr="00705A39" w:rsidRDefault="00F91C70" w:rsidP="00F91C70">
            <w:pPr>
              <w:jc w:val="center"/>
              <w:rPr>
                <w:b/>
                <w:bCs/>
                <w:color w:val="FFFFFF" w:themeColor="background1"/>
                <w:sz w:val="18"/>
                <w:szCs w:val="18"/>
              </w:rPr>
            </w:pPr>
            <w:r w:rsidRPr="00705A39">
              <w:rPr>
                <w:b/>
                <w:bCs/>
                <w:color w:val="FFFFFF" w:themeColor="background1"/>
                <w:sz w:val="18"/>
                <w:szCs w:val="18"/>
              </w:rPr>
              <w:t>Antall med mindre enn 60 hovedforhandlingstimer</w:t>
            </w:r>
          </w:p>
        </w:tc>
      </w:tr>
      <w:tr w:rsidR="00F91C70" w:rsidRPr="00B35F57" w14:paraId="0B7D9967" w14:textId="77777777" w:rsidTr="00F91C70">
        <w:trPr>
          <w:trHeight w:val="300"/>
          <w:jc w:val="center"/>
        </w:trPr>
        <w:tc>
          <w:tcPr>
            <w:tcW w:w="995" w:type="dxa"/>
            <w:noWrap/>
            <w:hideMark/>
          </w:tcPr>
          <w:p w14:paraId="6038B694" w14:textId="77777777" w:rsidR="00F91C70" w:rsidRPr="00610C7A" w:rsidRDefault="00F91C70" w:rsidP="00F91C70">
            <w:pPr>
              <w:rPr>
                <w:b/>
                <w:bCs/>
                <w:sz w:val="18"/>
                <w:szCs w:val="18"/>
              </w:rPr>
            </w:pPr>
            <w:r w:rsidRPr="00610C7A">
              <w:rPr>
                <w:b/>
                <w:bCs/>
                <w:sz w:val="18"/>
                <w:szCs w:val="18"/>
              </w:rPr>
              <w:t>2008</w:t>
            </w:r>
          </w:p>
        </w:tc>
        <w:tc>
          <w:tcPr>
            <w:tcW w:w="1795" w:type="dxa"/>
            <w:noWrap/>
            <w:hideMark/>
          </w:tcPr>
          <w:p w14:paraId="7AC13509" w14:textId="77777777" w:rsidR="00F91C70" w:rsidRPr="00610C7A" w:rsidRDefault="00F91C70" w:rsidP="00F91C70">
            <w:pPr>
              <w:jc w:val="center"/>
              <w:rPr>
                <w:sz w:val="18"/>
                <w:szCs w:val="18"/>
              </w:rPr>
            </w:pPr>
            <w:r w:rsidRPr="00610C7A">
              <w:rPr>
                <w:sz w:val="18"/>
                <w:szCs w:val="18"/>
              </w:rPr>
              <w:t>11 244</w:t>
            </w:r>
          </w:p>
        </w:tc>
        <w:tc>
          <w:tcPr>
            <w:tcW w:w="3442" w:type="dxa"/>
            <w:noWrap/>
            <w:hideMark/>
          </w:tcPr>
          <w:p w14:paraId="611CA256" w14:textId="77777777" w:rsidR="00F91C70" w:rsidRPr="00610C7A" w:rsidRDefault="00F91C70" w:rsidP="00F91C70">
            <w:pPr>
              <w:jc w:val="center"/>
              <w:rPr>
                <w:sz w:val="18"/>
                <w:szCs w:val="18"/>
              </w:rPr>
            </w:pPr>
            <w:r w:rsidRPr="00610C7A">
              <w:rPr>
                <w:sz w:val="18"/>
                <w:szCs w:val="18"/>
              </w:rPr>
              <w:t>41</w:t>
            </w:r>
          </w:p>
        </w:tc>
        <w:tc>
          <w:tcPr>
            <w:tcW w:w="2830" w:type="dxa"/>
            <w:noWrap/>
            <w:hideMark/>
          </w:tcPr>
          <w:p w14:paraId="228CB80D" w14:textId="77777777" w:rsidR="00F91C70" w:rsidRPr="00610C7A" w:rsidRDefault="00F91C70" w:rsidP="00F91C70">
            <w:pPr>
              <w:jc w:val="center"/>
              <w:rPr>
                <w:sz w:val="18"/>
                <w:szCs w:val="18"/>
              </w:rPr>
            </w:pPr>
            <w:r w:rsidRPr="00610C7A">
              <w:rPr>
                <w:sz w:val="18"/>
                <w:szCs w:val="18"/>
              </w:rPr>
              <w:t>11 203</w:t>
            </w:r>
          </w:p>
        </w:tc>
      </w:tr>
      <w:tr w:rsidR="00F91C70" w:rsidRPr="00B35F57" w14:paraId="0BE21D43" w14:textId="77777777" w:rsidTr="00F91C70">
        <w:trPr>
          <w:trHeight w:val="300"/>
          <w:jc w:val="center"/>
        </w:trPr>
        <w:tc>
          <w:tcPr>
            <w:tcW w:w="995" w:type="dxa"/>
            <w:noWrap/>
            <w:hideMark/>
          </w:tcPr>
          <w:p w14:paraId="6C72AD40" w14:textId="77777777" w:rsidR="00F91C70" w:rsidRPr="00610C7A" w:rsidRDefault="00F91C70" w:rsidP="00F91C70">
            <w:pPr>
              <w:rPr>
                <w:b/>
                <w:bCs/>
                <w:sz w:val="18"/>
                <w:szCs w:val="18"/>
              </w:rPr>
            </w:pPr>
            <w:r w:rsidRPr="00610C7A">
              <w:rPr>
                <w:b/>
                <w:bCs/>
                <w:sz w:val="18"/>
                <w:szCs w:val="18"/>
              </w:rPr>
              <w:t>2009</w:t>
            </w:r>
          </w:p>
        </w:tc>
        <w:tc>
          <w:tcPr>
            <w:tcW w:w="1795" w:type="dxa"/>
            <w:noWrap/>
            <w:hideMark/>
          </w:tcPr>
          <w:p w14:paraId="066D703B" w14:textId="77777777" w:rsidR="00F91C70" w:rsidRPr="00610C7A" w:rsidRDefault="00F91C70" w:rsidP="00F91C70">
            <w:pPr>
              <w:jc w:val="center"/>
              <w:rPr>
                <w:sz w:val="18"/>
                <w:szCs w:val="18"/>
              </w:rPr>
            </w:pPr>
            <w:r w:rsidRPr="00610C7A">
              <w:rPr>
                <w:sz w:val="18"/>
                <w:szCs w:val="18"/>
              </w:rPr>
              <w:t>11 005</w:t>
            </w:r>
          </w:p>
        </w:tc>
        <w:tc>
          <w:tcPr>
            <w:tcW w:w="3442" w:type="dxa"/>
            <w:noWrap/>
            <w:hideMark/>
          </w:tcPr>
          <w:p w14:paraId="2F774434" w14:textId="77777777" w:rsidR="00F91C70" w:rsidRPr="00610C7A" w:rsidRDefault="00F91C70" w:rsidP="00F91C70">
            <w:pPr>
              <w:jc w:val="center"/>
              <w:rPr>
                <w:sz w:val="18"/>
                <w:szCs w:val="18"/>
              </w:rPr>
            </w:pPr>
            <w:r w:rsidRPr="00610C7A">
              <w:rPr>
                <w:sz w:val="18"/>
                <w:szCs w:val="18"/>
              </w:rPr>
              <w:t>46</w:t>
            </w:r>
          </w:p>
        </w:tc>
        <w:tc>
          <w:tcPr>
            <w:tcW w:w="2830" w:type="dxa"/>
            <w:noWrap/>
            <w:hideMark/>
          </w:tcPr>
          <w:p w14:paraId="0D803E49" w14:textId="77777777" w:rsidR="00F91C70" w:rsidRPr="00610C7A" w:rsidRDefault="00F91C70" w:rsidP="00F91C70">
            <w:pPr>
              <w:jc w:val="center"/>
              <w:rPr>
                <w:sz w:val="18"/>
                <w:szCs w:val="18"/>
              </w:rPr>
            </w:pPr>
            <w:r w:rsidRPr="00610C7A">
              <w:rPr>
                <w:sz w:val="18"/>
                <w:szCs w:val="18"/>
              </w:rPr>
              <w:t>10 959</w:t>
            </w:r>
          </w:p>
        </w:tc>
      </w:tr>
      <w:tr w:rsidR="00F91C70" w:rsidRPr="00B35F57" w14:paraId="194415E1" w14:textId="77777777" w:rsidTr="00F91C70">
        <w:trPr>
          <w:trHeight w:val="300"/>
          <w:jc w:val="center"/>
        </w:trPr>
        <w:tc>
          <w:tcPr>
            <w:tcW w:w="995" w:type="dxa"/>
            <w:noWrap/>
            <w:hideMark/>
          </w:tcPr>
          <w:p w14:paraId="7C89434A" w14:textId="77777777" w:rsidR="00F91C70" w:rsidRPr="00610C7A" w:rsidRDefault="00F91C70" w:rsidP="00F91C70">
            <w:pPr>
              <w:rPr>
                <w:b/>
                <w:bCs/>
                <w:sz w:val="18"/>
                <w:szCs w:val="18"/>
              </w:rPr>
            </w:pPr>
            <w:r w:rsidRPr="00610C7A">
              <w:rPr>
                <w:b/>
                <w:bCs/>
                <w:sz w:val="18"/>
                <w:szCs w:val="18"/>
              </w:rPr>
              <w:t>2010</w:t>
            </w:r>
          </w:p>
        </w:tc>
        <w:tc>
          <w:tcPr>
            <w:tcW w:w="1795" w:type="dxa"/>
            <w:noWrap/>
            <w:hideMark/>
          </w:tcPr>
          <w:p w14:paraId="38E777AD" w14:textId="77777777" w:rsidR="00F91C70" w:rsidRPr="00610C7A" w:rsidRDefault="00F91C70" w:rsidP="00F91C70">
            <w:pPr>
              <w:jc w:val="center"/>
              <w:rPr>
                <w:sz w:val="18"/>
                <w:szCs w:val="18"/>
              </w:rPr>
            </w:pPr>
            <w:r w:rsidRPr="00610C7A">
              <w:rPr>
                <w:sz w:val="18"/>
                <w:szCs w:val="18"/>
              </w:rPr>
              <w:t>11 310</w:t>
            </w:r>
          </w:p>
        </w:tc>
        <w:tc>
          <w:tcPr>
            <w:tcW w:w="3442" w:type="dxa"/>
            <w:noWrap/>
            <w:hideMark/>
          </w:tcPr>
          <w:p w14:paraId="22E70330" w14:textId="77777777" w:rsidR="00F91C70" w:rsidRPr="00610C7A" w:rsidRDefault="00F91C70" w:rsidP="00F91C70">
            <w:pPr>
              <w:jc w:val="center"/>
              <w:rPr>
                <w:sz w:val="18"/>
                <w:szCs w:val="18"/>
              </w:rPr>
            </w:pPr>
            <w:r w:rsidRPr="00610C7A">
              <w:rPr>
                <w:sz w:val="18"/>
                <w:szCs w:val="18"/>
              </w:rPr>
              <w:t>35</w:t>
            </w:r>
          </w:p>
        </w:tc>
        <w:tc>
          <w:tcPr>
            <w:tcW w:w="2830" w:type="dxa"/>
            <w:noWrap/>
            <w:hideMark/>
          </w:tcPr>
          <w:p w14:paraId="13720C07" w14:textId="77777777" w:rsidR="00F91C70" w:rsidRPr="00610C7A" w:rsidRDefault="00F91C70" w:rsidP="00F91C70">
            <w:pPr>
              <w:jc w:val="center"/>
              <w:rPr>
                <w:sz w:val="18"/>
                <w:szCs w:val="18"/>
              </w:rPr>
            </w:pPr>
            <w:r w:rsidRPr="00610C7A">
              <w:rPr>
                <w:sz w:val="18"/>
                <w:szCs w:val="18"/>
              </w:rPr>
              <w:t>11 275</w:t>
            </w:r>
          </w:p>
        </w:tc>
      </w:tr>
      <w:tr w:rsidR="00F91C70" w:rsidRPr="00B35F57" w14:paraId="65A2234E" w14:textId="77777777" w:rsidTr="00F91C70">
        <w:trPr>
          <w:trHeight w:val="300"/>
          <w:jc w:val="center"/>
        </w:trPr>
        <w:tc>
          <w:tcPr>
            <w:tcW w:w="995" w:type="dxa"/>
            <w:noWrap/>
            <w:hideMark/>
          </w:tcPr>
          <w:p w14:paraId="64080817" w14:textId="77777777" w:rsidR="00F91C70" w:rsidRPr="00610C7A" w:rsidRDefault="00F91C70" w:rsidP="00F91C70">
            <w:pPr>
              <w:rPr>
                <w:b/>
                <w:bCs/>
                <w:sz w:val="18"/>
                <w:szCs w:val="18"/>
              </w:rPr>
            </w:pPr>
            <w:r w:rsidRPr="00610C7A">
              <w:rPr>
                <w:b/>
                <w:bCs/>
                <w:sz w:val="18"/>
                <w:szCs w:val="18"/>
              </w:rPr>
              <w:t>2011</w:t>
            </w:r>
          </w:p>
        </w:tc>
        <w:tc>
          <w:tcPr>
            <w:tcW w:w="1795" w:type="dxa"/>
            <w:noWrap/>
            <w:hideMark/>
          </w:tcPr>
          <w:p w14:paraId="232B52C4" w14:textId="77777777" w:rsidR="00F91C70" w:rsidRPr="00610C7A" w:rsidRDefault="00F91C70" w:rsidP="00F91C70">
            <w:pPr>
              <w:jc w:val="center"/>
              <w:rPr>
                <w:sz w:val="18"/>
                <w:szCs w:val="18"/>
              </w:rPr>
            </w:pPr>
            <w:r w:rsidRPr="00610C7A">
              <w:rPr>
                <w:sz w:val="18"/>
                <w:szCs w:val="18"/>
              </w:rPr>
              <w:t>11 064</w:t>
            </w:r>
          </w:p>
        </w:tc>
        <w:tc>
          <w:tcPr>
            <w:tcW w:w="3442" w:type="dxa"/>
            <w:noWrap/>
            <w:hideMark/>
          </w:tcPr>
          <w:p w14:paraId="5012FF12" w14:textId="77777777" w:rsidR="00F91C70" w:rsidRPr="00610C7A" w:rsidRDefault="00F91C70" w:rsidP="00F91C70">
            <w:pPr>
              <w:jc w:val="center"/>
              <w:rPr>
                <w:sz w:val="18"/>
                <w:szCs w:val="18"/>
              </w:rPr>
            </w:pPr>
            <w:r w:rsidRPr="00610C7A">
              <w:rPr>
                <w:sz w:val="18"/>
                <w:szCs w:val="18"/>
              </w:rPr>
              <w:t>34</w:t>
            </w:r>
          </w:p>
        </w:tc>
        <w:tc>
          <w:tcPr>
            <w:tcW w:w="2830" w:type="dxa"/>
            <w:noWrap/>
            <w:hideMark/>
          </w:tcPr>
          <w:p w14:paraId="03D03587" w14:textId="77777777" w:rsidR="00F91C70" w:rsidRPr="00610C7A" w:rsidRDefault="00F91C70" w:rsidP="00F91C70">
            <w:pPr>
              <w:jc w:val="center"/>
              <w:rPr>
                <w:sz w:val="18"/>
                <w:szCs w:val="18"/>
              </w:rPr>
            </w:pPr>
            <w:r w:rsidRPr="00610C7A">
              <w:rPr>
                <w:sz w:val="18"/>
                <w:szCs w:val="18"/>
              </w:rPr>
              <w:t>11 030</w:t>
            </w:r>
          </w:p>
        </w:tc>
      </w:tr>
      <w:tr w:rsidR="00F91C70" w:rsidRPr="00B35F57" w14:paraId="07B10563" w14:textId="77777777" w:rsidTr="00F91C70">
        <w:trPr>
          <w:trHeight w:val="300"/>
          <w:jc w:val="center"/>
        </w:trPr>
        <w:tc>
          <w:tcPr>
            <w:tcW w:w="995" w:type="dxa"/>
            <w:noWrap/>
            <w:hideMark/>
          </w:tcPr>
          <w:p w14:paraId="18314812" w14:textId="77777777" w:rsidR="00F91C70" w:rsidRPr="00610C7A" w:rsidRDefault="00F91C70" w:rsidP="00F91C70">
            <w:pPr>
              <w:rPr>
                <w:b/>
                <w:bCs/>
                <w:sz w:val="18"/>
                <w:szCs w:val="18"/>
              </w:rPr>
            </w:pPr>
            <w:r w:rsidRPr="00610C7A">
              <w:rPr>
                <w:b/>
                <w:bCs/>
                <w:sz w:val="18"/>
                <w:szCs w:val="18"/>
              </w:rPr>
              <w:t>2012</w:t>
            </w:r>
          </w:p>
        </w:tc>
        <w:tc>
          <w:tcPr>
            <w:tcW w:w="1795" w:type="dxa"/>
            <w:noWrap/>
            <w:hideMark/>
          </w:tcPr>
          <w:p w14:paraId="35A6A11F" w14:textId="77777777" w:rsidR="00F91C70" w:rsidRPr="00610C7A" w:rsidRDefault="00F91C70" w:rsidP="00F91C70">
            <w:pPr>
              <w:jc w:val="center"/>
              <w:rPr>
                <w:sz w:val="18"/>
                <w:szCs w:val="18"/>
              </w:rPr>
            </w:pPr>
            <w:r w:rsidRPr="00610C7A">
              <w:rPr>
                <w:sz w:val="18"/>
                <w:szCs w:val="18"/>
              </w:rPr>
              <w:t>10 763</w:t>
            </w:r>
          </w:p>
        </w:tc>
        <w:tc>
          <w:tcPr>
            <w:tcW w:w="3442" w:type="dxa"/>
            <w:noWrap/>
            <w:hideMark/>
          </w:tcPr>
          <w:p w14:paraId="54800025" w14:textId="77777777" w:rsidR="00F91C70" w:rsidRPr="00610C7A" w:rsidRDefault="00F91C70" w:rsidP="00F91C70">
            <w:pPr>
              <w:jc w:val="center"/>
              <w:rPr>
                <w:sz w:val="18"/>
                <w:szCs w:val="18"/>
              </w:rPr>
            </w:pPr>
            <w:r w:rsidRPr="00610C7A">
              <w:rPr>
                <w:sz w:val="18"/>
                <w:szCs w:val="18"/>
              </w:rPr>
              <w:t>34</w:t>
            </w:r>
          </w:p>
        </w:tc>
        <w:tc>
          <w:tcPr>
            <w:tcW w:w="2830" w:type="dxa"/>
            <w:noWrap/>
            <w:hideMark/>
          </w:tcPr>
          <w:p w14:paraId="4D927C22" w14:textId="77777777" w:rsidR="00F91C70" w:rsidRPr="00610C7A" w:rsidRDefault="00F91C70" w:rsidP="00F91C70">
            <w:pPr>
              <w:jc w:val="center"/>
              <w:rPr>
                <w:sz w:val="18"/>
                <w:szCs w:val="18"/>
              </w:rPr>
            </w:pPr>
            <w:r w:rsidRPr="00610C7A">
              <w:rPr>
                <w:sz w:val="18"/>
                <w:szCs w:val="18"/>
              </w:rPr>
              <w:t>10 729</w:t>
            </w:r>
          </w:p>
        </w:tc>
      </w:tr>
      <w:tr w:rsidR="00F91C70" w:rsidRPr="00B35F57" w14:paraId="538A66D9" w14:textId="77777777" w:rsidTr="00F91C70">
        <w:trPr>
          <w:trHeight w:val="300"/>
          <w:jc w:val="center"/>
        </w:trPr>
        <w:tc>
          <w:tcPr>
            <w:tcW w:w="995" w:type="dxa"/>
            <w:noWrap/>
            <w:hideMark/>
          </w:tcPr>
          <w:p w14:paraId="2D28630F" w14:textId="77777777" w:rsidR="00F91C70" w:rsidRPr="00610C7A" w:rsidRDefault="00F91C70" w:rsidP="00F91C70">
            <w:pPr>
              <w:rPr>
                <w:b/>
                <w:bCs/>
                <w:sz w:val="18"/>
                <w:szCs w:val="18"/>
              </w:rPr>
            </w:pPr>
            <w:r w:rsidRPr="00610C7A">
              <w:rPr>
                <w:b/>
                <w:bCs/>
                <w:sz w:val="18"/>
                <w:szCs w:val="18"/>
              </w:rPr>
              <w:t>2013</w:t>
            </w:r>
          </w:p>
        </w:tc>
        <w:tc>
          <w:tcPr>
            <w:tcW w:w="1795" w:type="dxa"/>
            <w:noWrap/>
            <w:hideMark/>
          </w:tcPr>
          <w:p w14:paraId="016D03DB" w14:textId="77777777" w:rsidR="00F91C70" w:rsidRPr="00610C7A" w:rsidRDefault="00F91C70" w:rsidP="00F91C70">
            <w:pPr>
              <w:jc w:val="center"/>
              <w:rPr>
                <w:sz w:val="18"/>
                <w:szCs w:val="18"/>
              </w:rPr>
            </w:pPr>
            <w:r w:rsidRPr="00610C7A">
              <w:rPr>
                <w:sz w:val="18"/>
                <w:szCs w:val="18"/>
              </w:rPr>
              <w:t>10 802</w:t>
            </w:r>
          </w:p>
        </w:tc>
        <w:tc>
          <w:tcPr>
            <w:tcW w:w="3442" w:type="dxa"/>
            <w:noWrap/>
            <w:hideMark/>
          </w:tcPr>
          <w:p w14:paraId="4E398E06" w14:textId="77777777" w:rsidR="00F91C70" w:rsidRPr="00610C7A" w:rsidRDefault="00F91C70" w:rsidP="00F91C70">
            <w:pPr>
              <w:jc w:val="center"/>
              <w:rPr>
                <w:sz w:val="18"/>
                <w:szCs w:val="18"/>
              </w:rPr>
            </w:pPr>
            <w:r w:rsidRPr="00610C7A">
              <w:rPr>
                <w:sz w:val="18"/>
                <w:szCs w:val="18"/>
              </w:rPr>
              <w:t>27</w:t>
            </w:r>
          </w:p>
        </w:tc>
        <w:tc>
          <w:tcPr>
            <w:tcW w:w="2830" w:type="dxa"/>
            <w:noWrap/>
            <w:hideMark/>
          </w:tcPr>
          <w:p w14:paraId="110A4F21" w14:textId="77777777" w:rsidR="00F91C70" w:rsidRPr="00610C7A" w:rsidRDefault="00F91C70" w:rsidP="00F91C70">
            <w:pPr>
              <w:jc w:val="center"/>
              <w:rPr>
                <w:sz w:val="18"/>
                <w:szCs w:val="18"/>
              </w:rPr>
            </w:pPr>
            <w:r w:rsidRPr="00610C7A">
              <w:rPr>
                <w:sz w:val="18"/>
                <w:szCs w:val="18"/>
              </w:rPr>
              <w:t>10 775</w:t>
            </w:r>
          </w:p>
        </w:tc>
      </w:tr>
      <w:tr w:rsidR="00F91C70" w:rsidRPr="00B35F57" w14:paraId="6041D719" w14:textId="77777777" w:rsidTr="00F91C70">
        <w:trPr>
          <w:trHeight w:val="300"/>
          <w:jc w:val="center"/>
        </w:trPr>
        <w:tc>
          <w:tcPr>
            <w:tcW w:w="995" w:type="dxa"/>
            <w:noWrap/>
            <w:hideMark/>
          </w:tcPr>
          <w:p w14:paraId="7F988611" w14:textId="77777777" w:rsidR="00F91C70" w:rsidRPr="00610C7A" w:rsidRDefault="00F91C70" w:rsidP="00F91C70">
            <w:pPr>
              <w:rPr>
                <w:b/>
                <w:bCs/>
                <w:sz w:val="18"/>
                <w:szCs w:val="18"/>
              </w:rPr>
            </w:pPr>
            <w:r w:rsidRPr="00610C7A">
              <w:rPr>
                <w:b/>
                <w:bCs/>
                <w:sz w:val="18"/>
                <w:szCs w:val="18"/>
              </w:rPr>
              <w:t>2014</w:t>
            </w:r>
          </w:p>
        </w:tc>
        <w:tc>
          <w:tcPr>
            <w:tcW w:w="1795" w:type="dxa"/>
            <w:noWrap/>
            <w:hideMark/>
          </w:tcPr>
          <w:p w14:paraId="195C4851" w14:textId="77777777" w:rsidR="00F91C70" w:rsidRPr="00610C7A" w:rsidRDefault="00F91C70" w:rsidP="00F91C70">
            <w:pPr>
              <w:jc w:val="center"/>
              <w:rPr>
                <w:sz w:val="18"/>
                <w:szCs w:val="18"/>
              </w:rPr>
            </w:pPr>
            <w:r w:rsidRPr="00610C7A">
              <w:rPr>
                <w:sz w:val="18"/>
                <w:szCs w:val="18"/>
              </w:rPr>
              <w:t>10 571</w:t>
            </w:r>
          </w:p>
        </w:tc>
        <w:tc>
          <w:tcPr>
            <w:tcW w:w="3442" w:type="dxa"/>
            <w:noWrap/>
            <w:hideMark/>
          </w:tcPr>
          <w:p w14:paraId="044F14EF" w14:textId="77777777" w:rsidR="00F91C70" w:rsidRPr="00610C7A" w:rsidRDefault="00F91C70" w:rsidP="00F91C70">
            <w:pPr>
              <w:jc w:val="center"/>
              <w:rPr>
                <w:sz w:val="18"/>
                <w:szCs w:val="18"/>
              </w:rPr>
            </w:pPr>
            <w:r w:rsidRPr="00610C7A">
              <w:rPr>
                <w:sz w:val="18"/>
                <w:szCs w:val="18"/>
              </w:rPr>
              <w:t>44</w:t>
            </w:r>
          </w:p>
        </w:tc>
        <w:tc>
          <w:tcPr>
            <w:tcW w:w="2830" w:type="dxa"/>
            <w:noWrap/>
            <w:hideMark/>
          </w:tcPr>
          <w:p w14:paraId="68E2CF91" w14:textId="77777777" w:rsidR="00F91C70" w:rsidRPr="00610C7A" w:rsidRDefault="00F91C70" w:rsidP="00F91C70">
            <w:pPr>
              <w:jc w:val="center"/>
              <w:rPr>
                <w:sz w:val="18"/>
                <w:szCs w:val="18"/>
              </w:rPr>
            </w:pPr>
            <w:r w:rsidRPr="00610C7A">
              <w:rPr>
                <w:sz w:val="18"/>
                <w:szCs w:val="18"/>
              </w:rPr>
              <w:t>10 527</w:t>
            </w:r>
          </w:p>
        </w:tc>
      </w:tr>
      <w:tr w:rsidR="00F91C70" w:rsidRPr="00B35F57" w14:paraId="3B950DC0" w14:textId="77777777" w:rsidTr="00F91C70">
        <w:trPr>
          <w:trHeight w:val="300"/>
          <w:jc w:val="center"/>
        </w:trPr>
        <w:tc>
          <w:tcPr>
            <w:tcW w:w="995" w:type="dxa"/>
            <w:noWrap/>
            <w:hideMark/>
          </w:tcPr>
          <w:p w14:paraId="58E5C9B9" w14:textId="77777777" w:rsidR="00F91C70" w:rsidRPr="00610C7A" w:rsidRDefault="00F91C70" w:rsidP="00F91C70">
            <w:pPr>
              <w:rPr>
                <w:b/>
                <w:bCs/>
                <w:sz w:val="18"/>
                <w:szCs w:val="18"/>
              </w:rPr>
            </w:pPr>
            <w:r w:rsidRPr="00610C7A">
              <w:rPr>
                <w:b/>
                <w:bCs/>
                <w:sz w:val="18"/>
                <w:szCs w:val="18"/>
              </w:rPr>
              <w:t>2015</w:t>
            </w:r>
          </w:p>
        </w:tc>
        <w:tc>
          <w:tcPr>
            <w:tcW w:w="1795" w:type="dxa"/>
            <w:noWrap/>
            <w:hideMark/>
          </w:tcPr>
          <w:p w14:paraId="0278B0C7" w14:textId="77777777" w:rsidR="00F91C70" w:rsidRPr="00610C7A" w:rsidRDefault="00F91C70" w:rsidP="00F91C70">
            <w:pPr>
              <w:jc w:val="center"/>
              <w:rPr>
                <w:sz w:val="18"/>
                <w:szCs w:val="18"/>
              </w:rPr>
            </w:pPr>
            <w:r w:rsidRPr="00610C7A">
              <w:rPr>
                <w:sz w:val="18"/>
                <w:szCs w:val="18"/>
              </w:rPr>
              <w:t>10 813</w:t>
            </w:r>
          </w:p>
        </w:tc>
        <w:tc>
          <w:tcPr>
            <w:tcW w:w="3442" w:type="dxa"/>
            <w:noWrap/>
            <w:hideMark/>
          </w:tcPr>
          <w:p w14:paraId="6B226B5A" w14:textId="77777777" w:rsidR="00F91C70" w:rsidRPr="00610C7A" w:rsidRDefault="00F91C70" w:rsidP="00F91C70">
            <w:pPr>
              <w:jc w:val="center"/>
              <w:rPr>
                <w:sz w:val="18"/>
                <w:szCs w:val="18"/>
              </w:rPr>
            </w:pPr>
            <w:r w:rsidRPr="00610C7A">
              <w:rPr>
                <w:sz w:val="18"/>
                <w:szCs w:val="18"/>
              </w:rPr>
              <w:t>38</w:t>
            </w:r>
          </w:p>
        </w:tc>
        <w:tc>
          <w:tcPr>
            <w:tcW w:w="2830" w:type="dxa"/>
            <w:noWrap/>
            <w:hideMark/>
          </w:tcPr>
          <w:p w14:paraId="227D4A38" w14:textId="77777777" w:rsidR="00F91C70" w:rsidRPr="00610C7A" w:rsidRDefault="00F91C70" w:rsidP="00F91C70">
            <w:pPr>
              <w:jc w:val="center"/>
              <w:rPr>
                <w:sz w:val="18"/>
                <w:szCs w:val="18"/>
              </w:rPr>
            </w:pPr>
            <w:r w:rsidRPr="00610C7A">
              <w:rPr>
                <w:sz w:val="18"/>
                <w:szCs w:val="18"/>
              </w:rPr>
              <w:t>10 775</w:t>
            </w:r>
          </w:p>
        </w:tc>
      </w:tr>
      <w:tr w:rsidR="00F91C70" w:rsidRPr="00B35F57" w14:paraId="46BAF988" w14:textId="77777777" w:rsidTr="00F91C70">
        <w:trPr>
          <w:trHeight w:val="300"/>
          <w:jc w:val="center"/>
        </w:trPr>
        <w:tc>
          <w:tcPr>
            <w:tcW w:w="995" w:type="dxa"/>
            <w:noWrap/>
            <w:hideMark/>
          </w:tcPr>
          <w:p w14:paraId="603D5C8F" w14:textId="77777777" w:rsidR="00F91C70" w:rsidRPr="00610C7A" w:rsidRDefault="00F91C70" w:rsidP="00F91C70">
            <w:pPr>
              <w:rPr>
                <w:b/>
                <w:bCs/>
                <w:sz w:val="18"/>
                <w:szCs w:val="18"/>
              </w:rPr>
            </w:pPr>
            <w:r w:rsidRPr="00610C7A">
              <w:rPr>
                <w:b/>
                <w:bCs/>
                <w:sz w:val="18"/>
                <w:szCs w:val="18"/>
              </w:rPr>
              <w:t>2016</w:t>
            </w:r>
          </w:p>
        </w:tc>
        <w:tc>
          <w:tcPr>
            <w:tcW w:w="1795" w:type="dxa"/>
            <w:noWrap/>
            <w:hideMark/>
          </w:tcPr>
          <w:p w14:paraId="2D14C3AD" w14:textId="77777777" w:rsidR="00F91C70" w:rsidRPr="00610C7A" w:rsidRDefault="00F91C70" w:rsidP="00F91C70">
            <w:pPr>
              <w:jc w:val="center"/>
              <w:rPr>
                <w:sz w:val="18"/>
                <w:szCs w:val="18"/>
              </w:rPr>
            </w:pPr>
            <w:r w:rsidRPr="00610C7A">
              <w:rPr>
                <w:sz w:val="18"/>
                <w:szCs w:val="18"/>
              </w:rPr>
              <w:t>10 960</w:t>
            </w:r>
          </w:p>
        </w:tc>
        <w:tc>
          <w:tcPr>
            <w:tcW w:w="3442" w:type="dxa"/>
            <w:noWrap/>
            <w:hideMark/>
          </w:tcPr>
          <w:p w14:paraId="10A382A4" w14:textId="77777777" w:rsidR="00F91C70" w:rsidRPr="00610C7A" w:rsidRDefault="00F91C70" w:rsidP="00F91C70">
            <w:pPr>
              <w:jc w:val="center"/>
              <w:rPr>
                <w:sz w:val="18"/>
                <w:szCs w:val="18"/>
              </w:rPr>
            </w:pPr>
            <w:r w:rsidRPr="00610C7A">
              <w:rPr>
                <w:sz w:val="18"/>
                <w:szCs w:val="18"/>
              </w:rPr>
              <w:t>44</w:t>
            </w:r>
          </w:p>
        </w:tc>
        <w:tc>
          <w:tcPr>
            <w:tcW w:w="2830" w:type="dxa"/>
            <w:noWrap/>
            <w:hideMark/>
          </w:tcPr>
          <w:p w14:paraId="6BD7894B" w14:textId="77777777" w:rsidR="00F91C70" w:rsidRPr="00610C7A" w:rsidRDefault="00F91C70" w:rsidP="00F91C70">
            <w:pPr>
              <w:jc w:val="center"/>
              <w:rPr>
                <w:sz w:val="18"/>
                <w:szCs w:val="18"/>
              </w:rPr>
            </w:pPr>
            <w:r w:rsidRPr="00610C7A">
              <w:rPr>
                <w:sz w:val="18"/>
                <w:szCs w:val="18"/>
              </w:rPr>
              <w:t>10 916</w:t>
            </w:r>
          </w:p>
        </w:tc>
      </w:tr>
      <w:tr w:rsidR="00F91C70" w:rsidRPr="00B35F57" w14:paraId="63EA939A" w14:textId="77777777" w:rsidTr="00F91C70">
        <w:trPr>
          <w:trHeight w:val="300"/>
          <w:jc w:val="center"/>
        </w:trPr>
        <w:tc>
          <w:tcPr>
            <w:tcW w:w="995" w:type="dxa"/>
            <w:noWrap/>
            <w:hideMark/>
          </w:tcPr>
          <w:p w14:paraId="0E03B6D8" w14:textId="77777777" w:rsidR="00F91C70" w:rsidRPr="00610C7A" w:rsidRDefault="00F91C70" w:rsidP="00F91C70">
            <w:pPr>
              <w:rPr>
                <w:b/>
                <w:bCs/>
                <w:sz w:val="18"/>
                <w:szCs w:val="18"/>
              </w:rPr>
            </w:pPr>
            <w:r w:rsidRPr="00610C7A">
              <w:rPr>
                <w:b/>
                <w:bCs/>
                <w:sz w:val="18"/>
                <w:szCs w:val="18"/>
              </w:rPr>
              <w:t>2017</w:t>
            </w:r>
          </w:p>
        </w:tc>
        <w:tc>
          <w:tcPr>
            <w:tcW w:w="1795" w:type="dxa"/>
            <w:noWrap/>
            <w:hideMark/>
          </w:tcPr>
          <w:p w14:paraId="3F8A272E" w14:textId="77777777" w:rsidR="00F91C70" w:rsidRPr="00610C7A" w:rsidRDefault="00F91C70" w:rsidP="00F91C70">
            <w:pPr>
              <w:jc w:val="center"/>
              <w:rPr>
                <w:sz w:val="18"/>
                <w:szCs w:val="18"/>
              </w:rPr>
            </w:pPr>
            <w:r w:rsidRPr="00610C7A">
              <w:rPr>
                <w:sz w:val="18"/>
                <w:szCs w:val="18"/>
              </w:rPr>
              <w:t>9 726</w:t>
            </w:r>
          </w:p>
        </w:tc>
        <w:tc>
          <w:tcPr>
            <w:tcW w:w="3442" w:type="dxa"/>
            <w:noWrap/>
            <w:hideMark/>
          </w:tcPr>
          <w:p w14:paraId="320DD7B8" w14:textId="77777777" w:rsidR="00F91C70" w:rsidRPr="00610C7A" w:rsidRDefault="00F91C70" w:rsidP="00F91C70">
            <w:pPr>
              <w:jc w:val="center"/>
              <w:rPr>
                <w:sz w:val="18"/>
                <w:szCs w:val="18"/>
              </w:rPr>
            </w:pPr>
            <w:r w:rsidRPr="00610C7A">
              <w:rPr>
                <w:sz w:val="18"/>
                <w:szCs w:val="18"/>
              </w:rPr>
              <w:t>48</w:t>
            </w:r>
          </w:p>
        </w:tc>
        <w:tc>
          <w:tcPr>
            <w:tcW w:w="2830" w:type="dxa"/>
            <w:noWrap/>
            <w:hideMark/>
          </w:tcPr>
          <w:p w14:paraId="581976AC" w14:textId="77777777" w:rsidR="00F91C70" w:rsidRPr="00610C7A" w:rsidRDefault="00F91C70" w:rsidP="00F91C70">
            <w:pPr>
              <w:jc w:val="center"/>
              <w:rPr>
                <w:sz w:val="18"/>
                <w:szCs w:val="18"/>
              </w:rPr>
            </w:pPr>
            <w:r w:rsidRPr="00610C7A">
              <w:rPr>
                <w:sz w:val="18"/>
                <w:szCs w:val="18"/>
              </w:rPr>
              <w:t>9 678</w:t>
            </w:r>
          </w:p>
        </w:tc>
      </w:tr>
      <w:tr w:rsidR="00F91C70" w:rsidRPr="00B35F57" w14:paraId="53141546" w14:textId="77777777" w:rsidTr="00F91C70">
        <w:trPr>
          <w:trHeight w:val="300"/>
          <w:jc w:val="center"/>
        </w:trPr>
        <w:tc>
          <w:tcPr>
            <w:tcW w:w="995" w:type="dxa"/>
            <w:noWrap/>
            <w:hideMark/>
          </w:tcPr>
          <w:p w14:paraId="392D6319" w14:textId="77777777" w:rsidR="00F91C70" w:rsidRPr="00610C7A" w:rsidRDefault="00F91C70" w:rsidP="00F91C70">
            <w:pPr>
              <w:rPr>
                <w:b/>
                <w:bCs/>
                <w:sz w:val="18"/>
                <w:szCs w:val="18"/>
              </w:rPr>
            </w:pPr>
            <w:r w:rsidRPr="00610C7A">
              <w:rPr>
                <w:b/>
                <w:bCs/>
                <w:sz w:val="18"/>
                <w:szCs w:val="18"/>
              </w:rPr>
              <w:t>2018</w:t>
            </w:r>
          </w:p>
        </w:tc>
        <w:tc>
          <w:tcPr>
            <w:tcW w:w="1795" w:type="dxa"/>
            <w:noWrap/>
            <w:hideMark/>
          </w:tcPr>
          <w:p w14:paraId="1D3F7BFE" w14:textId="77777777" w:rsidR="00F91C70" w:rsidRPr="00610C7A" w:rsidRDefault="00F91C70" w:rsidP="00F91C70">
            <w:pPr>
              <w:jc w:val="center"/>
              <w:rPr>
                <w:sz w:val="18"/>
                <w:szCs w:val="18"/>
              </w:rPr>
            </w:pPr>
            <w:r w:rsidRPr="00610C7A">
              <w:rPr>
                <w:sz w:val="18"/>
                <w:szCs w:val="18"/>
              </w:rPr>
              <w:t>9 200</w:t>
            </w:r>
          </w:p>
        </w:tc>
        <w:tc>
          <w:tcPr>
            <w:tcW w:w="3442" w:type="dxa"/>
            <w:noWrap/>
            <w:hideMark/>
          </w:tcPr>
          <w:p w14:paraId="278484CF" w14:textId="77777777" w:rsidR="00F91C70" w:rsidRPr="00610C7A" w:rsidRDefault="00F91C70" w:rsidP="00F91C70">
            <w:pPr>
              <w:jc w:val="center"/>
              <w:rPr>
                <w:sz w:val="18"/>
                <w:szCs w:val="18"/>
              </w:rPr>
            </w:pPr>
            <w:r w:rsidRPr="00610C7A">
              <w:rPr>
                <w:sz w:val="18"/>
                <w:szCs w:val="18"/>
              </w:rPr>
              <w:t>34</w:t>
            </w:r>
          </w:p>
        </w:tc>
        <w:tc>
          <w:tcPr>
            <w:tcW w:w="2830" w:type="dxa"/>
            <w:noWrap/>
            <w:hideMark/>
          </w:tcPr>
          <w:p w14:paraId="21E7C242" w14:textId="77777777" w:rsidR="00F91C70" w:rsidRPr="00610C7A" w:rsidRDefault="00F91C70" w:rsidP="00F91C70">
            <w:pPr>
              <w:jc w:val="center"/>
              <w:rPr>
                <w:sz w:val="18"/>
                <w:szCs w:val="18"/>
              </w:rPr>
            </w:pPr>
            <w:r w:rsidRPr="00610C7A">
              <w:rPr>
                <w:sz w:val="18"/>
                <w:szCs w:val="18"/>
              </w:rPr>
              <w:t>9 166</w:t>
            </w:r>
          </w:p>
        </w:tc>
      </w:tr>
    </w:tbl>
    <w:p w14:paraId="4480FA38" w14:textId="77777777" w:rsidR="00F91C70" w:rsidRDefault="00F91C70" w:rsidP="00F91C70">
      <w:r>
        <w:br/>
      </w:r>
      <w:r>
        <w:rPr>
          <w:noProof/>
          <w:lang w:eastAsia="nb-NO"/>
        </w:rPr>
        <w:drawing>
          <wp:inline distT="0" distB="0" distL="0" distR="0" wp14:anchorId="01BE0DE1" wp14:editId="732713F4">
            <wp:extent cx="5743575" cy="2028825"/>
            <wp:effectExtent l="0" t="0" r="9525" b="9525"/>
            <wp:docPr id="6" name="Diagram 6">
              <a:extLst xmlns:a="http://schemas.openxmlformats.org/drawingml/2006/main">
                <a:ext uri="{FF2B5EF4-FFF2-40B4-BE49-F238E27FC236}">
                  <a16:creationId xmlns:a16="http://schemas.microsoft.com/office/drawing/2014/main" id="{760CA72F-A456-40A8-A7BC-BEB2A42544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30BFD61" w14:textId="77777777" w:rsidR="00F91C70" w:rsidRDefault="00F91C70" w:rsidP="00F91C70"/>
    <w:p w14:paraId="1E042D36" w14:textId="77777777" w:rsidR="00F91C70" w:rsidRDefault="00F91C70" w:rsidP="00F91C70">
      <w:r w:rsidRPr="00C343B1">
        <w:rPr>
          <w:b/>
          <w:bCs/>
          <w:u w:val="single"/>
        </w:rPr>
        <w:t xml:space="preserve">Generelt bilde: </w:t>
      </w:r>
      <w:r>
        <w:t xml:space="preserve">Langsiktig trend er at saksvolumet har gått ned i perioden. Fra 2008 til 2018 har antall saker endt med dom falt med 18 prosent. </w:t>
      </w:r>
    </w:p>
    <w:p w14:paraId="21472239" w14:textId="77777777" w:rsidR="00F91C70" w:rsidRDefault="00F91C70" w:rsidP="00F91C70">
      <w:r w:rsidRPr="00C343B1">
        <w:rPr>
          <w:b/>
          <w:bCs/>
          <w:u w:val="single"/>
        </w:rPr>
        <w:t>Vekstfigur:</w:t>
      </w:r>
      <w:r>
        <w:t xml:space="preserve"> Volum (antall saker) måles i forhold til 2008. Når 2012 = 96 betyr det 4% færre saker enn i 2008. </w:t>
      </w:r>
    </w:p>
    <w:p w14:paraId="40F8A1A0" w14:textId="77777777" w:rsidR="00F91C70" w:rsidRDefault="00F91C70" w:rsidP="00F91C70"/>
    <w:p w14:paraId="1D5D4474" w14:textId="77777777" w:rsidR="00F91C70" w:rsidRDefault="00F91C70" w:rsidP="00F91C70"/>
    <w:p w14:paraId="1E17DB01" w14:textId="11BB069A" w:rsidR="00F91C70" w:rsidRPr="00705A39" w:rsidRDefault="00F91C70" w:rsidP="000171DD">
      <w:pPr>
        <w:pStyle w:val="Listeavsnitt"/>
        <w:numPr>
          <w:ilvl w:val="0"/>
          <w:numId w:val="6"/>
        </w:numPr>
      </w:pPr>
      <w:r w:rsidRPr="00F91C70">
        <w:rPr>
          <w:rFonts w:asciiTheme="majorHAnsi" w:eastAsiaTheme="majorEastAsia" w:hAnsiTheme="majorHAnsi" w:cstheme="majorBidi"/>
          <w:b/>
          <w:bCs/>
          <w:sz w:val="32"/>
          <w:szCs w:val="32"/>
        </w:rPr>
        <w:t>Meddommersaker endt med dom. Etter strafferamme.</w:t>
      </w:r>
      <w:r>
        <w:t xml:space="preserve"> </w:t>
      </w:r>
      <w:r>
        <w:br/>
      </w:r>
    </w:p>
    <w:p w14:paraId="14396612" w14:textId="77777777" w:rsidR="00F91C70" w:rsidRPr="00133EA7" w:rsidRDefault="00F91C70" w:rsidP="00F91C70">
      <w:pPr>
        <w:rPr>
          <w:b/>
          <w:bCs/>
        </w:rPr>
      </w:pPr>
      <w:r w:rsidRPr="00133EA7">
        <w:rPr>
          <w:b/>
          <w:bCs/>
        </w:rPr>
        <w:t>Antall saker etter strafferamme</w:t>
      </w:r>
    </w:p>
    <w:tbl>
      <w:tblPr>
        <w:tblStyle w:val="Tabellrutenett"/>
        <w:tblW w:w="0" w:type="auto"/>
        <w:tblLook w:val="04A0" w:firstRow="1" w:lastRow="0" w:firstColumn="1" w:lastColumn="0" w:noHBand="0" w:noVBand="1"/>
      </w:tblPr>
      <w:tblGrid>
        <w:gridCol w:w="1200"/>
        <w:gridCol w:w="2623"/>
        <w:gridCol w:w="3402"/>
      </w:tblGrid>
      <w:tr w:rsidR="00F91C70" w:rsidRPr="00C343B1" w14:paraId="75824692" w14:textId="77777777" w:rsidTr="00F91C70">
        <w:trPr>
          <w:trHeight w:val="300"/>
        </w:trPr>
        <w:tc>
          <w:tcPr>
            <w:tcW w:w="1200" w:type="dxa"/>
            <w:shd w:val="clear" w:color="auto" w:fill="44546A" w:themeFill="text2"/>
            <w:noWrap/>
            <w:hideMark/>
          </w:tcPr>
          <w:p w14:paraId="790D768F" w14:textId="77777777" w:rsidR="00F91C70" w:rsidRPr="00705A39" w:rsidRDefault="00F91C70" w:rsidP="00F91C70">
            <w:pPr>
              <w:jc w:val="center"/>
              <w:rPr>
                <w:b/>
                <w:bCs/>
                <w:color w:val="FFFFFF" w:themeColor="background1"/>
                <w:sz w:val="18"/>
                <w:szCs w:val="18"/>
              </w:rPr>
            </w:pPr>
            <w:r w:rsidRPr="00705A39">
              <w:rPr>
                <w:b/>
                <w:bCs/>
                <w:color w:val="FFFFFF" w:themeColor="background1"/>
                <w:sz w:val="18"/>
                <w:szCs w:val="18"/>
              </w:rPr>
              <w:t>År</w:t>
            </w:r>
          </w:p>
        </w:tc>
        <w:tc>
          <w:tcPr>
            <w:tcW w:w="2623" w:type="dxa"/>
            <w:shd w:val="clear" w:color="auto" w:fill="44546A" w:themeFill="text2"/>
            <w:noWrap/>
            <w:hideMark/>
          </w:tcPr>
          <w:p w14:paraId="148A4ABB" w14:textId="77777777" w:rsidR="00F91C70" w:rsidRPr="00705A39" w:rsidRDefault="00F91C70" w:rsidP="00F91C70">
            <w:pPr>
              <w:jc w:val="center"/>
              <w:rPr>
                <w:b/>
                <w:bCs/>
                <w:color w:val="FFFFFF" w:themeColor="background1"/>
                <w:sz w:val="18"/>
                <w:szCs w:val="18"/>
              </w:rPr>
            </w:pPr>
            <w:r w:rsidRPr="00705A39">
              <w:rPr>
                <w:b/>
                <w:bCs/>
                <w:color w:val="FFFFFF" w:themeColor="background1"/>
                <w:sz w:val="18"/>
                <w:szCs w:val="18"/>
              </w:rPr>
              <w:t>Strafferamme over 6 år</w:t>
            </w:r>
          </w:p>
        </w:tc>
        <w:tc>
          <w:tcPr>
            <w:tcW w:w="3402" w:type="dxa"/>
            <w:shd w:val="clear" w:color="auto" w:fill="44546A" w:themeFill="text2"/>
            <w:noWrap/>
            <w:hideMark/>
          </w:tcPr>
          <w:p w14:paraId="1861A84D" w14:textId="77777777" w:rsidR="00F91C70" w:rsidRPr="00705A39" w:rsidRDefault="00F91C70" w:rsidP="00F91C70">
            <w:pPr>
              <w:jc w:val="center"/>
              <w:rPr>
                <w:b/>
                <w:bCs/>
                <w:color w:val="FFFFFF" w:themeColor="background1"/>
                <w:sz w:val="18"/>
                <w:szCs w:val="18"/>
              </w:rPr>
            </w:pPr>
            <w:r w:rsidRPr="00705A39">
              <w:rPr>
                <w:b/>
                <w:bCs/>
                <w:color w:val="FFFFFF" w:themeColor="background1"/>
                <w:sz w:val="18"/>
                <w:szCs w:val="18"/>
              </w:rPr>
              <w:t>Øvrige meddommersaker</w:t>
            </w:r>
          </w:p>
        </w:tc>
      </w:tr>
      <w:tr w:rsidR="00F91C70" w:rsidRPr="00C343B1" w14:paraId="7B334F02" w14:textId="77777777" w:rsidTr="00F91C70">
        <w:trPr>
          <w:trHeight w:val="300"/>
        </w:trPr>
        <w:tc>
          <w:tcPr>
            <w:tcW w:w="1200" w:type="dxa"/>
            <w:noWrap/>
            <w:hideMark/>
          </w:tcPr>
          <w:p w14:paraId="21DA3C83" w14:textId="77777777" w:rsidR="00F91C70" w:rsidRPr="00C343B1" w:rsidRDefault="00F91C70" w:rsidP="00F91C70">
            <w:pPr>
              <w:jc w:val="center"/>
              <w:rPr>
                <w:b/>
                <w:bCs/>
                <w:sz w:val="18"/>
                <w:szCs w:val="18"/>
              </w:rPr>
            </w:pPr>
            <w:r w:rsidRPr="00C343B1">
              <w:rPr>
                <w:b/>
                <w:bCs/>
                <w:sz w:val="18"/>
                <w:szCs w:val="18"/>
              </w:rPr>
              <w:t>2008</w:t>
            </w:r>
          </w:p>
        </w:tc>
        <w:tc>
          <w:tcPr>
            <w:tcW w:w="2623" w:type="dxa"/>
            <w:noWrap/>
            <w:hideMark/>
          </w:tcPr>
          <w:p w14:paraId="4C502F9A" w14:textId="77777777" w:rsidR="00F91C70" w:rsidRPr="00C343B1" w:rsidRDefault="00F91C70" w:rsidP="00F91C70">
            <w:pPr>
              <w:jc w:val="center"/>
              <w:rPr>
                <w:sz w:val="18"/>
                <w:szCs w:val="18"/>
              </w:rPr>
            </w:pPr>
            <w:r w:rsidRPr="00C343B1">
              <w:rPr>
                <w:sz w:val="18"/>
                <w:szCs w:val="18"/>
              </w:rPr>
              <w:t>700</w:t>
            </w:r>
          </w:p>
        </w:tc>
        <w:tc>
          <w:tcPr>
            <w:tcW w:w="3402" w:type="dxa"/>
            <w:noWrap/>
            <w:hideMark/>
          </w:tcPr>
          <w:p w14:paraId="3B3F01C2" w14:textId="77777777" w:rsidR="00F91C70" w:rsidRPr="00C343B1" w:rsidRDefault="00F91C70" w:rsidP="00F91C70">
            <w:pPr>
              <w:jc w:val="center"/>
              <w:rPr>
                <w:sz w:val="18"/>
                <w:szCs w:val="18"/>
              </w:rPr>
            </w:pPr>
            <w:r w:rsidRPr="00C343B1">
              <w:rPr>
                <w:sz w:val="18"/>
                <w:szCs w:val="18"/>
              </w:rPr>
              <w:t>10 544</w:t>
            </w:r>
          </w:p>
        </w:tc>
      </w:tr>
      <w:tr w:rsidR="00F91C70" w:rsidRPr="00C343B1" w14:paraId="16A2649A" w14:textId="77777777" w:rsidTr="00F91C70">
        <w:trPr>
          <w:trHeight w:val="300"/>
        </w:trPr>
        <w:tc>
          <w:tcPr>
            <w:tcW w:w="1200" w:type="dxa"/>
            <w:noWrap/>
            <w:hideMark/>
          </w:tcPr>
          <w:p w14:paraId="7A6AF044" w14:textId="77777777" w:rsidR="00F91C70" w:rsidRPr="00C343B1" w:rsidRDefault="00F91C70" w:rsidP="00F91C70">
            <w:pPr>
              <w:jc w:val="center"/>
              <w:rPr>
                <w:b/>
                <w:bCs/>
                <w:sz w:val="18"/>
                <w:szCs w:val="18"/>
              </w:rPr>
            </w:pPr>
            <w:r w:rsidRPr="00C343B1">
              <w:rPr>
                <w:b/>
                <w:bCs/>
                <w:sz w:val="18"/>
                <w:szCs w:val="18"/>
              </w:rPr>
              <w:t>2009</w:t>
            </w:r>
          </w:p>
        </w:tc>
        <w:tc>
          <w:tcPr>
            <w:tcW w:w="2623" w:type="dxa"/>
            <w:noWrap/>
            <w:hideMark/>
          </w:tcPr>
          <w:p w14:paraId="73905A4F" w14:textId="77777777" w:rsidR="00F91C70" w:rsidRPr="00C343B1" w:rsidRDefault="00F91C70" w:rsidP="00F91C70">
            <w:pPr>
              <w:jc w:val="center"/>
              <w:rPr>
                <w:sz w:val="18"/>
                <w:szCs w:val="18"/>
              </w:rPr>
            </w:pPr>
            <w:r w:rsidRPr="00C343B1">
              <w:rPr>
                <w:sz w:val="18"/>
                <w:szCs w:val="18"/>
              </w:rPr>
              <w:t>665</w:t>
            </w:r>
          </w:p>
        </w:tc>
        <w:tc>
          <w:tcPr>
            <w:tcW w:w="3402" w:type="dxa"/>
            <w:noWrap/>
            <w:hideMark/>
          </w:tcPr>
          <w:p w14:paraId="03E5816A" w14:textId="77777777" w:rsidR="00F91C70" w:rsidRPr="00C343B1" w:rsidRDefault="00F91C70" w:rsidP="00F91C70">
            <w:pPr>
              <w:jc w:val="center"/>
              <w:rPr>
                <w:sz w:val="18"/>
                <w:szCs w:val="18"/>
              </w:rPr>
            </w:pPr>
            <w:r w:rsidRPr="00C343B1">
              <w:rPr>
                <w:sz w:val="18"/>
                <w:szCs w:val="18"/>
              </w:rPr>
              <w:t>10 340</w:t>
            </w:r>
          </w:p>
        </w:tc>
      </w:tr>
      <w:tr w:rsidR="00F91C70" w:rsidRPr="00C343B1" w14:paraId="7C18EB74" w14:textId="77777777" w:rsidTr="00F91C70">
        <w:trPr>
          <w:trHeight w:val="300"/>
        </w:trPr>
        <w:tc>
          <w:tcPr>
            <w:tcW w:w="1200" w:type="dxa"/>
            <w:noWrap/>
            <w:hideMark/>
          </w:tcPr>
          <w:p w14:paraId="6EFA180C" w14:textId="77777777" w:rsidR="00F91C70" w:rsidRPr="00C343B1" w:rsidRDefault="00F91C70" w:rsidP="00F91C70">
            <w:pPr>
              <w:jc w:val="center"/>
              <w:rPr>
                <w:b/>
                <w:bCs/>
                <w:sz w:val="18"/>
                <w:szCs w:val="18"/>
              </w:rPr>
            </w:pPr>
            <w:r w:rsidRPr="00C343B1">
              <w:rPr>
                <w:b/>
                <w:bCs/>
                <w:sz w:val="18"/>
                <w:szCs w:val="18"/>
              </w:rPr>
              <w:t>2010</w:t>
            </w:r>
          </w:p>
        </w:tc>
        <w:tc>
          <w:tcPr>
            <w:tcW w:w="2623" w:type="dxa"/>
            <w:noWrap/>
            <w:hideMark/>
          </w:tcPr>
          <w:p w14:paraId="0B7975BB" w14:textId="77777777" w:rsidR="00F91C70" w:rsidRPr="00C343B1" w:rsidRDefault="00F91C70" w:rsidP="00F91C70">
            <w:pPr>
              <w:jc w:val="center"/>
              <w:rPr>
                <w:sz w:val="18"/>
                <w:szCs w:val="18"/>
              </w:rPr>
            </w:pPr>
            <w:r w:rsidRPr="00C343B1">
              <w:rPr>
                <w:sz w:val="18"/>
                <w:szCs w:val="18"/>
              </w:rPr>
              <w:t>725</w:t>
            </w:r>
          </w:p>
        </w:tc>
        <w:tc>
          <w:tcPr>
            <w:tcW w:w="3402" w:type="dxa"/>
            <w:noWrap/>
            <w:hideMark/>
          </w:tcPr>
          <w:p w14:paraId="4DA633AA" w14:textId="77777777" w:rsidR="00F91C70" w:rsidRPr="00C343B1" w:rsidRDefault="00F91C70" w:rsidP="00F91C70">
            <w:pPr>
              <w:jc w:val="center"/>
              <w:rPr>
                <w:sz w:val="18"/>
                <w:szCs w:val="18"/>
              </w:rPr>
            </w:pPr>
            <w:r w:rsidRPr="00C343B1">
              <w:rPr>
                <w:sz w:val="18"/>
                <w:szCs w:val="18"/>
              </w:rPr>
              <w:t>10 585</w:t>
            </w:r>
          </w:p>
        </w:tc>
      </w:tr>
      <w:tr w:rsidR="00F91C70" w:rsidRPr="00C343B1" w14:paraId="29D60886" w14:textId="77777777" w:rsidTr="00F91C70">
        <w:trPr>
          <w:trHeight w:val="300"/>
        </w:trPr>
        <w:tc>
          <w:tcPr>
            <w:tcW w:w="1200" w:type="dxa"/>
            <w:noWrap/>
            <w:hideMark/>
          </w:tcPr>
          <w:p w14:paraId="630DB427" w14:textId="77777777" w:rsidR="00F91C70" w:rsidRPr="00C343B1" w:rsidRDefault="00F91C70" w:rsidP="00F91C70">
            <w:pPr>
              <w:jc w:val="center"/>
              <w:rPr>
                <w:b/>
                <w:bCs/>
                <w:sz w:val="18"/>
                <w:szCs w:val="18"/>
              </w:rPr>
            </w:pPr>
            <w:r w:rsidRPr="00C343B1">
              <w:rPr>
                <w:b/>
                <w:bCs/>
                <w:sz w:val="18"/>
                <w:szCs w:val="18"/>
              </w:rPr>
              <w:t>2011</w:t>
            </w:r>
          </w:p>
        </w:tc>
        <w:tc>
          <w:tcPr>
            <w:tcW w:w="2623" w:type="dxa"/>
            <w:noWrap/>
            <w:hideMark/>
          </w:tcPr>
          <w:p w14:paraId="1FC5357B" w14:textId="77777777" w:rsidR="00F91C70" w:rsidRPr="00C343B1" w:rsidRDefault="00F91C70" w:rsidP="00F91C70">
            <w:pPr>
              <w:jc w:val="center"/>
              <w:rPr>
                <w:sz w:val="18"/>
                <w:szCs w:val="18"/>
              </w:rPr>
            </w:pPr>
            <w:r w:rsidRPr="00C343B1">
              <w:rPr>
                <w:sz w:val="18"/>
                <w:szCs w:val="18"/>
              </w:rPr>
              <w:t>750</w:t>
            </w:r>
          </w:p>
        </w:tc>
        <w:tc>
          <w:tcPr>
            <w:tcW w:w="3402" w:type="dxa"/>
            <w:noWrap/>
            <w:hideMark/>
          </w:tcPr>
          <w:p w14:paraId="6BA16614" w14:textId="77777777" w:rsidR="00F91C70" w:rsidRPr="00C343B1" w:rsidRDefault="00F91C70" w:rsidP="00F91C70">
            <w:pPr>
              <w:jc w:val="center"/>
              <w:rPr>
                <w:sz w:val="18"/>
                <w:szCs w:val="18"/>
              </w:rPr>
            </w:pPr>
            <w:r w:rsidRPr="00C343B1">
              <w:rPr>
                <w:sz w:val="18"/>
                <w:szCs w:val="18"/>
              </w:rPr>
              <w:t>10 314</w:t>
            </w:r>
          </w:p>
        </w:tc>
      </w:tr>
      <w:tr w:rsidR="00F91C70" w:rsidRPr="00C343B1" w14:paraId="60555F84" w14:textId="77777777" w:rsidTr="00F91C70">
        <w:trPr>
          <w:trHeight w:val="300"/>
        </w:trPr>
        <w:tc>
          <w:tcPr>
            <w:tcW w:w="1200" w:type="dxa"/>
            <w:noWrap/>
            <w:hideMark/>
          </w:tcPr>
          <w:p w14:paraId="1311CEE1" w14:textId="77777777" w:rsidR="00F91C70" w:rsidRPr="00C343B1" w:rsidRDefault="00F91C70" w:rsidP="00F91C70">
            <w:pPr>
              <w:jc w:val="center"/>
              <w:rPr>
                <w:b/>
                <w:bCs/>
                <w:sz w:val="18"/>
                <w:szCs w:val="18"/>
              </w:rPr>
            </w:pPr>
            <w:r w:rsidRPr="00C343B1">
              <w:rPr>
                <w:b/>
                <w:bCs/>
                <w:sz w:val="18"/>
                <w:szCs w:val="18"/>
              </w:rPr>
              <w:t>2012</w:t>
            </w:r>
          </w:p>
        </w:tc>
        <w:tc>
          <w:tcPr>
            <w:tcW w:w="2623" w:type="dxa"/>
            <w:noWrap/>
            <w:hideMark/>
          </w:tcPr>
          <w:p w14:paraId="2D3A4B2E" w14:textId="77777777" w:rsidR="00F91C70" w:rsidRPr="00C343B1" w:rsidRDefault="00F91C70" w:rsidP="00F91C70">
            <w:pPr>
              <w:jc w:val="center"/>
              <w:rPr>
                <w:sz w:val="18"/>
                <w:szCs w:val="18"/>
              </w:rPr>
            </w:pPr>
            <w:r w:rsidRPr="00C343B1">
              <w:rPr>
                <w:sz w:val="18"/>
                <w:szCs w:val="18"/>
              </w:rPr>
              <w:t>641</w:t>
            </w:r>
          </w:p>
        </w:tc>
        <w:tc>
          <w:tcPr>
            <w:tcW w:w="3402" w:type="dxa"/>
            <w:noWrap/>
            <w:hideMark/>
          </w:tcPr>
          <w:p w14:paraId="3062FB74" w14:textId="77777777" w:rsidR="00F91C70" w:rsidRPr="00C343B1" w:rsidRDefault="00F91C70" w:rsidP="00F91C70">
            <w:pPr>
              <w:jc w:val="center"/>
              <w:rPr>
                <w:sz w:val="18"/>
                <w:szCs w:val="18"/>
              </w:rPr>
            </w:pPr>
            <w:r w:rsidRPr="00C343B1">
              <w:rPr>
                <w:sz w:val="18"/>
                <w:szCs w:val="18"/>
              </w:rPr>
              <w:t>10 122</w:t>
            </w:r>
          </w:p>
        </w:tc>
      </w:tr>
      <w:tr w:rsidR="00F91C70" w:rsidRPr="00C343B1" w14:paraId="12DAEB2A" w14:textId="77777777" w:rsidTr="00F91C70">
        <w:trPr>
          <w:trHeight w:val="300"/>
        </w:trPr>
        <w:tc>
          <w:tcPr>
            <w:tcW w:w="1200" w:type="dxa"/>
            <w:noWrap/>
            <w:hideMark/>
          </w:tcPr>
          <w:p w14:paraId="463E24A4" w14:textId="77777777" w:rsidR="00F91C70" w:rsidRPr="00C343B1" w:rsidRDefault="00F91C70" w:rsidP="00F91C70">
            <w:pPr>
              <w:jc w:val="center"/>
              <w:rPr>
                <w:b/>
                <w:bCs/>
                <w:sz w:val="18"/>
                <w:szCs w:val="18"/>
              </w:rPr>
            </w:pPr>
            <w:r w:rsidRPr="00C343B1">
              <w:rPr>
                <w:b/>
                <w:bCs/>
                <w:sz w:val="18"/>
                <w:szCs w:val="18"/>
              </w:rPr>
              <w:t>2013</w:t>
            </w:r>
          </w:p>
        </w:tc>
        <w:tc>
          <w:tcPr>
            <w:tcW w:w="2623" w:type="dxa"/>
            <w:noWrap/>
            <w:hideMark/>
          </w:tcPr>
          <w:p w14:paraId="591091AD" w14:textId="77777777" w:rsidR="00F91C70" w:rsidRPr="00C343B1" w:rsidRDefault="00F91C70" w:rsidP="00F91C70">
            <w:pPr>
              <w:jc w:val="center"/>
              <w:rPr>
                <w:sz w:val="18"/>
                <w:szCs w:val="18"/>
              </w:rPr>
            </w:pPr>
            <w:r w:rsidRPr="00C343B1">
              <w:rPr>
                <w:sz w:val="18"/>
                <w:szCs w:val="18"/>
              </w:rPr>
              <w:t>646</w:t>
            </w:r>
          </w:p>
        </w:tc>
        <w:tc>
          <w:tcPr>
            <w:tcW w:w="3402" w:type="dxa"/>
            <w:noWrap/>
            <w:hideMark/>
          </w:tcPr>
          <w:p w14:paraId="6BB17B7A" w14:textId="77777777" w:rsidR="00F91C70" w:rsidRPr="00C343B1" w:rsidRDefault="00F91C70" w:rsidP="00F91C70">
            <w:pPr>
              <w:jc w:val="center"/>
              <w:rPr>
                <w:sz w:val="18"/>
                <w:szCs w:val="18"/>
              </w:rPr>
            </w:pPr>
            <w:r w:rsidRPr="00C343B1">
              <w:rPr>
                <w:sz w:val="18"/>
                <w:szCs w:val="18"/>
              </w:rPr>
              <w:t>10 156</w:t>
            </w:r>
          </w:p>
        </w:tc>
      </w:tr>
      <w:tr w:rsidR="00F91C70" w:rsidRPr="00C343B1" w14:paraId="2362DD5C" w14:textId="77777777" w:rsidTr="00F91C70">
        <w:trPr>
          <w:trHeight w:val="300"/>
        </w:trPr>
        <w:tc>
          <w:tcPr>
            <w:tcW w:w="1200" w:type="dxa"/>
            <w:noWrap/>
            <w:hideMark/>
          </w:tcPr>
          <w:p w14:paraId="737C56D6" w14:textId="77777777" w:rsidR="00F91C70" w:rsidRPr="00C343B1" w:rsidRDefault="00F91C70" w:rsidP="00F91C70">
            <w:pPr>
              <w:jc w:val="center"/>
              <w:rPr>
                <w:b/>
                <w:bCs/>
                <w:sz w:val="18"/>
                <w:szCs w:val="18"/>
              </w:rPr>
            </w:pPr>
            <w:r w:rsidRPr="00C343B1">
              <w:rPr>
                <w:b/>
                <w:bCs/>
                <w:sz w:val="18"/>
                <w:szCs w:val="18"/>
              </w:rPr>
              <w:t>2014</w:t>
            </w:r>
          </w:p>
        </w:tc>
        <w:tc>
          <w:tcPr>
            <w:tcW w:w="2623" w:type="dxa"/>
            <w:noWrap/>
            <w:hideMark/>
          </w:tcPr>
          <w:p w14:paraId="041C52DF" w14:textId="77777777" w:rsidR="00F91C70" w:rsidRPr="00C343B1" w:rsidRDefault="00F91C70" w:rsidP="00F91C70">
            <w:pPr>
              <w:jc w:val="center"/>
              <w:rPr>
                <w:sz w:val="18"/>
                <w:szCs w:val="18"/>
              </w:rPr>
            </w:pPr>
            <w:r w:rsidRPr="00C343B1">
              <w:rPr>
                <w:sz w:val="18"/>
                <w:szCs w:val="18"/>
              </w:rPr>
              <w:t>675</w:t>
            </w:r>
          </w:p>
        </w:tc>
        <w:tc>
          <w:tcPr>
            <w:tcW w:w="3402" w:type="dxa"/>
            <w:noWrap/>
            <w:hideMark/>
          </w:tcPr>
          <w:p w14:paraId="4DA3E3B1" w14:textId="77777777" w:rsidR="00F91C70" w:rsidRPr="00C343B1" w:rsidRDefault="00F91C70" w:rsidP="00F91C70">
            <w:pPr>
              <w:jc w:val="center"/>
              <w:rPr>
                <w:sz w:val="18"/>
                <w:szCs w:val="18"/>
              </w:rPr>
            </w:pPr>
            <w:r w:rsidRPr="00C343B1">
              <w:rPr>
                <w:sz w:val="18"/>
                <w:szCs w:val="18"/>
              </w:rPr>
              <w:t>9 896</w:t>
            </w:r>
          </w:p>
        </w:tc>
      </w:tr>
      <w:tr w:rsidR="00F91C70" w:rsidRPr="00C343B1" w14:paraId="453B42B7" w14:textId="77777777" w:rsidTr="00F91C70">
        <w:trPr>
          <w:trHeight w:val="300"/>
        </w:trPr>
        <w:tc>
          <w:tcPr>
            <w:tcW w:w="1200" w:type="dxa"/>
            <w:noWrap/>
            <w:hideMark/>
          </w:tcPr>
          <w:p w14:paraId="22D2E705" w14:textId="77777777" w:rsidR="00F91C70" w:rsidRPr="00C343B1" w:rsidRDefault="00F91C70" w:rsidP="00F91C70">
            <w:pPr>
              <w:jc w:val="center"/>
              <w:rPr>
                <w:b/>
                <w:bCs/>
                <w:sz w:val="18"/>
                <w:szCs w:val="18"/>
              </w:rPr>
            </w:pPr>
            <w:r w:rsidRPr="00C343B1">
              <w:rPr>
                <w:b/>
                <w:bCs/>
                <w:sz w:val="18"/>
                <w:szCs w:val="18"/>
              </w:rPr>
              <w:t>2015</w:t>
            </w:r>
          </w:p>
        </w:tc>
        <w:tc>
          <w:tcPr>
            <w:tcW w:w="2623" w:type="dxa"/>
            <w:noWrap/>
            <w:hideMark/>
          </w:tcPr>
          <w:p w14:paraId="0FF56111" w14:textId="77777777" w:rsidR="00F91C70" w:rsidRPr="00C343B1" w:rsidRDefault="00F91C70" w:rsidP="00F91C70">
            <w:pPr>
              <w:jc w:val="center"/>
              <w:rPr>
                <w:sz w:val="18"/>
                <w:szCs w:val="18"/>
              </w:rPr>
            </w:pPr>
            <w:r w:rsidRPr="00C343B1">
              <w:rPr>
                <w:sz w:val="18"/>
                <w:szCs w:val="18"/>
              </w:rPr>
              <w:t>730</w:t>
            </w:r>
          </w:p>
        </w:tc>
        <w:tc>
          <w:tcPr>
            <w:tcW w:w="3402" w:type="dxa"/>
            <w:noWrap/>
            <w:hideMark/>
          </w:tcPr>
          <w:p w14:paraId="53999022" w14:textId="77777777" w:rsidR="00F91C70" w:rsidRPr="00C343B1" w:rsidRDefault="00F91C70" w:rsidP="00F91C70">
            <w:pPr>
              <w:jc w:val="center"/>
              <w:rPr>
                <w:sz w:val="18"/>
                <w:szCs w:val="18"/>
              </w:rPr>
            </w:pPr>
            <w:r w:rsidRPr="00C343B1">
              <w:rPr>
                <w:sz w:val="18"/>
                <w:szCs w:val="18"/>
              </w:rPr>
              <w:t>10 083</w:t>
            </w:r>
          </w:p>
        </w:tc>
      </w:tr>
      <w:tr w:rsidR="00F91C70" w:rsidRPr="00C343B1" w14:paraId="225CF349" w14:textId="77777777" w:rsidTr="00F91C70">
        <w:trPr>
          <w:trHeight w:val="300"/>
        </w:trPr>
        <w:tc>
          <w:tcPr>
            <w:tcW w:w="1200" w:type="dxa"/>
            <w:noWrap/>
            <w:hideMark/>
          </w:tcPr>
          <w:p w14:paraId="0D7B4292" w14:textId="77777777" w:rsidR="00F91C70" w:rsidRPr="00C343B1" w:rsidRDefault="00F91C70" w:rsidP="00F91C70">
            <w:pPr>
              <w:jc w:val="center"/>
              <w:rPr>
                <w:b/>
                <w:bCs/>
                <w:sz w:val="18"/>
                <w:szCs w:val="18"/>
              </w:rPr>
            </w:pPr>
            <w:r w:rsidRPr="00C343B1">
              <w:rPr>
                <w:b/>
                <w:bCs/>
                <w:sz w:val="18"/>
                <w:szCs w:val="18"/>
              </w:rPr>
              <w:t>2016</w:t>
            </w:r>
          </w:p>
        </w:tc>
        <w:tc>
          <w:tcPr>
            <w:tcW w:w="2623" w:type="dxa"/>
            <w:noWrap/>
            <w:hideMark/>
          </w:tcPr>
          <w:p w14:paraId="4CB59795" w14:textId="77777777" w:rsidR="00F91C70" w:rsidRPr="00C343B1" w:rsidRDefault="00F91C70" w:rsidP="00F91C70">
            <w:pPr>
              <w:jc w:val="center"/>
              <w:rPr>
                <w:sz w:val="18"/>
                <w:szCs w:val="18"/>
              </w:rPr>
            </w:pPr>
            <w:r w:rsidRPr="00C343B1">
              <w:rPr>
                <w:sz w:val="18"/>
                <w:szCs w:val="18"/>
              </w:rPr>
              <w:t>745</w:t>
            </w:r>
          </w:p>
        </w:tc>
        <w:tc>
          <w:tcPr>
            <w:tcW w:w="3402" w:type="dxa"/>
            <w:noWrap/>
            <w:hideMark/>
          </w:tcPr>
          <w:p w14:paraId="6D84FFF9" w14:textId="77777777" w:rsidR="00F91C70" w:rsidRPr="00C343B1" w:rsidRDefault="00F91C70" w:rsidP="00F91C70">
            <w:pPr>
              <w:jc w:val="center"/>
              <w:rPr>
                <w:sz w:val="18"/>
                <w:szCs w:val="18"/>
              </w:rPr>
            </w:pPr>
            <w:r w:rsidRPr="00C343B1">
              <w:rPr>
                <w:sz w:val="18"/>
                <w:szCs w:val="18"/>
              </w:rPr>
              <w:t>10 215</w:t>
            </w:r>
          </w:p>
        </w:tc>
      </w:tr>
      <w:tr w:rsidR="00F91C70" w:rsidRPr="00C343B1" w14:paraId="1B54A63C" w14:textId="77777777" w:rsidTr="00F91C70">
        <w:trPr>
          <w:trHeight w:val="300"/>
        </w:trPr>
        <w:tc>
          <w:tcPr>
            <w:tcW w:w="1200" w:type="dxa"/>
            <w:noWrap/>
            <w:hideMark/>
          </w:tcPr>
          <w:p w14:paraId="62EE0CDC" w14:textId="77777777" w:rsidR="00F91C70" w:rsidRPr="00C343B1" w:rsidRDefault="00F91C70" w:rsidP="00F91C70">
            <w:pPr>
              <w:jc w:val="center"/>
              <w:rPr>
                <w:b/>
                <w:bCs/>
                <w:sz w:val="18"/>
                <w:szCs w:val="18"/>
              </w:rPr>
            </w:pPr>
            <w:r w:rsidRPr="00C343B1">
              <w:rPr>
                <w:b/>
                <w:bCs/>
                <w:sz w:val="18"/>
                <w:szCs w:val="18"/>
              </w:rPr>
              <w:t>2017</w:t>
            </w:r>
          </w:p>
        </w:tc>
        <w:tc>
          <w:tcPr>
            <w:tcW w:w="2623" w:type="dxa"/>
            <w:noWrap/>
            <w:hideMark/>
          </w:tcPr>
          <w:p w14:paraId="61704FDA" w14:textId="77777777" w:rsidR="00F91C70" w:rsidRPr="00C343B1" w:rsidRDefault="00F91C70" w:rsidP="00F91C70">
            <w:pPr>
              <w:jc w:val="center"/>
              <w:rPr>
                <w:sz w:val="18"/>
                <w:szCs w:val="18"/>
              </w:rPr>
            </w:pPr>
            <w:r w:rsidRPr="00C343B1">
              <w:rPr>
                <w:sz w:val="18"/>
                <w:szCs w:val="18"/>
              </w:rPr>
              <w:t>812</w:t>
            </w:r>
          </w:p>
        </w:tc>
        <w:tc>
          <w:tcPr>
            <w:tcW w:w="3402" w:type="dxa"/>
            <w:noWrap/>
            <w:hideMark/>
          </w:tcPr>
          <w:p w14:paraId="2CB448AB" w14:textId="77777777" w:rsidR="00F91C70" w:rsidRPr="00C343B1" w:rsidRDefault="00F91C70" w:rsidP="00F91C70">
            <w:pPr>
              <w:jc w:val="center"/>
              <w:rPr>
                <w:sz w:val="18"/>
                <w:szCs w:val="18"/>
              </w:rPr>
            </w:pPr>
            <w:r w:rsidRPr="00C343B1">
              <w:rPr>
                <w:sz w:val="18"/>
                <w:szCs w:val="18"/>
              </w:rPr>
              <w:t>8 914</w:t>
            </w:r>
          </w:p>
        </w:tc>
      </w:tr>
      <w:tr w:rsidR="00F91C70" w:rsidRPr="00C343B1" w14:paraId="412676A4" w14:textId="77777777" w:rsidTr="00F91C70">
        <w:trPr>
          <w:trHeight w:val="300"/>
        </w:trPr>
        <w:tc>
          <w:tcPr>
            <w:tcW w:w="1200" w:type="dxa"/>
            <w:noWrap/>
            <w:hideMark/>
          </w:tcPr>
          <w:p w14:paraId="197A04AC" w14:textId="77777777" w:rsidR="00F91C70" w:rsidRPr="00C343B1" w:rsidRDefault="00F91C70" w:rsidP="00F91C70">
            <w:pPr>
              <w:jc w:val="center"/>
              <w:rPr>
                <w:b/>
                <w:bCs/>
                <w:sz w:val="18"/>
                <w:szCs w:val="18"/>
              </w:rPr>
            </w:pPr>
            <w:r w:rsidRPr="00C343B1">
              <w:rPr>
                <w:b/>
                <w:bCs/>
                <w:sz w:val="18"/>
                <w:szCs w:val="18"/>
              </w:rPr>
              <w:t>2018</w:t>
            </w:r>
          </w:p>
        </w:tc>
        <w:tc>
          <w:tcPr>
            <w:tcW w:w="2623" w:type="dxa"/>
            <w:noWrap/>
            <w:hideMark/>
          </w:tcPr>
          <w:p w14:paraId="7911E8C9" w14:textId="77777777" w:rsidR="00F91C70" w:rsidRPr="00C343B1" w:rsidRDefault="00F91C70" w:rsidP="00F91C70">
            <w:pPr>
              <w:jc w:val="center"/>
              <w:rPr>
                <w:sz w:val="18"/>
                <w:szCs w:val="18"/>
              </w:rPr>
            </w:pPr>
            <w:r w:rsidRPr="00C343B1">
              <w:rPr>
                <w:sz w:val="18"/>
                <w:szCs w:val="18"/>
              </w:rPr>
              <w:t>734</w:t>
            </w:r>
          </w:p>
        </w:tc>
        <w:tc>
          <w:tcPr>
            <w:tcW w:w="3402" w:type="dxa"/>
            <w:noWrap/>
            <w:hideMark/>
          </w:tcPr>
          <w:p w14:paraId="3F1C70F7" w14:textId="77777777" w:rsidR="00F91C70" w:rsidRPr="00C343B1" w:rsidRDefault="00F91C70" w:rsidP="00F91C70">
            <w:pPr>
              <w:jc w:val="center"/>
              <w:rPr>
                <w:sz w:val="18"/>
                <w:szCs w:val="18"/>
              </w:rPr>
            </w:pPr>
            <w:r w:rsidRPr="00C343B1">
              <w:rPr>
                <w:sz w:val="18"/>
                <w:szCs w:val="18"/>
              </w:rPr>
              <w:t>8 466</w:t>
            </w:r>
          </w:p>
        </w:tc>
      </w:tr>
    </w:tbl>
    <w:p w14:paraId="7BA25348" w14:textId="77777777" w:rsidR="00F91C70" w:rsidRPr="00133EA7" w:rsidRDefault="00F91C70" w:rsidP="00F91C70">
      <w:pPr>
        <w:rPr>
          <w:b/>
          <w:bCs/>
        </w:rPr>
      </w:pPr>
      <w:r>
        <w:br/>
      </w:r>
      <w:r w:rsidRPr="00133EA7">
        <w:rPr>
          <w:b/>
          <w:bCs/>
        </w:rPr>
        <w:t xml:space="preserve">Andeler etter strafferamme og år </w:t>
      </w:r>
    </w:p>
    <w:tbl>
      <w:tblPr>
        <w:tblStyle w:val="Tabellrutenett"/>
        <w:tblW w:w="0" w:type="auto"/>
        <w:tblLook w:val="04A0" w:firstRow="1" w:lastRow="0" w:firstColumn="1" w:lastColumn="0" w:noHBand="0" w:noVBand="1"/>
      </w:tblPr>
      <w:tblGrid>
        <w:gridCol w:w="1200"/>
        <w:gridCol w:w="2623"/>
        <w:gridCol w:w="3402"/>
      </w:tblGrid>
      <w:tr w:rsidR="00F91C70" w:rsidRPr="00C343B1" w14:paraId="2D4AADB1" w14:textId="77777777" w:rsidTr="00F91C70">
        <w:trPr>
          <w:trHeight w:val="300"/>
        </w:trPr>
        <w:tc>
          <w:tcPr>
            <w:tcW w:w="1200" w:type="dxa"/>
            <w:shd w:val="clear" w:color="auto" w:fill="44546A" w:themeFill="text2"/>
            <w:noWrap/>
            <w:hideMark/>
          </w:tcPr>
          <w:p w14:paraId="1D61EBF7" w14:textId="77777777" w:rsidR="00F91C70" w:rsidRPr="00705A39" w:rsidRDefault="00F91C70" w:rsidP="00F91C70">
            <w:pPr>
              <w:jc w:val="center"/>
              <w:rPr>
                <w:b/>
                <w:bCs/>
                <w:color w:val="FFFFFF" w:themeColor="background1"/>
                <w:sz w:val="20"/>
                <w:szCs w:val="20"/>
              </w:rPr>
            </w:pPr>
            <w:r w:rsidRPr="00705A39">
              <w:rPr>
                <w:b/>
                <w:bCs/>
                <w:color w:val="FFFFFF" w:themeColor="background1"/>
                <w:sz w:val="20"/>
                <w:szCs w:val="20"/>
              </w:rPr>
              <w:t>År</w:t>
            </w:r>
          </w:p>
        </w:tc>
        <w:tc>
          <w:tcPr>
            <w:tcW w:w="2623" w:type="dxa"/>
            <w:shd w:val="clear" w:color="auto" w:fill="44546A" w:themeFill="text2"/>
            <w:noWrap/>
            <w:hideMark/>
          </w:tcPr>
          <w:p w14:paraId="50A6317B" w14:textId="77777777" w:rsidR="00F91C70" w:rsidRPr="00705A39" w:rsidRDefault="00F91C70" w:rsidP="00F91C70">
            <w:pPr>
              <w:jc w:val="center"/>
              <w:rPr>
                <w:b/>
                <w:bCs/>
                <w:color w:val="FFFFFF" w:themeColor="background1"/>
                <w:sz w:val="20"/>
                <w:szCs w:val="20"/>
              </w:rPr>
            </w:pPr>
            <w:r w:rsidRPr="00705A39">
              <w:rPr>
                <w:b/>
                <w:bCs/>
                <w:color w:val="FFFFFF" w:themeColor="background1"/>
                <w:sz w:val="20"/>
                <w:szCs w:val="20"/>
              </w:rPr>
              <w:t>Strafferamme over 6 år</w:t>
            </w:r>
          </w:p>
        </w:tc>
        <w:tc>
          <w:tcPr>
            <w:tcW w:w="3402" w:type="dxa"/>
            <w:shd w:val="clear" w:color="auto" w:fill="44546A" w:themeFill="text2"/>
            <w:noWrap/>
            <w:hideMark/>
          </w:tcPr>
          <w:p w14:paraId="12C511DB" w14:textId="77777777" w:rsidR="00F91C70" w:rsidRPr="00705A39" w:rsidRDefault="00F91C70" w:rsidP="00F91C70">
            <w:pPr>
              <w:jc w:val="center"/>
              <w:rPr>
                <w:b/>
                <w:bCs/>
                <w:color w:val="FFFFFF" w:themeColor="background1"/>
                <w:sz w:val="20"/>
                <w:szCs w:val="20"/>
              </w:rPr>
            </w:pPr>
            <w:r w:rsidRPr="00705A39">
              <w:rPr>
                <w:b/>
                <w:bCs/>
                <w:color w:val="FFFFFF" w:themeColor="background1"/>
                <w:sz w:val="20"/>
                <w:szCs w:val="20"/>
              </w:rPr>
              <w:t>Øvrige meddommersaker</w:t>
            </w:r>
          </w:p>
        </w:tc>
      </w:tr>
      <w:tr w:rsidR="00F91C70" w:rsidRPr="00C343B1" w14:paraId="45207BA5" w14:textId="77777777" w:rsidTr="00F91C70">
        <w:trPr>
          <w:trHeight w:val="300"/>
        </w:trPr>
        <w:tc>
          <w:tcPr>
            <w:tcW w:w="1200" w:type="dxa"/>
            <w:noWrap/>
            <w:hideMark/>
          </w:tcPr>
          <w:p w14:paraId="24F61C72" w14:textId="77777777" w:rsidR="00F91C70" w:rsidRPr="00133EA7" w:rsidRDefault="00F91C70" w:rsidP="00F91C70">
            <w:pPr>
              <w:jc w:val="center"/>
              <w:rPr>
                <w:b/>
                <w:bCs/>
                <w:sz w:val="20"/>
                <w:szCs w:val="20"/>
              </w:rPr>
            </w:pPr>
            <w:r w:rsidRPr="00133EA7">
              <w:rPr>
                <w:b/>
                <w:bCs/>
                <w:sz w:val="20"/>
                <w:szCs w:val="20"/>
              </w:rPr>
              <w:t>2008</w:t>
            </w:r>
          </w:p>
        </w:tc>
        <w:tc>
          <w:tcPr>
            <w:tcW w:w="2623" w:type="dxa"/>
            <w:noWrap/>
            <w:hideMark/>
          </w:tcPr>
          <w:p w14:paraId="10ADFD49" w14:textId="77777777" w:rsidR="00F91C70" w:rsidRPr="00133EA7" w:rsidRDefault="00F91C70" w:rsidP="00F91C70">
            <w:pPr>
              <w:jc w:val="center"/>
              <w:rPr>
                <w:sz w:val="20"/>
                <w:szCs w:val="20"/>
              </w:rPr>
            </w:pPr>
            <w:r w:rsidRPr="00133EA7">
              <w:rPr>
                <w:sz w:val="20"/>
                <w:szCs w:val="20"/>
              </w:rPr>
              <w:t>6,2 %</w:t>
            </w:r>
          </w:p>
        </w:tc>
        <w:tc>
          <w:tcPr>
            <w:tcW w:w="3402" w:type="dxa"/>
            <w:noWrap/>
            <w:hideMark/>
          </w:tcPr>
          <w:p w14:paraId="7DDA9203" w14:textId="77777777" w:rsidR="00F91C70" w:rsidRPr="00133EA7" w:rsidRDefault="00F91C70" w:rsidP="00F91C70">
            <w:pPr>
              <w:jc w:val="center"/>
              <w:rPr>
                <w:sz w:val="20"/>
                <w:szCs w:val="20"/>
              </w:rPr>
            </w:pPr>
            <w:r w:rsidRPr="00133EA7">
              <w:rPr>
                <w:sz w:val="20"/>
                <w:szCs w:val="20"/>
              </w:rPr>
              <w:t>94 %</w:t>
            </w:r>
          </w:p>
        </w:tc>
      </w:tr>
      <w:tr w:rsidR="00F91C70" w:rsidRPr="00C343B1" w14:paraId="6A9D9403" w14:textId="77777777" w:rsidTr="00F91C70">
        <w:trPr>
          <w:trHeight w:val="300"/>
        </w:trPr>
        <w:tc>
          <w:tcPr>
            <w:tcW w:w="1200" w:type="dxa"/>
            <w:noWrap/>
            <w:hideMark/>
          </w:tcPr>
          <w:p w14:paraId="0A343AD7" w14:textId="77777777" w:rsidR="00F91C70" w:rsidRPr="00133EA7" w:rsidRDefault="00F91C70" w:rsidP="00F91C70">
            <w:pPr>
              <w:jc w:val="center"/>
              <w:rPr>
                <w:b/>
                <w:bCs/>
                <w:sz w:val="20"/>
                <w:szCs w:val="20"/>
              </w:rPr>
            </w:pPr>
            <w:r w:rsidRPr="00133EA7">
              <w:rPr>
                <w:b/>
                <w:bCs/>
                <w:sz w:val="20"/>
                <w:szCs w:val="20"/>
              </w:rPr>
              <w:t>2009</w:t>
            </w:r>
          </w:p>
        </w:tc>
        <w:tc>
          <w:tcPr>
            <w:tcW w:w="2623" w:type="dxa"/>
            <w:noWrap/>
            <w:hideMark/>
          </w:tcPr>
          <w:p w14:paraId="10C2120A" w14:textId="77777777" w:rsidR="00F91C70" w:rsidRPr="00133EA7" w:rsidRDefault="00F91C70" w:rsidP="00F91C70">
            <w:pPr>
              <w:jc w:val="center"/>
              <w:rPr>
                <w:sz w:val="20"/>
                <w:szCs w:val="20"/>
              </w:rPr>
            </w:pPr>
            <w:r w:rsidRPr="00133EA7">
              <w:rPr>
                <w:sz w:val="20"/>
                <w:szCs w:val="20"/>
              </w:rPr>
              <w:t>6,0 %</w:t>
            </w:r>
          </w:p>
        </w:tc>
        <w:tc>
          <w:tcPr>
            <w:tcW w:w="3402" w:type="dxa"/>
            <w:noWrap/>
            <w:hideMark/>
          </w:tcPr>
          <w:p w14:paraId="003ACB80" w14:textId="77777777" w:rsidR="00F91C70" w:rsidRPr="00133EA7" w:rsidRDefault="00F91C70" w:rsidP="00F91C70">
            <w:pPr>
              <w:jc w:val="center"/>
              <w:rPr>
                <w:sz w:val="20"/>
                <w:szCs w:val="20"/>
              </w:rPr>
            </w:pPr>
            <w:r w:rsidRPr="00133EA7">
              <w:rPr>
                <w:sz w:val="20"/>
                <w:szCs w:val="20"/>
              </w:rPr>
              <w:t>94 %</w:t>
            </w:r>
          </w:p>
        </w:tc>
      </w:tr>
      <w:tr w:rsidR="00F91C70" w:rsidRPr="00C343B1" w14:paraId="5D2730F8" w14:textId="77777777" w:rsidTr="00F91C70">
        <w:trPr>
          <w:trHeight w:val="300"/>
        </w:trPr>
        <w:tc>
          <w:tcPr>
            <w:tcW w:w="1200" w:type="dxa"/>
            <w:noWrap/>
            <w:hideMark/>
          </w:tcPr>
          <w:p w14:paraId="3A441EDE" w14:textId="77777777" w:rsidR="00F91C70" w:rsidRPr="00133EA7" w:rsidRDefault="00F91C70" w:rsidP="00F91C70">
            <w:pPr>
              <w:jc w:val="center"/>
              <w:rPr>
                <w:b/>
                <w:bCs/>
                <w:sz w:val="20"/>
                <w:szCs w:val="20"/>
              </w:rPr>
            </w:pPr>
            <w:r w:rsidRPr="00133EA7">
              <w:rPr>
                <w:b/>
                <w:bCs/>
                <w:sz w:val="20"/>
                <w:szCs w:val="20"/>
              </w:rPr>
              <w:t>2010</w:t>
            </w:r>
          </w:p>
        </w:tc>
        <w:tc>
          <w:tcPr>
            <w:tcW w:w="2623" w:type="dxa"/>
            <w:noWrap/>
            <w:hideMark/>
          </w:tcPr>
          <w:p w14:paraId="62610276" w14:textId="77777777" w:rsidR="00F91C70" w:rsidRPr="00133EA7" w:rsidRDefault="00F91C70" w:rsidP="00F91C70">
            <w:pPr>
              <w:jc w:val="center"/>
              <w:rPr>
                <w:sz w:val="20"/>
                <w:szCs w:val="20"/>
              </w:rPr>
            </w:pPr>
            <w:r w:rsidRPr="00133EA7">
              <w:rPr>
                <w:sz w:val="20"/>
                <w:szCs w:val="20"/>
              </w:rPr>
              <w:t>6,4 %</w:t>
            </w:r>
          </w:p>
        </w:tc>
        <w:tc>
          <w:tcPr>
            <w:tcW w:w="3402" w:type="dxa"/>
            <w:noWrap/>
            <w:hideMark/>
          </w:tcPr>
          <w:p w14:paraId="3EA86493" w14:textId="77777777" w:rsidR="00F91C70" w:rsidRPr="00133EA7" w:rsidRDefault="00F91C70" w:rsidP="00F91C70">
            <w:pPr>
              <w:jc w:val="center"/>
              <w:rPr>
                <w:sz w:val="20"/>
                <w:szCs w:val="20"/>
              </w:rPr>
            </w:pPr>
            <w:r w:rsidRPr="00133EA7">
              <w:rPr>
                <w:sz w:val="20"/>
                <w:szCs w:val="20"/>
              </w:rPr>
              <w:t>94 %</w:t>
            </w:r>
          </w:p>
        </w:tc>
      </w:tr>
      <w:tr w:rsidR="00F91C70" w:rsidRPr="00C343B1" w14:paraId="10B2C449" w14:textId="77777777" w:rsidTr="00F91C70">
        <w:trPr>
          <w:trHeight w:val="300"/>
        </w:trPr>
        <w:tc>
          <w:tcPr>
            <w:tcW w:w="1200" w:type="dxa"/>
            <w:noWrap/>
            <w:hideMark/>
          </w:tcPr>
          <w:p w14:paraId="438E8491" w14:textId="77777777" w:rsidR="00F91C70" w:rsidRPr="00133EA7" w:rsidRDefault="00F91C70" w:rsidP="00F91C70">
            <w:pPr>
              <w:jc w:val="center"/>
              <w:rPr>
                <w:b/>
                <w:bCs/>
                <w:sz w:val="20"/>
                <w:szCs w:val="20"/>
              </w:rPr>
            </w:pPr>
            <w:r w:rsidRPr="00133EA7">
              <w:rPr>
                <w:b/>
                <w:bCs/>
                <w:sz w:val="20"/>
                <w:szCs w:val="20"/>
              </w:rPr>
              <w:t>2011</w:t>
            </w:r>
          </w:p>
        </w:tc>
        <w:tc>
          <w:tcPr>
            <w:tcW w:w="2623" w:type="dxa"/>
            <w:noWrap/>
            <w:hideMark/>
          </w:tcPr>
          <w:p w14:paraId="4D808CC9" w14:textId="77777777" w:rsidR="00F91C70" w:rsidRPr="00133EA7" w:rsidRDefault="00F91C70" w:rsidP="00F91C70">
            <w:pPr>
              <w:jc w:val="center"/>
              <w:rPr>
                <w:sz w:val="20"/>
                <w:szCs w:val="20"/>
              </w:rPr>
            </w:pPr>
            <w:r w:rsidRPr="00133EA7">
              <w:rPr>
                <w:sz w:val="20"/>
                <w:szCs w:val="20"/>
              </w:rPr>
              <w:t>6,8 %</w:t>
            </w:r>
          </w:p>
        </w:tc>
        <w:tc>
          <w:tcPr>
            <w:tcW w:w="3402" w:type="dxa"/>
            <w:noWrap/>
            <w:hideMark/>
          </w:tcPr>
          <w:p w14:paraId="57A5DA41" w14:textId="77777777" w:rsidR="00F91C70" w:rsidRPr="00133EA7" w:rsidRDefault="00F91C70" w:rsidP="00F91C70">
            <w:pPr>
              <w:jc w:val="center"/>
              <w:rPr>
                <w:sz w:val="20"/>
                <w:szCs w:val="20"/>
              </w:rPr>
            </w:pPr>
            <w:r w:rsidRPr="00133EA7">
              <w:rPr>
                <w:sz w:val="20"/>
                <w:szCs w:val="20"/>
              </w:rPr>
              <w:t>93 %</w:t>
            </w:r>
          </w:p>
        </w:tc>
      </w:tr>
      <w:tr w:rsidR="00F91C70" w:rsidRPr="00C343B1" w14:paraId="307E65F1" w14:textId="77777777" w:rsidTr="00F91C70">
        <w:trPr>
          <w:trHeight w:val="300"/>
        </w:trPr>
        <w:tc>
          <w:tcPr>
            <w:tcW w:w="1200" w:type="dxa"/>
            <w:noWrap/>
            <w:hideMark/>
          </w:tcPr>
          <w:p w14:paraId="3520E1BD" w14:textId="77777777" w:rsidR="00F91C70" w:rsidRPr="00133EA7" w:rsidRDefault="00F91C70" w:rsidP="00F91C70">
            <w:pPr>
              <w:jc w:val="center"/>
              <w:rPr>
                <w:b/>
                <w:bCs/>
                <w:sz w:val="20"/>
                <w:szCs w:val="20"/>
              </w:rPr>
            </w:pPr>
            <w:r w:rsidRPr="00133EA7">
              <w:rPr>
                <w:b/>
                <w:bCs/>
                <w:sz w:val="20"/>
                <w:szCs w:val="20"/>
              </w:rPr>
              <w:t>2012</w:t>
            </w:r>
          </w:p>
        </w:tc>
        <w:tc>
          <w:tcPr>
            <w:tcW w:w="2623" w:type="dxa"/>
            <w:noWrap/>
            <w:hideMark/>
          </w:tcPr>
          <w:p w14:paraId="4980D27F" w14:textId="77777777" w:rsidR="00F91C70" w:rsidRPr="00133EA7" w:rsidRDefault="00F91C70" w:rsidP="00F91C70">
            <w:pPr>
              <w:jc w:val="center"/>
              <w:rPr>
                <w:sz w:val="20"/>
                <w:szCs w:val="20"/>
              </w:rPr>
            </w:pPr>
            <w:r w:rsidRPr="00133EA7">
              <w:rPr>
                <w:sz w:val="20"/>
                <w:szCs w:val="20"/>
              </w:rPr>
              <w:t>6,0 %</w:t>
            </w:r>
          </w:p>
        </w:tc>
        <w:tc>
          <w:tcPr>
            <w:tcW w:w="3402" w:type="dxa"/>
            <w:noWrap/>
            <w:hideMark/>
          </w:tcPr>
          <w:p w14:paraId="6E182CDF" w14:textId="77777777" w:rsidR="00F91C70" w:rsidRPr="00133EA7" w:rsidRDefault="00F91C70" w:rsidP="00F91C70">
            <w:pPr>
              <w:jc w:val="center"/>
              <w:rPr>
                <w:sz w:val="20"/>
                <w:szCs w:val="20"/>
              </w:rPr>
            </w:pPr>
            <w:r w:rsidRPr="00133EA7">
              <w:rPr>
                <w:sz w:val="20"/>
                <w:szCs w:val="20"/>
              </w:rPr>
              <w:t>94 %</w:t>
            </w:r>
          </w:p>
        </w:tc>
      </w:tr>
      <w:tr w:rsidR="00F91C70" w:rsidRPr="00C343B1" w14:paraId="535DC68C" w14:textId="77777777" w:rsidTr="00F91C70">
        <w:trPr>
          <w:trHeight w:val="300"/>
        </w:trPr>
        <w:tc>
          <w:tcPr>
            <w:tcW w:w="1200" w:type="dxa"/>
            <w:noWrap/>
            <w:hideMark/>
          </w:tcPr>
          <w:p w14:paraId="7C199CFF" w14:textId="77777777" w:rsidR="00F91C70" w:rsidRPr="00133EA7" w:rsidRDefault="00F91C70" w:rsidP="00F91C70">
            <w:pPr>
              <w:jc w:val="center"/>
              <w:rPr>
                <w:b/>
                <w:bCs/>
                <w:sz w:val="20"/>
                <w:szCs w:val="20"/>
              </w:rPr>
            </w:pPr>
            <w:r w:rsidRPr="00133EA7">
              <w:rPr>
                <w:b/>
                <w:bCs/>
                <w:sz w:val="20"/>
                <w:szCs w:val="20"/>
              </w:rPr>
              <w:t>2013</w:t>
            </w:r>
          </w:p>
        </w:tc>
        <w:tc>
          <w:tcPr>
            <w:tcW w:w="2623" w:type="dxa"/>
            <w:noWrap/>
            <w:hideMark/>
          </w:tcPr>
          <w:p w14:paraId="7DA8E9A7" w14:textId="77777777" w:rsidR="00F91C70" w:rsidRPr="00133EA7" w:rsidRDefault="00F91C70" w:rsidP="00F91C70">
            <w:pPr>
              <w:jc w:val="center"/>
              <w:rPr>
                <w:sz w:val="20"/>
                <w:szCs w:val="20"/>
              </w:rPr>
            </w:pPr>
            <w:r w:rsidRPr="00133EA7">
              <w:rPr>
                <w:sz w:val="20"/>
                <w:szCs w:val="20"/>
              </w:rPr>
              <w:t>6,0 %</w:t>
            </w:r>
          </w:p>
        </w:tc>
        <w:tc>
          <w:tcPr>
            <w:tcW w:w="3402" w:type="dxa"/>
            <w:noWrap/>
            <w:hideMark/>
          </w:tcPr>
          <w:p w14:paraId="5418B828" w14:textId="77777777" w:rsidR="00F91C70" w:rsidRPr="00133EA7" w:rsidRDefault="00F91C70" w:rsidP="00F91C70">
            <w:pPr>
              <w:jc w:val="center"/>
              <w:rPr>
                <w:sz w:val="20"/>
                <w:szCs w:val="20"/>
              </w:rPr>
            </w:pPr>
            <w:r w:rsidRPr="00133EA7">
              <w:rPr>
                <w:sz w:val="20"/>
                <w:szCs w:val="20"/>
              </w:rPr>
              <w:t>94 %</w:t>
            </w:r>
          </w:p>
        </w:tc>
      </w:tr>
      <w:tr w:rsidR="00F91C70" w:rsidRPr="00C343B1" w14:paraId="2F208A7B" w14:textId="77777777" w:rsidTr="00F91C70">
        <w:trPr>
          <w:trHeight w:val="300"/>
        </w:trPr>
        <w:tc>
          <w:tcPr>
            <w:tcW w:w="1200" w:type="dxa"/>
            <w:noWrap/>
            <w:hideMark/>
          </w:tcPr>
          <w:p w14:paraId="4F96D7E7" w14:textId="77777777" w:rsidR="00F91C70" w:rsidRPr="00133EA7" w:rsidRDefault="00F91C70" w:rsidP="00F91C70">
            <w:pPr>
              <w:jc w:val="center"/>
              <w:rPr>
                <w:b/>
                <w:bCs/>
                <w:sz w:val="20"/>
                <w:szCs w:val="20"/>
              </w:rPr>
            </w:pPr>
            <w:r w:rsidRPr="00133EA7">
              <w:rPr>
                <w:b/>
                <w:bCs/>
                <w:sz w:val="20"/>
                <w:szCs w:val="20"/>
              </w:rPr>
              <w:t>2014</w:t>
            </w:r>
          </w:p>
        </w:tc>
        <w:tc>
          <w:tcPr>
            <w:tcW w:w="2623" w:type="dxa"/>
            <w:noWrap/>
            <w:hideMark/>
          </w:tcPr>
          <w:p w14:paraId="68E59A19" w14:textId="77777777" w:rsidR="00F91C70" w:rsidRPr="00133EA7" w:rsidRDefault="00F91C70" w:rsidP="00F91C70">
            <w:pPr>
              <w:jc w:val="center"/>
              <w:rPr>
                <w:sz w:val="20"/>
                <w:szCs w:val="20"/>
              </w:rPr>
            </w:pPr>
            <w:r w:rsidRPr="00133EA7">
              <w:rPr>
                <w:sz w:val="20"/>
                <w:szCs w:val="20"/>
              </w:rPr>
              <w:t>6,4 %</w:t>
            </w:r>
          </w:p>
        </w:tc>
        <w:tc>
          <w:tcPr>
            <w:tcW w:w="3402" w:type="dxa"/>
            <w:noWrap/>
            <w:hideMark/>
          </w:tcPr>
          <w:p w14:paraId="4B55A179" w14:textId="77777777" w:rsidR="00F91C70" w:rsidRPr="00133EA7" w:rsidRDefault="00F91C70" w:rsidP="00F91C70">
            <w:pPr>
              <w:jc w:val="center"/>
              <w:rPr>
                <w:sz w:val="20"/>
                <w:szCs w:val="20"/>
              </w:rPr>
            </w:pPr>
            <w:r w:rsidRPr="00133EA7">
              <w:rPr>
                <w:sz w:val="20"/>
                <w:szCs w:val="20"/>
              </w:rPr>
              <w:t>94 %</w:t>
            </w:r>
          </w:p>
        </w:tc>
      </w:tr>
      <w:tr w:rsidR="00F91C70" w:rsidRPr="00C343B1" w14:paraId="66378C53" w14:textId="77777777" w:rsidTr="00F91C70">
        <w:trPr>
          <w:trHeight w:val="300"/>
        </w:trPr>
        <w:tc>
          <w:tcPr>
            <w:tcW w:w="1200" w:type="dxa"/>
            <w:noWrap/>
            <w:hideMark/>
          </w:tcPr>
          <w:p w14:paraId="0E6D5D43" w14:textId="77777777" w:rsidR="00F91C70" w:rsidRPr="00133EA7" w:rsidRDefault="00F91C70" w:rsidP="00F91C70">
            <w:pPr>
              <w:jc w:val="center"/>
              <w:rPr>
                <w:b/>
                <w:bCs/>
                <w:sz w:val="20"/>
                <w:szCs w:val="20"/>
              </w:rPr>
            </w:pPr>
            <w:r w:rsidRPr="00133EA7">
              <w:rPr>
                <w:b/>
                <w:bCs/>
                <w:sz w:val="20"/>
                <w:szCs w:val="20"/>
              </w:rPr>
              <w:t>2015</w:t>
            </w:r>
          </w:p>
        </w:tc>
        <w:tc>
          <w:tcPr>
            <w:tcW w:w="2623" w:type="dxa"/>
            <w:noWrap/>
            <w:hideMark/>
          </w:tcPr>
          <w:p w14:paraId="149F9F3F" w14:textId="77777777" w:rsidR="00F91C70" w:rsidRPr="00133EA7" w:rsidRDefault="00F91C70" w:rsidP="00F91C70">
            <w:pPr>
              <w:jc w:val="center"/>
              <w:rPr>
                <w:sz w:val="20"/>
                <w:szCs w:val="20"/>
              </w:rPr>
            </w:pPr>
            <w:r w:rsidRPr="00133EA7">
              <w:rPr>
                <w:sz w:val="20"/>
                <w:szCs w:val="20"/>
              </w:rPr>
              <w:t>6,8 %</w:t>
            </w:r>
          </w:p>
        </w:tc>
        <w:tc>
          <w:tcPr>
            <w:tcW w:w="3402" w:type="dxa"/>
            <w:noWrap/>
            <w:hideMark/>
          </w:tcPr>
          <w:p w14:paraId="4AACE770" w14:textId="77777777" w:rsidR="00F91C70" w:rsidRPr="00133EA7" w:rsidRDefault="00F91C70" w:rsidP="00F91C70">
            <w:pPr>
              <w:jc w:val="center"/>
              <w:rPr>
                <w:sz w:val="20"/>
                <w:szCs w:val="20"/>
              </w:rPr>
            </w:pPr>
            <w:r w:rsidRPr="00133EA7">
              <w:rPr>
                <w:sz w:val="20"/>
                <w:szCs w:val="20"/>
              </w:rPr>
              <w:t>93 %</w:t>
            </w:r>
          </w:p>
        </w:tc>
      </w:tr>
      <w:tr w:rsidR="00F91C70" w:rsidRPr="00C343B1" w14:paraId="1FF594F5" w14:textId="77777777" w:rsidTr="00F91C70">
        <w:trPr>
          <w:trHeight w:val="300"/>
        </w:trPr>
        <w:tc>
          <w:tcPr>
            <w:tcW w:w="1200" w:type="dxa"/>
            <w:noWrap/>
            <w:hideMark/>
          </w:tcPr>
          <w:p w14:paraId="7C0F47C8" w14:textId="77777777" w:rsidR="00F91C70" w:rsidRPr="00133EA7" w:rsidRDefault="00F91C70" w:rsidP="00F91C70">
            <w:pPr>
              <w:jc w:val="center"/>
              <w:rPr>
                <w:b/>
                <w:bCs/>
                <w:sz w:val="20"/>
                <w:szCs w:val="20"/>
              </w:rPr>
            </w:pPr>
            <w:r w:rsidRPr="00133EA7">
              <w:rPr>
                <w:b/>
                <w:bCs/>
                <w:sz w:val="20"/>
                <w:szCs w:val="20"/>
              </w:rPr>
              <w:t>2016</w:t>
            </w:r>
          </w:p>
        </w:tc>
        <w:tc>
          <w:tcPr>
            <w:tcW w:w="2623" w:type="dxa"/>
            <w:noWrap/>
            <w:hideMark/>
          </w:tcPr>
          <w:p w14:paraId="7141B89E" w14:textId="77777777" w:rsidR="00F91C70" w:rsidRPr="00133EA7" w:rsidRDefault="00F91C70" w:rsidP="00F91C70">
            <w:pPr>
              <w:jc w:val="center"/>
              <w:rPr>
                <w:sz w:val="20"/>
                <w:szCs w:val="20"/>
              </w:rPr>
            </w:pPr>
            <w:r w:rsidRPr="00133EA7">
              <w:rPr>
                <w:sz w:val="20"/>
                <w:szCs w:val="20"/>
              </w:rPr>
              <w:t>6,8 %</w:t>
            </w:r>
          </w:p>
        </w:tc>
        <w:tc>
          <w:tcPr>
            <w:tcW w:w="3402" w:type="dxa"/>
            <w:noWrap/>
            <w:hideMark/>
          </w:tcPr>
          <w:p w14:paraId="01547412" w14:textId="77777777" w:rsidR="00F91C70" w:rsidRPr="00133EA7" w:rsidRDefault="00F91C70" w:rsidP="00F91C70">
            <w:pPr>
              <w:jc w:val="center"/>
              <w:rPr>
                <w:sz w:val="20"/>
                <w:szCs w:val="20"/>
              </w:rPr>
            </w:pPr>
            <w:r w:rsidRPr="00133EA7">
              <w:rPr>
                <w:sz w:val="20"/>
                <w:szCs w:val="20"/>
              </w:rPr>
              <w:t>93 %</w:t>
            </w:r>
          </w:p>
        </w:tc>
      </w:tr>
      <w:tr w:rsidR="00F91C70" w:rsidRPr="00C343B1" w14:paraId="0BC4EA0F" w14:textId="77777777" w:rsidTr="00F91C70">
        <w:trPr>
          <w:trHeight w:val="300"/>
        </w:trPr>
        <w:tc>
          <w:tcPr>
            <w:tcW w:w="1200" w:type="dxa"/>
            <w:noWrap/>
            <w:hideMark/>
          </w:tcPr>
          <w:p w14:paraId="2B603A3F" w14:textId="77777777" w:rsidR="00F91C70" w:rsidRPr="00133EA7" w:rsidRDefault="00F91C70" w:rsidP="00F91C70">
            <w:pPr>
              <w:jc w:val="center"/>
              <w:rPr>
                <w:b/>
                <w:bCs/>
                <w:sz w:val="20"/>
                <w:szCs w:val="20"/>
              </w:rPr>
            </w:pPr>
            <w:r w:rsidRPr="00133EA7">
              <w:rPr>
                <w:b/>
                <w:bCs/>
                <w:sz w:val="20"/>
                <w:szCs w:val="20"/>
              </w:rPr>
              <w:t>2017</w:t>
            </w:r>
          </w:p>
        </w:tc>
        <w:tc>
          <w:tcPr>
            <w:tcW w:w="2623" w:type="dxa"/>
            <w:noWrap/>
            <w:hideMark/>
          </w:tcPr>
          <w:p w14:paraId="25A74D8E" w14:textId="77777777" w:rsidR="00F91C70" w:rsidRPr="00133EA7" w:rsidRDefault="00F91C70" w:rsidP="00F91C70">
            <w:pPr>
              <w:jc w:val="center"/>
              <w:rPr>
                <w:sz w:val="20"/>
                <w:szCs w:val="20"/>
              </w:rPr>
            </w:pPr>
            <w:r w:rsidRPr="00133EA7">
              <w:rPr>
                <w:sz w:val="20"/>
                <w:szCs w:val="20"/>
              </w:rPr>
              <w:t>8,3 %</w:t>
            </w:r>
          </w:p>
        </w:tc>
        <w:tc>
          <w:tcPr>
            <w:tcW w:w="3402" w:type="dxa"/>
            <w:noWrap/>
            <w:hideMark/>
          </w:tcPr>
          <w:p w14:paraId="1E57076F" w14:textId="77777777" w:rsidR="00F91C70" w:rsidRPr="00133EA7" w:rsidRDefault="00F91C70" w:rsidP="00F91C70">
            <w:pPr>
              <w:jc w:val="center"/>
              <w:rPr>
                <w:sz w:val="20"/>
                <w:szCs w:val="20"/>
              </w:rPr>
            </w:pPr>
            <w:r w:rsidRPr="00133EA7">
              <w:rPr>
                <w:sz w:val="20"/>
                <w:szCs w:val="20"/>
              </w:rPr>
              <w:t>92 %</w:t>
            </w:r>
          </w:p>
        </w:tc>
      </w:tr>
      <w:tr w:rsidR="00F91C70" w:rsidRPr="00C343B1" w14:paraId="5D3A3718" w14:textId="77777777" w:rsidTr="00F91C70">
        <w:trPr>
          <w:trHeight w:val="300"/>
        </w:trPr>
        <w:tc>
          <w:tcPr>
            <w:tcW w:w="1200" w:type="dxa"/>
            <w:noWrap/>
            <w:hideMark/>
          </w:tcPr>
          <w:p w14:paraId="1C53EA2D" w14:textId="77777777" w:rsidR="00F91C70" w:rsidRPr="00133EA7" w:rsidRDefault="00F91C70" w:rsidP="00F91C70">
            <w:pPr>
              <w:jc w:val="center"/>
              <w:rPr>
                <w:b/>
                <w:bCs/>
                <w:sz w:val="20"/>
                <w:szCs w:val="20"/>
              </w:rPr>
            </w:pPr>
            <w:r w:rsidRPr="00133EA7">
              <w:rPr>
                <w:b/>
                <w:bCs/>
                <w:sz w:val="20"/>
                <w:szCs w:val="20"/>
              </w:rPr>
              <w:t>2018</w:t>
            </w:r>
          </w:p>
        </w:tc>
        <w:tc>
          <w:tcPr>
            <w:tcW w:w="2623" w:type="dxa"/>
            <w:noWrap/>
            <w:hideMark/>
          </w:tcPr>
          <w:p w14:paraId="5A4B7C54" w14:textId="77777777" w:rsidR="00F91C70" w:rsidRPr="00133EA7" w:rsidRDefault="00F91C70" w:rsidP="00F91C70">
            <w:pPr>
              <w:jc w:val="center"/>
              <w:rPr>
                <w:sz w:val="20"/>
                <w:szCs w:val="20"/>
              </w:rPr>
            </w:pPr>
            <w:r w:rsidRPr="00133EA7">
              <w:rPr>
                <w:sz w:val="20"/>
                <w:szCs w:val="20"/>
              </w:rPr>
              <w:t>8,0 %</w:t>
            </w:r>
          </w:p>
        </w:tc>
        <w:tc>
          <w:tcPr>
            <w:tcW w:w="3402" w:type="dxa"/>
            <w:noWrap/>
            <w:hideMark/>
          </w:tcPr>
          <w:p w14:paraId="1CED78A6" w14:textId="77777777" w:rsidR="00F91C70" w:rsidRPr="00133EA7" w:rsidRDefault="00F91C70" w:rsidP="00F91C70">
            <w:pPr>
              <w:jc w:val="center"/>
              <w:rPr>
                <w:sz w:val="20"/>
                <w:szCs w:val="20"/>
              </w:rPr>
            </w:pPr>
            <w:r w:rsidRPr="00133EA7">
              <w:rPr>
                <w:sz w:val="20"/>
                <w:szCs w:val="20"/>
              </w:rPr>
              <w:t>92 %</w:t>
            </w:r>
          </w:p>
        </w:tc>
      </w:tr>
    </w:tbl>
    <w:p w14:paraId="1D6075CD" w14:textId="77777777" w:rsidR="00F91C70" w:rsidRDefault="00F91C70" w:rsidP="00F91C70">
      <w:r>
        <w:br/>
      </w:r>
      <w:r>
        <w:rPr>
          <w:noProof/>
          <w:lang w:eastAsia="nb-NO"/>
        </w:rPr>
        <w:drawing>
          <wp:inline distT="0" distB="0" distL="0" distR="0" wp14:anchorId="3D355FB8" wp14:editId="43A5EBC9">
            <wp:extent cx="4600575" cy="1952625"/>
            <wp:effectExtent l="0" t="0" r="9525" b="9525"/>
            <wp:docPr id="7" name="Diagram 7">
              <a:extLst xmlns:a="http://schemas.openxmlformats.org/drawingml/2006/main">
                <a:ext uri="{FF2B5EF4-FFF2-40B4-BE49-F238E27FC236}">
                  <a16:creationId xmlns:a16="http://schemas.microsoft.com/office/drawing/2014/main" id="{8102CABA-F432-4B2E-A41E-15E74B37CB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8940A66" w14:textId="77777777" w:rsidR="00F91C70" w:rsidRPr="00705A39" w:rsidRDefault="00F91C70" w:rsidP="00F91C70">
      <w:pPr>
        <w:rPr>
          <w:b/>
          <w:bCs/>
        </w:rPr>
      </w:pPr>
      <w:r w:rsidRPr="00705A39">
        <w:rPr>
          <w:b/>
          <w:bCs/>
          <w:u w:val="single"/>
        </w:rPr>
        <w:t>Trend</w:t>
      </w:r>
      <w:r w:rsidRPr="00705A39">
        <w:rPr>
          <w:b/>
          <w:bCs/>
        </w:rPr>
        <w:t xml:space="preserve">: </w:t>
      </w:r>
      <w:r w:rsidRPr="00705A39">
        <w:t>Økning i meddommersaker med strafferamme over 6 år. Ettersom det blir færre av øvrige meddommersaker, utgjør 6-års saker en større andel av meddommersakene.</w:t>
      </w:r>
      <w:r w:rsidRPr="00705A39">
        <w:rPr>
          <w:b/>
          <w:bCs/>
        </w:rPr>
        <w:t xml:space="preserve">  </w:t>
      </w:r>
    </w:p>
    <w:p w14:paraId="025FA521" w14:textId="3FEAFECD" w:rsidR="00F91C70" w:rsidRPr="00F91C70" w:rsidRDefault="00F91C70" w:rsidP="000171DD">
      <w:pPr>
        <w:pStyle w:val="Listeavsnitt"/>
        <w:numPr>
          <w:ilvl w:val="0"/>
          <w:numId w:val="6"/>
        </w:numPr>
        <w:rPr>
          <w:rFonts w:asciiTheme="majorHAnsi" w:eastAsiaTheme="majorEastAsia" w:hAnsiTheme="majorHAnsi" w:cstheme="majorBidi"/>
          <w:b/>
          <w:bCs/>
          <w:sz w:val="32"/>
          <w:szCs w:val="32"/>
        </w:rPr>
      </w:pPr>
      <w:r w:rsidRPr="00F91C70">
        <w:rPr>
          <w:rFonts w:asciiTheme="majorHAnsi" w:eastAsiaTheme="majorEastAsia" w:hAnsiTheme="majorHAnsi" w:cstheme="majorBidi"/>
          <w:b/>
          <w:bCs/>
          <w:sz w:val="32"/>
          <w:szCs w:val="32"/>
        </w:rPr>
        <w:t xml:space="preserve">Meddommersaker endt med dom. Etter hovedforhandlingstid og strafferamme. </w:t>
      </w:r>
    </w:p>
    <w:p w14:paraId="2A4E8DB3" w14:textId="77777777" w:rsidR="00F91C70" w:rsidRPr="00C343B1" w:rsidRDefault="00F91C70" w:rsidP="00F91C70"/>
    <w:p w14:paraId="229ED40A" w14:textId="77777777" w:rsidR="00F91C70" w:rsidRPr="00C343B1" w:rsidRDefault="00F91C70" w:rsidP="00F91C70">
      <w:pPr>
        <w:rPr>
          <w:b/>
          <w:bCs/>
          <w:sz w:val="24"/>
          <w:szCs w:val="24"/>
        </w:rPr>
      </w:pPr>
      <w:r w:rsidRPr="00C343B1">
        <w:rPr>
          <w:b/>
          <w:bCs/>
          <w:sz w:val="24"/>
          <w:szCs w:val="24"/>
        </w:rPr>
        <w:t xml:space="preserve">Antall saker </w:t>
      </w:r>
    </w:p>
    <w:tbl>
      <w:tblPr>
        <w:tblStyle w:val="Tabellrutenett"/>
        <w:tblW w:w="10065" w:type="dxa"/>
        <w:tblInd w:w="-289" w:type="dxa"/>
        <w:tblLook w:val="04A0" w:firstRow="1" w:lastRow="0" w:firstColumn="1" w:lastColumn="0" w:noHBand="0" w:noVBand="1"/>
      </w:tblPr>
      <w:tblGrid>
        <w:gridCol w:w="710"/>
        <w:gridCol w:w="2126"/>
        <w:gridCol w:w="2410"/>
        <w:gridCol w:w="2268"/>
        <w:gridCol w:w="2551"/>
      </w:tblGrid>
      <w:tr w:rsidR="00F91C70" w:rsidRPr="003458E5" w14:paraId="61C97271" w14:textId="77777777" w:rsidTr="00F91C70">
        <w:trPr>
          <w:trHeight w:val="300"/>
        </w:trPr>
        <w:tc>
          <w:tcPr>
            <w:tcW w:w="710" w:type="dxa"/>
            <w:shd w:val="clear" w:color="auto" w:fill="44546A" w:themeFill="text2"/>
            <w:noWrap/>
            <w:hideMark/>
          </w:tcPr>
          <w:p w14:paraId="42393D1A" w14:textId="77777777" w:rsidR="00F91C70" w:rsidRPr="00705A39" w:rsidRDefault="00F91C70">
            <w:pPr>
              <w:rPr>
                <w:b/>
                <w:bCs/>
                <w:color w:val="FFFFFF" w:themeColor="background1"/>
                <w:sz w:val="18"/>
                <w:szCs w:val="18"/>
              </w:rPr>
            </w:pPr>
            <w:r w:rsidRPr="00705A39">
              <w:rPr>
                <w:b/>
                <w:bCs/>
                <w:color w:val="FFFFFF" w:themeColor="background1"/>
                <w:sz w:val="18"/>
                <w:szCs w:val="18"/>
              </w:rPr>
              <w:t>År</w:t>
            </w:r>
          </w:p>
        </w:tc>
        <w:tc>
          <w:tcPr>
            <w:tcW w:w="2126" w:type="dxa"/>
            <w:shd w:val="clear" w:color="auto" w:fill="44546A" w:themeFill="text2"/>
            <w:noWrap/>
            <w:hideMark/>
          </w:tcPr>
          <w:p w14:paraId="28E9F480" w14:textId="77777777" w:rsidR="00F91C70" w:rsidRPr="00705A39" w:rsidRDefault="00F91C70">
            <w:pPr>
              <w:rPr>
                <w:b/>
                <w:bCs/>
                <w:color w:val="FFFFFF" w:themeColor="background1"/>
                <w:sz w:val="18"/>
                <w:szCs w:val="18"/>
              </w:rPr>
            </w:pPr>
            <w:r w:rsidRPr="00705A39">
              <w:rPr>
                <w:b/>
                <w:bCs/>
                <w:color w:val="FFFFFF" w:themeColor="background1"/>
                <w:sz w:val="18"/>
                <w:szCs w:val="18"/>
              </w:rPr>
              <w:t>Strafferamme over 6 år, 60 timer eller mer</w:t>
            </w:r>
          </w:p>
        </w:tc>
        <w:tc>
          <w:tcPr>
            <w:tcW w:w="2410" w:type="dxa"/>
            <w:shd w:val="clear" w:color="auto" w:fill="44546A" w:themeFill="text2"/>
            <w:noWrap/>
            <w:hideMark/>
          </w:tcPr>
          <w:p w14:paraId="3255951D" w14:textId="77777777" w:rsidR="00F91C70" w:rsidRPr="00705A39" w:rsidRDefault="00F91C70">
            <w:pPr>
              <w:rPr>
                <w:b/>
                <w:bCs/>
                <w:color w:val="FFFFFF" w:themeColor="background1"/>
                <w:sz w:val="18"/>
                <w:szCs w:val="18"/>
              </w:rPr>
            </w:pPr>
            <w:r w:rsidRPr="00705A39">
              <w:rPr>
                <w:b/>
                <w:bCs/>
                <w:color w:val="FFFFFF" w:themeColor="background1"/>
                <w:sz w:val="18"/>
                <w:szCs w:val="18"/>
              </w:rPr>
              <w:t xml:space="preserve">Strafferamme over 6 år, mindre enn 60 timer </w:t>
            </w:r>
          </w:p>
        </w:tc>
        <w:tc>
          <w:tcPr>
            <w:tcW w:w="2268" w:type="dxa"/>
            <w:shd w:val="clear" w:color="auto" w:fill="44546A" w:themeFill="text2"/>
            <w:noWrap/>
            <w:hideMark/>
          </w:tcPr>
          <w:p w14:paraId="18463F5F" w14:textId="77777777" w:rsidR="00F91C70" w:rsidRPr="00705A39" w:rsidRDefault="00F91C70">
            <w:pPr>
              <w:rPr>
                <w:b/>
                <w:bCs/>
                <w:color w:val="FFFFFF" w:themeColor="background1"/>
                <w:sz w:val="18"/>
                <w:szCs w:val="18"/>
              </w:rPr>
            </w:pPr>
            <w:r w:rsidRPr="00705A39">
              <w:rPr>
                <w:b/>
                <w:bCs/>
                <w:color w:val="FFFFFF" w:themeColor="background1"/>
                <w:sz w:val="18"/>
                <w:szCs w:val="18"/>
              </w:rPr>
              <w:t>Øvrige meddommersaker, 60 timer eller mer</w:t>
            </w:r>
          </w:p>
        </w:tc>
        <w:tc>
          <w:tcPr>
            <w:tcW w:w="2551" w:type="dxa"/>
            <w:shd w:val="clear" w:color="auto" w:fill="44546A" w:themeFill="text2"/>
            <w:noWrap/>
            <w:hideMark/>
          </w:tcPr>
          <w:p w14:paraId="59F9DE13" w14:textId="77777777" w:rsidR="00F91C70" w:rsidRPr="00705A39" w:rsidRDefault="00F91C70">
            <w:pPr>
              <w:rPr>
                <w:b/>
                <w:bCs/>
                <w:color w:val="FFFFFF" w:themeColor="background1"/>
                <w:sz w:val="18"/>
                <w:szCs w:val="18"/>
              </w:rPr>
            </w:pPr>
            <w:r w:rsidRPr="00705A39">
              <w:rPr>
                <w:b/>
                <w:bCs/>
                <w:color w:val="FFFFFF" w:themeColor="background1"/>
                <w:sz w:val="18"/>
                <w:szCs w:val="18"/>
              </w:rPr>
              <w:t xml:space="preserve">Øvrige meddommersaker, mindre enn 60 timer </w:t>
            </w:r>
          </w:p>
        </w:tc>
      </w:tr>
      <w:tr w:rsidR="00F91C70" w:rsidRPr="003458E5" w14:paraId="2A60F1AC" w14:textId="77777777" w:rsidTr="00F91C70">
        <w:trPr>
          <w:trHeight w:val="300"/>
        </w:trPr>
        <w:tc>
          <w:tcPr>
            <w:tcW w:w="710" w:type="dxa"/>
            <w:noWrap/>
            <w:hideMark/>
          </w:tcPr>
          <w:p w14:paraId="08383657" w14:textId="77777777" w:rsidR="00F91C70" w:rsidRPr="0024660C" w:rsidRDefault="00F91C70" w:rsidP="00F91C70">
            <w:pPr>
              <w:rPr>
                <w:b/>
                <w:bCs/>
                <w:sz w:val="18"/>
                <w:szCs w:val="18"/>
              </w:rPr>
            </w:pPr>
            <w:r w:rsidRPr="0024660C">
              <w:rPr>
                <w:b/>
                <w:bCs/>
                <w:sz w:val="18"/>
                <w:szCs w:val="18"/>
              </w:rPr>
              <w:t>2008</w:t>
            </w:r>
          </w:p>
        </w:tc>
        <w:tc>
          <w:tcPr>
            <w:tcW w:w="2126" w:type="dxa"/>
            <w:noWrap/>
            <w:hideMark/>
          </w:tcPr>
          <w:p w14:paraId="6F89608C" w14:textId="77777777" w:rsidR="00F91C70" w:rsidRPr="0024660C" w:rsidRDefault="00F91C70" w:rsidP="00F91C70">
            <w:pPr>
              <w:jc w:val="center"/>
              <w:rPr>
                <w:sz w:val="18"/>
                <w:szCs w:val="18"/>
              </w:rPr>
            </w:pPr>
            <w:r w:rsidRPr="0024660C">
              <w:rPr>
                <w:sz w:val="18"/>
                <w:szCs w:val="18"/>
              </w:rPr>
              <w:t>22</w:t>
            </w:r>
          </w:p>
        </w:tc>
        <w:tc>
          <w:tcPr>
            <w:tcW w:w="2410" w:type="dxa"/>
            <w:noWrap/>
            <w:hideMark/>
          </w:tcPr>
          <w:p w14:paraId="0449DCDD" w14:textId="77777777" w:rsidR="00F91C70" w:rsidRPr="0024660C" w:rsidRDefault="00F91C70" w:rsidP="00F91C70">
            <w:pPr>
              <w:jc w:val="center"/>
              <w:rPr>
                <w:sz w:val="18"/>
                <w:szCs w:val="18"/>
              </w:rPr>
            </w:pPr>
            <w:r w:rsidRPr="0024660C">
              <w:rPr>
                <w:sz w:val="18"/>
                <w:szCs w:val="18"/>
              </w:rPr>
              <w:t>678</w:t>
            </w:r>
          </w:p>
        </w:tc>
        <w:tc>
          <w:tcPr>
            <w:tcW w:w="2268" w:type="dxa"/>
            <w:noWrap/>
            <w:hideMark/>
          </w:tcPr>
          <w:p w14:paraId="20AAC375" w14:textId="77777777" w:rsidR="00F91C70" w:rsidRPr="0024660C" w:rsidRDefault="00F91C70" w:rsidP="00F91C70">
            <w:pPr>
              <w:jc w:val="center"/>
              <w:rPr>
                <w:sz w:val="18"/>
                <w:szCs w:val="18"/>
              </w:rPr>
            </w:pPr>
            <w:r w:rsidRPr="0024660C">
              <w:rPr>
                <w:sz w:val="18"/>
                <w:szCs w:val="18"/>
              </w:rPr>
              <w:t>19</w:t>
            </w:r>
          </w:p>
        </w:tc>
        <w:tc>
          <w:tcPr>
            <w:tcW w:w="2551" w:type="dxa"/>
            <w:noWrap/>
            <w:hideMark/>
          </w:tcPr>
          <w:p w14:paraId="521929AF" w14:textId="77777777" w:rsidR="00F91C70" w:rsidRPr="0024660C" w:rsidRDefault="00F91C70" w:rsidP="00F91C70">
            <w:pPr>
              <w:jc w:val="center"/>
              <w:rPr>
                <w:sz w:val="18"/>
                <w:szCs w:val="18"/>
              </w:rPr>
            </w:pPr>
            <w:r w:rsidRPr="0024660C">
              <w:rPr>
                <w:sz w:val="18"/>
                <w:szCs w:val="18"/>
              </w:rPr>
              <w:t>10 525</w:t>
            </w:r>
          </w:p>
        </w:tc>
      </w:tr>
      <w:tr w:rsidR="00F91C70" w:rsidRPr="003458E5" w14:paraId="5AEABC91" w14:textId="77777777" w:rsidTr="00F91C70">
        <w:trPr>
          <w:trHeight w:val="300"/>
        </w:trPr>
        <w:tc>
          <w:tcPr>
            <w:tcW w:w="710" w:type="dxa"/>
            <w:noWrap/>
            <w:hideMark/>
          </w:tcPr>
          <w:p w14:paraId="642417D1" w14:textId="77777777" w:rsidR="00F91C70" w:rsidRPr="0024660C" w:rsidRDefault="00F91C70" w:rsidP="00F91C70">
            <w:pPr>
              <w:rPr>
                <w:b/>
                <w:bCs/>
                <w:sz w:val="18"/>
                <w:szCs w:val="18"/>
              </w:rPr>
            </w:pPr>
            <w:r w:rsidRPr="0024660C">
              <w:rPr>
                <w:b/>
                <w:bCs/>
                <w:sz w:val="18"/>
                <w:szCs w:val="18"/>
              </w:rPr>
              <w:t>2009</w:t>
            </w:r>
          </w:p>
        </w:tc>
        <w:tc>
          <w:tcPr>
            <w:tcW w:w="2126" w:type="dxa"/>
            <w:noWrap/>
            <w:hideMark/>
          </w:tcPr>
          <w:p w14:paraId="57B29FF1" w14:textId="77777777" w:rsidR="00F91C70" w:rsidRPr="0024660C" w:rsidRDefault="00F91C70" w:rsidP="00F91C70">
            <w:pPr>
              <w:jc w:val="center"/>
              <w:rPr>
                <w:sz w:val="18"/>
                <w:szCs w:val="18"/>
              </w:rPr>
            </w:pPr>
            <w:r w:rsidRPr="0024660C">
              <w:rPr>
                <w:sz w:val="18"/>
                <w:szCs w:val="18"/>
              </w:rPr>
              <w:t>29</w:t>
            </w:r>
          </w:p>
        </w:tc>
        <w:tc>
          <w:tcPr>
            <w:tcW w:w="2410" w:type="dxa"/>
            <w:noWrap/>
            <w:hideMark/>
          </w:tcPr>
          <w:p w14:paraId="7AAEB36B" w14:textId="77777777" w:rsidR="00F91C70" w:rsidRPr="0024660C" w:rsidRDefault="00F91C70" w:rsidP="00F91C70">
            <w:pPr>
              <w:jc w:val="center"/>
              <w:rPr>
                <w:sz w:val="18"/>
                <w:szCs w:val="18"/>
              </w:rPr>
            </w:pPr>
            <w:r w:rsidRPr="0024660C">
              <w:rPr>
                <w:sz w:val="18"/>
                <w:szCs w:val="18"/>
              </w:rPr>
              <w:t>636</w:t>
            </w:r>
          </w:p>
        </w:tc>
        <w:tc>
          <w:tcPr>
            <w:tcW w:w="2268" w:type="dxa"/>
            <w:noWrap/>
            <w:hideMark/>
          </w:tcPr>
          <w:p w14:paraId="1B260C08" w14:textId="77777777" w:rsidR="00F91C70" w:rsidRPr="0024660C" w:rsidRDefault="00F91C70" w:rsidP="00F91C70">
            <w:pPr>
              <w:jc w:val="center"/>
              <w:rPr>
                <w:sz w:val="18"/>
                <w:szCs w:val="18"/>
              </w:rPr>
            </w:pPr>
            <w:r w:rsidRPr="0024660C">
              <w:rPr>
                <w:sz w:val="18"/>
                <w:szCs w:val="18"/>
              </w:rPr>
              <w:t>17</w:t>
            </w:r>
          </w:p>
        </w:tc>
        <w:tc>
          <w:tcPr>
            <w:tcW w:w="2551" w:type="dxa"/>
            <w:noWrap/>
            <w:hideMark/>
          </w:tcPr>
          <w:p w14:paraId="1DA841A3" w14:textId="77777777" w:rsidR="00F91C70" w:rsidRPr="0024660C" w:rsidRDefault="00F91C70" w:rsidP="00F91C70">
            <w:pPr>
              <w:jc w:val="center"/>
              <w:rPr>
                <w:sz w:val="18"/>
                <w:szCs w:val="18"/>
              </w:rPr>
            </w:pPr>
            <w:r w:rsidRPr="0024660C">
              <w:rPr>
                <w:sz w:val="18"/>
                <w:szCs w:val="18"/>
              </w:rPr>
              <w:t>10 323</w:t>
            </w:r>
          </w:p>
        </w:tc>
      </w:tr>
      <w:tr w:rsidR="00F91C70" w:rsidRPr="003458E5" w14:paraId="303B7C5D" w14:textId="77777777" w:rsidTr="00F91C70">
        <w:trPr>
          <w:trHeight w:val="300"/>
        </w:trPr>
        <w:tc>
          <w:tcPr>
            <w:tcW w:w="710" w:type="dxa"/>
            <w:noWrap/>
            <w:hideMark/>
          </w:tcPr>
          <w:p w14:paraId="7A50E2E9" w14:textId="77777777" w:rsidR="00F91C70" w:rsidRPr="0024660C" w:rsidRDefault="00F91C70" w:rsidP="00F91C70">
            <w:pPr>
              <w:rPr>
                <w:b/>
                <w:bCs/>
                <w:sz w:val="18"/>
                <w:szCs w:val="18"/>
              </w:rPr>
            </w:pPr>
            <w:r w:rsidRPr="0024660C">
              <w:rPr>
                <w:b/>
                <w:bCs/>
                <w:sz w:val="18"/>
                <w:szCs w:val="18"/>
              </w:rPr>
              <w:t>2010</w:t>
            </w:r>
          </w:p>
        </w:tc>
        <w:tc>
          <w:tcPr>
            <w:tcW w:w="2126" w:type="dxa"/>
            <w:noWrap/>
            <w:hideMark/>
          </w:tcPr>
          <w:p w14:paraId="0C1DF57D" w14:textId="77777777" w:rsidR="00F91C70" w:rsidRPr="0024660C" w:rsidRDefault="00F91C70" w:rsidP="00F91C70">
            <w:pPr>
              <w:jc w:val="center"/>
              <w:rPr>
                <w:sz w:val="18"/>
                <w:szCs w:val="18"/>
              </w:rPr>
            </w:pPr>
            <w:r w:rsidRPr="0024660C">
              <w:rPr>
                <w:sz w:val="18"/>
                <w:szCs w:val="18"/>
              </w:rPr>
              <w:t>17</w:t>
            </w:r>
          </w:p>
        </w:tc>
        <w:tc>
          <w:tcPr>
            <w:tcW w:w="2410" w:type="dxa"/>
            <w:noWrap/>
            <w:hideMark/>
          </w:tcPr>
          <w:p w14:paraId="745F852A" w14:textId="77777777" w:rsidR="00F91C70" w:rsidRPr="0024660C" w:rsidRDefault="00F91C70" w:rsidP="00F91C70">
            <w:pPr>
              <w:jc w:val="center"/>
              <w:rPr>
                <w:sz w:val="18"/>
                <w:szCs w:val="18"/>
              </w:rPr>
            </w:pPr>
            <w:r w:rsidRPr="0024660C">
              <w:rPr>
                <w:sz w:val="18"/>
                <w:szCs w:val="18"/>
              </w:rPr>
              <w:t>708</w:t>
            </w:r>
          </w:p>
        </w:tc>
        <w:tc>
          <w:tcPr>
            <w:tcW w:w="2268" w:type="dxa"/>
            <w:noWrap/>
            <w:hideMark/>
          </w:tcPr>
          <w:p w14:paraId="0F848469" w14:textId="77777777" w:rsidR="00F91C70" w:rsidRPr="0024660C" w:rsidRDefault="00F91C70" w:rsidP="00F91C70">
            <w:pPr>
              <w:jc w:val="center"/>
              <w:rPr>
                <w:sz w:val="18"/>
                <w:szCs w:val="18"/>
              </w:rPr>
            </w:pPr>
            <w:r w:rsidRPr="0024660C">
              <w:rPr>
                <w:sz w:val="18"/>
                <w:szCs w:val="18"/>
              </w:rPr>
              <w:t>18</w:t>
            </w:r>
          </w:p>
        </w:tc>
        <w:tc>
          <w:tcPr>
            <w:tcW w:w="2551" w:type="dxa"/>
            <w:noWrap/>
            <w:hideMark/>
          </w:tcPr>
          <w:p w14:paraId="69D87633" w14:textId="77777777" w:rsidR="00F91C70" w:rsidRPr="0024660C" w:rsidRDefault="00F91C70" w:rsidP="00F91C70">
            <w:pPr>
              <w:jc w:val="center"/>
              <w:rPr>
                <w:sz w:val="18"/>
                <w:szCs w:val="18"/>
              </w:rPr>
            </w:pPr>
            <w:r w:rsidRPr="0024660C">
              <w:rPr>
                <w:sz w:val="18"/>
                <w:szCs w:val="18"/>
              </w:rPr>
              <w:t>10 567</w:t>
            </w:r>
          </w:p>
        </w:tc>
      </w:tr>
      <w:tr w:rsidR="00F91C70" w:rsidRPr="003458E5" w14:paraId="4D1DEF74" w14:textId="77777777" w:rsidTr="00F91C70">
        <w:trPr>
          <w:trHeight w:val="300"/>
        </w:trPr>
        <w:tc>
          <w:tcPr>
            <w:tcW w:w="710" w:type="dxa"/>
            <w:noWrap/>
            <w:hideMark/>
          </w:tcPr>
          <w:p w14:paraId="751EBC98" w14:textId="77777777" w:rsidR="00F91C70" w:rsidRPr="0024660C" w:rsidRDefault="00F91C70" w:rsidP="00F91C70">
            <w:pPr>
              <w:rPr>
                <w:b/>
                <w:bCs/>
                <w:sz w:val="18"/>
                <w:szCs w:val="18"/>
              </w:rPr>
            </w:pPr>
            <w:r w:rsidRPr="0024660C">
              <w:rPr>
                <w:b/>
                <w:bCs/>
                <w:sz w:val="18"/>
                <w:szCs w:val="18"/>
              </w:rPr>
              <w:t>2011</w:t>
            </w:r>
          </w:p>
        </w:tc>
        <w:tc>
          <w:tcPr>
            <w:tcW w:w="2126" w:type="dxa"/>
            <w:noWrap/>
            <w:hideMark/>
          </w:tcPr>
          <w:p w14:paraId="373617FE" w14:textId="77777777" w:rsidR="00F91C70" w:rsidRPr="0024660C" w:rsidRDefault="00F91C70" w:rsidP="00F91C70">
            <w:pPr>
              <w:jc w:val="center"/>
              <w:rPr>
                <w:sz w:val="18"/>
                <w:szCs w:val="18"/>
              </w:rPr>
            </w:pPr>
            <w:r w:rsidRPr="0024660C">
              <w:rPr>
                <w:sz w:val="18"/>
                <w:szCs w:val="18"/>
              </w:rPr>
              <w:t>14</w:t>
            </w:r>
          </w:p>
        </w:tc>
        <w:tc>
          <w:tcPr>
            <w:tcW w:w="2410" w:type="dxa"/>
            <w:noWrap/>
            <w:hideMark/>
          </w:tcPr>
          <w:p w14:paraId="31434005" w14:textId="77777777" w:rsidR="00F91C70" w:rsidRPr="0024660C" w:rsidRDefault="00F91C70" w:rsidP="00F91C70">
            <w:pPr>
              <w:jc w:val="center"/>
              <w:rPr>
                <w:sz w:val="18"/>
                <w:szCs w:val="18"/>
              </w:rPr>
            </w:pPr>
            <w:r w:rsidRPr="0024660C">
              <w:rPr>
                <w:sz w:val="18"/>
                <w:szCs w:val="18"/>
              </w:rPr>
              <w:t>736</w:t>
            </w:r>
          </w:p>
        </w:tc>
        <w:tc>
          <w:tcPr>
            <w:tcW w:w="2268" w:type="dxa"/>
            <w:noWrap/>
            <w:hideMark/>
          </w:tcPr>
          <w:p w14:paraId="7BFBC3FF" w14:textId="77777777" w:rsidR="00F91C70" w:rsidRPr="0024660C" w:rsidRDefault="00F91C70" w:rsidP="00F91C70">
            <w:pPr>
              <w:jc w:val="center"/>
              <w:rPr>
                <w:sz w:val="18"/>
                <w:szCs w:val="18"/>
              </w:rPr>
            </w:pPr>
            <w:r w:rsidRPr="0024660C">
              <w:rPr>
                <w:sz w:val="18"/>
                <w:szCs w:val="18"/>
              </w:rPr>
              <w:t>20</w:t>
            </w:r>
          </w:p>
        </w:tc>
        <w:tc>
          <w:tcPr>
            <w:tcW w:w="2551" w:type="dxa"/>
            <w:noWrap/>
            <w:hideMark/>
          </w:tcPr>
          <w:p w14:paraId="049B1915" w14:textId="77777777" w:rsidR="00F91C70" w:rsidRPr="0024660C" w:rsidRDefault="00F91C70" w:rsidP="00F91C70">
            <w:pPr>
              <w:jc w:val="center"/>
              <w:rPr>
                <w:sz w:val="18"/>
                <w:szCs w:val="18"/>
              </w:rPr>
            </w:pPr>
            <w:r w:rsidRPr="0024660C">
              <w:rPr>
                <w:sz w:val="18"/>
                <w:szCs w:val="18"/>
              </w:rPr>
              <w:t>10 294</w:t>
            </w:r>
          </w:p>
        </w:tc>
      </w:tr>
      <w:tr w:rsidR="00F91C70" w:rsidRPr="003458E5" w14:paraId="64B49B9B" w14:textId="77777777" w:rsidTr="00F91C70">
        <w:trPr>
          <w:trHeight w:val="300"/>
        </w:trPr>
        <w:tc>
          <w:tcPr>
            <w:tcW w:w="710" w:type="dxa"/>
            <w:noWrap/>
            <w:hideMark/>
          </w:tcPr>
          <w:p w14:paraId="10781128" w14:textId="77777777" w:rsidR="00F91C70" w:rsidRPr="0024660C" w:rsidRDefault="00F91C70" w:rsidP="00F91C70">
            <w:pPr>
              <w:rPr>
                <w:b/>
                <w:bCs/>
                <w:sz w:val="18"/>
                <w:szCs w:val="18"/>
              </w:rPr>
            </w:pPr>
            <w:r w:rsidRPr="0024660C">
              <w:rPr>
                <w:b/>
                <w:bCs/>
                <w:sz w:val="18"/>
                <w:szCs w:val="18"/>
              </w:rPr>
              <w:t>2012</w:t>
            </w:r>
          </w:p>
        </w:tc>
        <w:tc>
          <w:tcPr>
            <w:tcW w:w="2126" w:type="dxa"/>
            <w:noWrap/>
            <w:hideMark/>
          </w:tcPr>
          <w:p w14:paraId="6936E11A" w14:textId="77777777" w:rsidR="00F91C70" w:rsidRPr="0024660C" w:rsidRDefault="00F91C70" w:rsidP="00F91C70">
            <w:pPr>
              <w:jc w:val="center"/>
              <w:rPr>
                <w:sz w:val="18"/>
                <w:szCs w:val="18"/>
              </w:rPr>
            </w:pPr>
            <w:r w:rsidRPr="0024660C">
              <w:rPr>
                <w:sz w:val="18"/>
                <w:szCs w:val="18"/>
              </w:rPr>
              <w:t>15</w:t>
            </w:r>
          </w:p>
        </w:tc>
        <w:tc>
          <w:tcPr>
            <w:tcW w:w="2410" w:type="dxa"/>
            <w:noWrap/>
            <w:hideMark/>
          </w:tcPr>
          <w:p w14:paraId="79669DC6" w14:textId="77777777" w:rsidR="00F91C70" w:rsidRPr="0024660C" w:rsidRDefault="00F91C70" w:rsidP="00F91C70">
            <w:pPr>
              <w:jc w:val="center"/>
              <w:rPr>
                <w:sz w:val="18"/>
                <w:szCs w:val="18"/>
              </w:rPr>
            </w:pPr>
            <w:r w:rsidRPr="0024660C">
              <w:rPr>
                <w:sz w:val="18"/>
                <w:szCs w:val="18"/>
              </w:rPr>
              <w:t>626</w:t>
            </w:r>
          </w:p>
        </w:tc>
        <w:tc>
          <w:tcPr>
            <w:tcW w:w="2268" w:type="dxa"/>
            <w:noWrap/>
            <w:hideMark/>
          </w:tcPr>
          <w:p w14:paraId="70BFB461" w14:textId="77777777" w:rsidR="00F91C70" w:rsidRPr="0024660C" w:rsidRDefault="00F91C70" w:rsidP="00F91C70">
            <w:pPr>
              <w:jc w:val="center"/>
              <w:rPr>
                <w:sz w:val="18"/>
                <w:szCs w:val="18"/>
              </w:rPr>
            </w:pPr>
            <w:r w:rsidRPr="0024660C">
              <w:rPr>
                <w:sz w:val="18"/>
                <w:szCs w:val="18"/>
              </w:rPr>
              <w:t>19</w:t>
            </w:r>
          </w:p>
        </w:tc>
        <w:tc>
          <w:tcPr>
            <w:tcW w:w="2551" w:type="dxa"/>
            <w:noWrap/>
            <w:hideMark/>
          </w:tcPr>
          <w:p w14:paraId="0577EC65" w14:textId="77777777" w:rsidR="00F91C70" w:rsidRPr="0024660C" w:rsidRDefault="00F91C70" w:rsidP="00F91C70">
            <w:pPr>
              <w:jc w:val="center"/>
              <w:rPr>
                <w:sz w:val="18"/>
                <w:szCs w:val="18"/>
              </w:rPr>
            </w:pPr>
            <w:r w:rsidRPr="0024660C">
              <w:rPr>
                <w:sz w:val="18"/>
                <w:szCs w:val="18"/>
              </w:rPr>
              <w:t>10 103</w:t>
            </w:r>
          </w:p>
        </w:tc>
      </w:tr>
      <w:tr w:rsidR="00F91C70" w:rsidRPr="003458E5" w14:paraId="0417E1DB" w14:textId="77777777" w:rsidTr="00F91C70">
        <w:trPr>
          <w:trHeight w:val="300"/>
        </w:trPr>
        <w:tc>
          <w:tcPr>
            <w:tcW w:w="710" w:type="dxa"/>
            <w:noWrap/>
            <w:hideMark/>
          </w:tcPr>
          <w:p w14:paraId="7FC27CFF" w14:textId="77777777" w:rsidR="00F91C70" w:rsidRPr="0024660C" w:rsidRDefault="00F91C70" w:rsidP="00F91C70">
            <w:pPr>
              <w:rPr>
                <w:b/>
                <w:bCs/>
                <w:sz w:val="18"/>
                <w:szCs w:val="18"/>
              </w:rPr>
            </w:pPr>
            <w:r w:rsidRPr="0024660C">
              <w:rPr>
                <w:b/>
                <w:bCs/>
                <w:sz w:val="18"/>
                <w:szCs w:val="18"/>
              </w:rPr>
              <w:t>2013</w:t>
            </w:r>
          </w:p>
        </w:tc>
        <w:tc>
          <w:tcPr>
            <w:tcW w:w="2126" w:type="dxa"/>
            <w:noWrap/>
            <w:hideMark/>
          </w:tcPr>
          <w:p w14:paraId="63422DDB" w14:textId="77777777" w:rsidR="00F91C70" w:rsidRPr="0024660C" w:rsidRDefault="00F91C70" w:rsidP="00F91C70">
            <w:pPr>
              <w:jc w:val="center"/>
              <w:rPr>
                <w:sz w:val="18"/>
                <w:szCs w:val="18"/>
              </w:rPr>
            </w:pPr>
            <w:r w:rsidRPr="0024660C">
              <w:rPr>
                <w:sz w:val="18"/>
                <w:szCs w:val="18"/>
              </w:rPr>
              <w:t>13</w:t>
            </w:r>
          </w:p>
        </w:tc>
        <w:tc>
          <w:tcPr>
            <w:tcW w:w="2410" w:type="dxa"/>
            <w:noWrap/>
            <w:hideMark/>
          </w:tcPr>
          <w:p w14:paraId="7CE6280F" w14:textId="77777777" w:rsidR="00F91C70" w:rsidRPr="0024660C" w:rsidRDefault="00F91C70" w:rsidP="00F91C70">
            <w:pPr>
              <w:jc w:val="center"/>
              <w:rPr>
                <w:sz w:val="18"/>
                <w:szCs w:val="18"/>
              </w:rPr>
            </w:pPr>
            <w:r w:rsidRPr="0024660C">
              <w:rPr>
                <w:sz w:val="18"/>
                <w:szCs w:val="18"/>
              </w:rPr>
              <w:t>633</w:t>
            </w:r>
          </w:p>
        </w:tc>
        <w:tc>
          <w:tcPr>
            <w:tcW w:w="2268" w:type="dxa"/>
            <w:noWrap/>
            <w:hideMark/>
          </w:tcPr>
          <w:p w14:paraId="249BD12B" w14:textId="77777777" w:rsidR="00F91C70" w:rsidRPr="0024660C" w:rsidRDefault="00F91C70" w:rsidP="00F91C70">
            <w:pPr>
              <w:jc w:val="center"/>
              <w:rPr>
                <w:sz w:val="18"/>
                <w:szCs w:val="18"/>
              </w:rPr>
            </w:pPr>
            <w:r w:rsidRPr="0024660C">
              <w:rPr>
                <w:sz w:val="18"/>
                <w:szCs w:val="18"/>
              </w:rPr>
              <w:t>14</w:t>
            </w:r>
          </w:p>
        </w:tc>
        <w:tc>
          <w:tcPr>
            <w:tcW w:w="2551" w:type="dxa"/>
            <w:noWrap/>
            <w:hideMark/>
          </w:tcPr>
          <w:p w14:paraId="08B43312" w14:textId="77777777" w:rsidR="00F91C70" w:rsidRPr="0024660C" w:rsidRDefault="00F91C70" w:rsidP="00F91C70">
            <w:pPr>
              <w:jc w:val="center"/>
              <w:rPr>
                <w:sz w:val="18"/>
                <w:szCs w:val="18"/>
              </w:rPr>
            </w:pPr>
            <w:r w:rsidRPr="0024660C">
              <w:rPr>
                <w:sz w:val="18"/>
                <w:szCs w:val="18"/>
              </w:rPr>
              <w:t>10 142</w:t>
            </w:r>
          </w:p>
        </w:tc>
      </w:tr>
      <w:tr w:rsidR="00F91C70" w:rsidRPr="003458E5" w14:paraId="21030084" w14:textId="77777777" w:rsidTr="00F91C70">
        <w:trPr>
          <w:trHeight w:val="300"/>
        </w:trPr>
        <w:tc>
          <w:tcPr>
            <w:tcW w:w="710" w:type="dxa"/>
            <w:noWrap/>
            <w:hideMark/>
          </w:tcPr>
          <w:p w14:paraId="23403766" w14:textId="77777777" w:rsidR="00F91C70" w:rsidRPr="0024660C" w:rsidRDefault="00F91C70" w:rsidP="00F91C70">
            <w:pPr>
              <w:rPr>
                <w:b/>
                <w:bCs/>
                <w:sz w:val="18"/>
                <w:szCs w:val="18"/>
              </w:rPr>
            </w:pPr>
            <w:r w:rsidRPr="0024660C">
              <w:rPr>
                <w:b/>
                <w:bCs/>
                <w:sz w:val="18"/>
                <w:szCs w:val="18"/>
              </w:rPr>
              <w:t>2014</w:t>
            </w:r>
          </w:p>
        </w:tc>
        <w:tc>
          <w:tcPr>
            <w:tcW w:w="2126" w:type="dxa"/>
            <w:noWrap/>
            <w:hideMark/>
          </w:tcPr>
          <w:p w14:paraId="7199F74E" w14:textId="77777777" w:rsidR="00F91C70" w:rsidRPr="0024660C" w:rsidRDefault="00F91C70" w:rsidP="00F91C70">
            <w:pPr>
              <w:jc w:val="center"/>
              <w:rPr>
                <w:sz w:val="18"/>
                <w:szCs w:val="18"/>
              </w:rPr>
            </w:pPr>
            <w:r w:rsidRPr="0024660C">
              <w:rPr>
                <w:sz w:val="18"/>
                <w:szCs w:val="18"/>
              </w:rPr>
              <w:t>19</w:t>
            </w:r>
          </w:p>
        </w:tc>
        <w:tc>
          <w:tcPr>
            <w:tcW w:w="2410" w:type="dxa"/>
            <w:noWrap/>
            <w:hideMark/>
          </w:tcPr>
          <w:p w14:paraId="3AB14E77" w14:textId="77777777" w:rsidR="00F91C70" w:rsidRPr="0024660C" w:rsidRDefault="00F91C70" w:rsidP="00F91C70">
            <w:pPr>
              <w:jc w:val="center"/>
              <w:rPr>
                <w:sz w:val="18"/>
                <w:szCs w:val="18"/>
              </w:rPr>
            </w:pPr>
            <w:r w:rsidRPr="0024660C">
              <w:rPr>
                <w:sz w:val="18"/>
                <w:szCs w:val="18"/>
              </w:rPr>
              <w:t>656</w:t>
            </w:r>
          </w:p>
        </w:tc>
        <w:tc>
          <w:tcPr>
            <w:tcW w:w="2268" w:type="dxa"/>
            <w:noWrap/>
            <w:hideMark/>
          </w:tcPr>
          <w:p w14:paraId="3F1C110F" w14:textId="77777777" w:rsidR="00F91C70" w:rsidRPr="0024660C" w:rsidRDefault="00F91C70" w:rsidP="00F91C70">
            <w:pPr>
              <w:jc w:val="center"/>
              <w:rPr>
                <w:sz w:val="18"/>
                <w:szCs w:val="18"/>
              </w:rPr>
            </w:pPr>
            <w:r w:rsidRPr="0024660C">
              <w:rPr>
                <w:sz w:val="18"/>
                <w:szCs w:val="18"/>
              </w:rPr>
              <w:t>25</w:t>
            </w:r>
          </w:p>
        </w:tc>
        <w:tc>
          <w:tcPr>
            <w:tcW w:w="2551" w:type="dxa"/>
            <w:noWrap/>
            <w:hideMark/>
          </w:tcPr>
          <w:p w14:paraId="32C74085" w14:textId="77777777" w:rsidR="00F91C70" w:rsidRPr="0024660C" w:rsidRDefault="00F91C70" w:rsidP="00F91C70">
            <w:pPr>
              <w:jc w:val="center"/>
              <w:rPr>
                <w:sz w:val="18"/>
                <w:szCs w:val="18"/>
              </w:rPr>
            </w:pPr>
            <w:r w:rsidRPr="0024660C">
              <w:rPr>
                <w:sz w:val="18"/>
                <w:szCs w:val="18"/>
              </w:rPr>
              <w:t>9 871</w:t>
            </w:r>
          </w:p>
        </w:tc>
      </w:tr>
      <w:tr w:rsidR="00F91C70" w:rsidRPr="003458E5" w14:paraId="4ACF982E" w14:textId="77777777" w:rsidTr="00F91C70">
        <w:trPr>
          <w:trHeight w:val="300"/>
        </w:trPr>
        <w:tc>
          <w:tcPr>
            <w:tcW w:w="710" w:type="dxa"/>
            <w:noWrap/>
            <w:hideMark/>
          </w:tcPr>
          <w:p w14:paraId="0B378566" w14:textId="77777777" w:rsidR="00F91C70" w:rsidRPr="0024660C" w:rsidRDefault="00F91C70" w:rsidP="00F91C70">
            <w:pPr>
              <w:rPr>
                <w:b/>
                <w:bCs/>
                <w:sz w:val="18"/>
                <w:szCs w:val="18"/>
              </w:rPr>
            </w:pPr>
            <w:r w:rsidRPr="0024660C">
              <w:rPr>
                <w:b/>
                <w:bCs/>
                <w:sz w:val="18"/>
                <w:szCs w:val="18"/>
              </w:rPr>
              <w:t>2015</w:t>
            </w:r>
          </w:p>
        </w:tc>
        <w:tc>
          <w:tcPr>
            <w:tcW w:w="2126" w:type="dxa"/>
            <w:noWrap/>
            <w:hideMark/>
          </w:tcPr>
          <w:p w14:paraId="6C054B6E" w14:textId="77777777" w:rsidR="00F91C70" w:rsidRPr="0024660C" w:rsidRDefault="00F91C70" w:rsidP="00F91C70">
            <w:pPr>
              <w:jc w:val="center"/>
              <w:rPr>
                <w:sz w:val="18"/>
                <w:szCs w:val="18"/>
              </w:rPr>
            </w:pPr>
            <w:r w:rsidRPr="0024660C">
              <w:rPr>
                <w:sz w:val="18"/>
                <w:szCs w:val="18"/>
              </w:rPr>
              <w:t>23</w:t>
            </w:r>
          </w:p>
        </w:tc>
        <w:tc>
          <w:tcPr>
            <w:tcW w:w="2410" w:type="dxa"/>
            <w:noWrap/>
            <w:hideMark/>
          </w:tcPr>
          <w:p w14:paraId="222BAFB4" w14:textId="77777777" w:rsidR="00F91C70" w:rsidRPr="0024660C" w:rsidRDefault="00F91C70" w:rsidP="00F91C70">
            <w:pPr>
              <w:jc w:val="center"/>
              <w:rPr>
                <w:sz w:val="18"/>
                <w:szCs w:val="18"/>
              </w:rPr>
            </w:pPr>
            <w:r w:rsidRPr="0024660C">
              <w:rPr>
                <w:sz w:val="18"/>
                <w:szCs w:val="18"/>
              </w:rPr>
              <w:t>707</w:t>
            </w:r>
          </w:p>
        </w:tc>
        <w:tc>
          <w:tcPr>
            <w:tcW w:w="2268" w:type="dxa"/>
            <w:noWrap/>
            <w:hideMark/>
          </w:tcPr>
          <w:p w14:paraId="01003FDF" w14:textId="77777777" w:rsidR="00F91C70" w:rsidRPr="0024660C" w:rsidRDefault="00F91C70" w:rsidP="00F91C70">
            <w:pPr>
              <w:jc w:val="center"/>
              <w:rPr>
                <w:sz w:val="18"/>
                <w:szCs w:val="18"/>
              </w:rPr>
            </w:pPr>
            <w:r w:rsidRPr="0024660C">
              <w:rPr>
                <w:sz w:val="18"/>
                <w:szCs w:val="18"/>
              </w:rPr>
              <w:t>15</w:t>
            </w:r>
          </w:p>
        </w:tc>
        <w:tc>
          <w:tcPr>
            <w:tcW w:w="2551" w:type="dxa"/>
            <w:noWrap/>
            <w:hideMark/>
          </w:tcPr>
          <w:p w14:paraId="019EF953" w14:textId="77777777" w:rsidR="00F91C70" w:rsidRPr="0024660C" w:rsidRDefault="00F91C70" w:rsidP="00F91C70">
            <w:pPr>
              <w:jc w:val="center"/>
              <w:rPr>
                <w:sz w:val="18"/>
                <w:szCs w:val="18"/>
              </w:rPr>
            </w:pPr>
            <w:r w:rsidRPr="0024660C">
              <w:rPr>
                <w:sz w:val="18"/>
                <w:szCs w:val="18"/>
              </w:rPr>
              <w:t>10 068</w:t>
            </w:r>
          </w:p>
        </w:tc>
      </w:tr>
      <w:tr w:rsidR="00F91C70" w:rsidRPr="003458E5" w14:paraId="55038295" w14:textId="77777777" w:rsidTr="00F91C70">
        <w:trPr>
          <w:trHeight w:val="300"/>
        </w:trPr>
        <w:tc>
          <w:tcPr>
            <w:tcW w:w="710" w:type="dxa"/>
            <w:noWrap/>
            <w:hideMark/>
          </w:tcPr>
          <w:p w14:paraId="190DF670" w14:textId="77777777" w:rsidR="00F91C70" w:rsidRPr="0024660C" w:rsidRDefault="00F91C70" w:rsidP="00F91C70">
            <w:pPr>
              <w:rPr>
                <w:b/>
                <w:bCs/>
                <w:sz w:val="18"/>
                <w:szCs w:val="18"/>
              </w:rPr>
            </w:pPr>
            <w:r w:rsidRPr="0024660C">
              <w:rPr>
                <w:b/>
                <w:bCs/>
                <w:sz w:val="18"/>
                <w:szCs w:val="18"/>
              </w:rPr>
              <w:t>2016</w:t>
            </w:r>
          </w:p>
        </w:tc>
        <w:tc>
          <w:tcPr>
            <w:tcW w:w="2126" w:type="dxa"/>
            <w:noWrap/>
            <w:hideMark/>
          </w:tcPr>
          <w:p w14:paraId="47B3EA1F" w14:textId="77777777" w:rsidR="00F91C70" w:rsidRPr="0024660C" w:rsidRDefault="00F91C70" w:rsidP="00F91C70">
            <w:pPr>
              <w:jc w:val="center"/>
              <w:rPr>
                <w:sz w:val="18"/>
                <w:szCs w:val="18"/>
              </w:rPr>
            </w:pPr>
            <w:r w:rsidRPr="0024660C">
              <w:rPr>
                <w:sz w:val="18"/>
                <w:szCs w:val="18"/>
              </w:rPr>
              <w:t>23</w:t>
            </w:r>
          </w:p>
        </w:tc>
        <w:tc>
          <w:tcPr>
            <w:tcW w:w="2410" w:type="dxa"/>
            <w:noWrap/>
            <w:hideMark/>
          </w:tcPr>
          <w:p w14:paraId="5C299362" w14:textId="77777777" w:rsidR="00F91C70" w:rsidRPr="0024660C" w:rsidRDefault="00F91C70" w:rsidP="00F91C70">
            <w:pPr>
              <w:jc w:val="center"/>
              <w:rPr>
                <w:sz w:val="18"/>
                <w:szCs w:val="18"/>
              </w:rPr>
            </w:pPr>
            <w:r w:rsidRPr="0024660C">
              <w:rPr>
                <w:sz w:val="18"/>
                <w:szCs w:val="18"/>
              </w:rPr>
              <w:t>722</w:t>
            </w:r>
          </w:p>
        </w:tc>
        <w:tc>
          <w:tcPr>
            <w:tcW w:w="2268" w:type="dxa"/>
            <w:noWrap/>
            <w:hideMark/>
          </w:tcPr>
          <w:p w14:paraId="4207F490" w14:textId="77777777" w:rsidR="00F91C70" w:rsidRPr="0024660C" w:rsidRDefault="00F91C70" w:rsidP="00F91C70">
            <w:pPr>
              <w:jc w:val="center"/>
              <w:rPr>
                <w:sz w:val="18"/>
                <w:szCs w:val="18"/>
              </w:rPr>
            </w:pPr>
            <w:r w:rsidRPr="0024660C">
              <w:rPr>
                <w:sz w:val="18"/>
                <w:szCs w:val="18"/>
              </w:rPr>
              <w:t>21</w:t>
            </w:r>
          </w:p>
        </w:tc>
        <w:tc>
          <w:tcPr>
            <w:tcW w:w="2551" w:type="dxa"/>
            <w:noWrap/>
            <w:hideMark/>
          </w:tcPr>
          <w:p w14:paraId="463E099C" w14:textId="77777777" w:rsidR="00F91C70" w:rsidRPr="0024660C" w:rsidRDefault="00F91C70" w:rsidP="00F91C70">
            <w:pPr>
              <w:jc w:val="center"/>
              <w:rPr>
                <w:sz w:val="18"/>
                <w:szCs w:val="18"/>
              </w:rPr>
            </w:pPr>
            <w:r w:rsidRPr="0024660C">
              <w:rPr>
                <w:sz w:val="18"/>
                <w:szCs w:val="18"/>
              </w:rPr>
              <w:t>10 194</w:t>
            </w:r>
          </w:p>
        </w:tc>
      </w:tr>
      <w:tr w:rsidR="00F91C70" w:rsidRPr="003458E5" w14:paraId="5AD0AD90" w14:textId="77777777" w:rsidTr="00F91C70">
        <w:trPr>
          <w:trHeight w:val="300"/>
        </w:trPr>
        <w:tc>
          <w:tcPr>
            <w:tcW w:w="710" w:type="dxa"/>
            <w:noWrap/>
            <w:hideMark/>
          </w:tcPr>
          <w:p w14:paraId="02B570F7" w14:textId="77777777" w:rsidR="00F91C70" w:rsidRPr="0024660C" w:rsidRDefault="00F91C70" w:rsidP="00F91C70">
            <w:pPr>
              <w:rPr>
                <w:b/>
                <w:bCs/>
                <w:sz w:val="18"/>
                <w:szCs w:val="18"/>
              </w:rPr>
            </w:pPr>
            <w:r w:rsidRPr="0024660C">
              <w:rPr>
                <w:b/>
                <w:bCs/>
                <w:sz w:val="18"/>
                <w:szCs w:val="18"/>
              </w:rPr>
              <w:t>2017</w:t>
            </w:r>
          </w:p>
        </w:tc>
        <w:tc>
          <w:tcPr>
            <w:tcW w:w="2126" w:type="dxa"/>
            <w:noWrap/>
            <w:hideMark/>
          </w:tcPr>
          <w:p w14:paraId="05BB5740" w14:textId="77777777" w:rsidR="00F91C70" w:rsidRPr="0024660C" w:rsidRDefault="00F91C70" w:rsidP="00F91C70">
            <w:pPr>
              <w:jc w:val="center"/>
              <w:rPr>
                <w:sz w:val="18"/>
                <w:szCs w:val="18"/>
              </w:rPr>
            </w:pPr>
            <w:r w:rsidRPr="0024660C">
              <w:rPr>
                <w:sz w:val="18"/>
                <w:szCs w:val="18"/>
              </w:rPr>
              <w:t>29</w:t>
            </w:r>
          </w:p>
        </w:tc>
        <w:tc>
          <w:tcPr>
            <w:tcW w:w="2410" w:type="dxa"/>
            <w:noWrap/>
            <w:hideMark/>
          </w:tcPr>
          <w:p w14:paraId="7F0EE979" w14:textId="77777777" w:rsidR="00F91C70" w:rsidRPr="0024660C" w:rsidRDefault="00F91C70" w:rsidP="00F91C70">
            <w:pPr>
              <w:jc w:val="center"/>
              <w:rPr>
                <w:sz w:val="18"/>
                <w:szCs w:val="18"/>
              </w:rPr>
            </w:pPr>
            <w:r w:rsidRPr="0024660C">
              <w:rPr>
                <w:sz w:val="18"/>
                <w:szCs w:val="18"/>
              </w:rPr>
              <w:t>783</w:t>
            </w:r>
          </w:p>
        </w:tc>
        <w:tc>
          <w:tcPr>
            <w:tcW w:w="2268" w:type="dxa"/>
            <w:noWrap/>
            <w:hideMark/>
          </w:tcPr>
          <w:p w14:paraId="7A1FB2C4" w14:textId="77777777" w:rsidR="00F91C70" w:rsidRPr="0024660C" w:rsidRDefault="00F91C70" w:rsidP="00F91C70">
            <w:pPr>
              <w:jc w:val="center"/>
              <w:rPr>
                <w:sz w:val="18"/>
                <w:szCs w:val="18"/>
              </w:rPr>
            </w:pPr>
            <w:r w:rsidRPr="0024660C">
              <w:rPr>
                <w:sz w:val="18"/>
                <w:szCs w:val="18"/>
              </w:rPr>
              <w:t>19</w:t>
            </w:r>
          </w:p>
        </w:tc>
        <w:tc>
          <w:tcPr>
            <w:tcW w:w="2551" w:type="dxa"/>
            <w:noWrap/>
            <w:hideMark/>
          </w:tcPr>
          <w:p w14:paraId="2D1A08CF" w14:textId="77777777" w:rsidR="00F91C70" w:rsidRPr="0024660C" w:rsidRDefault="00F91C70" w:rsidP="00F91C70">
            <w:pPr>
              <w:jc w:val="center"/>
              <w:rPr>
                <w:sz w:val="18"/>
                <w:szCs w:val="18"/>
              </w:rPr>
            </w:pPr>
            <w:r w:rsidRPr="0024660C">
              <w:rPr>
                <w:sz w:val="18"/>
                <w:szCs w:val="18"/>
              </w:rPr>
              <w:t>8 895</w:t>
            </w:r>
          </w:p>
        </w:tc>
      </w:tr>
      <w:tr w:rsidR="00F91C70" w:rsidRPr="003458E5" w14:paraId="149163B6" w14:textId="77777777" w:rsidTr="00F91C70">
        <w:trPr>
          <w:trHeight w:val="300"/>
        </w:trPr>
        <w:tc>
          <w:tcPr>
            <w:tcW w:w="710" w:type="dxa"/>
            <w:noWrap/>
            <w:hideMark/>
          </w:tcPr>
          <w:p w14:paraId="129F4847" w14:textId="77777777" w:rsidR="00F91C70" w:rsidRPr="0024660C" w:rsidRDefault="00F91C70" w:rsidP="00F91C70">
            <w:pPr>
              <w:rPr>
                <w:b/>
                <w:bCs/>
                <w:sz w:val="18"/>
                <w:szCs w:val="18"/>
              </w:rPr>
            </w:pPr>
            <w:r w:rsidRPr="0024660C">
              <w:rPr>
                <w:b/>
                <w:bCs/>
                <w:sz w:val="18"/>
                <w:szCs w:val="18"/>
              </w:rPr>
              <w:t>2018</w:t>
            </w:r>
          </w:p>
        </w:tc>
        <w:tc>
          <w:tcPr>
            <w:tcW w:w="2126" w:type="dxa"/>
            <w:noWrap/>
            <w:hideMark/>
          </w:tcPr>
          <w:p w14:paraId="03A492E7" w14:textId="77777777" w:rsidR="00F91C70" w:rsidRPr="0024660C" w:rsidRDefault="00F91C70" w:rsidP="00F91C70">
            <w:pPr>
              <w:jc w:val="center"/>
              <w:rPr>
                <w:sz w:val="18"/>
                <w:szCs w:val="18"/>
              </w:rPr>
            </w:pPr>
            <w:r w:rsidRPr="0024660C">
              <w:rPr>
                <w:sz w:val="18"/>
                <w:szCs w:val="18"/>
              </w:rPr>
              <w:t>21</w:t>
            </w:r>
          </w:p>
        </w:tc>
        <w:tc>
          <w:tcPr>
            <w:tcW w:w="2410" w:type="dxa"/>
            <w:noWrap/>
            <w:hideMark/>
          </w:tcPr>
          <w:p w14:paraId="5BA469DA" w14:textId="77777777" w:rsidR="00F91C70" w:rsidRPr="0024660C" w:rsidRDefault="00F91C70" w:rsidP="00F91C70">
            <w:pPr>
              <w:jc w:val="center"/>
              <w:rPr>
                <w:sz w:val="18"/>
                <w:szCs w:val="18"/>
              </w:rPr>
            </w:pPr>
            <w:r w:rsidRPr="0024660C">
              <w:rPr>
                <w:sz w:val="18"/>
                <w:szCs w:val="18"/>
              </w:rPr>
              <w:t>713</w:t>
            </w:r>
          </w:p>
        </w:tc>
        <w:tc>
          <w:tcPr>
            <w:tcW w:w="2268" w:type="dxa"/>
            <w:noWrap/>
            <w:hideMark/>
          </w:tcPr>
          <w:p w14:paraId="4D7DCA67" w14:textId="77777777" w:rsidR="00F91C70" w:rsidRPr="0024660C" w:rsidRDefault="00F91C70" w:rsidP="00F91C70">
            <w:pPr>
              <w:jc w:val="center"/>
              <w:rPr>
                <w:sz w:val="18"/>
                <w:szCs w:val="18"/>
              </w:rPr>
            </w:pPr>
            <w:r w:rsidRPr="0024660C">
              <w:rPr>
                <w:sz w:val="18"/>
                <w:szCs w:val="18"/>
              </w:rPr>
              <w:t>13</w:t>
            </w:r>
          </w:p>
        </w:tc>
        <w:tc>
          <w:tcPr>
            <w:tcW w:w="2551" w:type="dxa"/>
            <w:noWrap/>
            <w:hideMark/>
          </w:tcPr>
          <w:p w14:paraId="6DCAB512" w14:textId="77777777" w:rsidR="00F91C70" w:rsidRPr="0024660C" w:rsidRDefault="00F91C70" w:rsidP="00F91C70">
            <w:pPr>
              <w:jc w:val="center"/>
              <w:rPr>
                <w:sz w:val="18"/>
                <w:szCs w:val="18"/>
              </w:rPr>
            </w:pPr>
            <w:r w:rsidRPr="0024660C">
              <w:rPr>
                <w:sz w:val="18"/>
                <w:szCs w:val="18"/>
              </w:rPr>
              <w:t>8 453</w:t>
            </w:r>
          </w:p>
        </w:tc>
      </w:tr>
    </w:tbl>
    <w:p w14:paraId="28AAED73" w14:textId="77777777" w:rsidR="00F91C70" w:rsidRDefault="00F91C70" w:rsidP="00F91C70"/>
    <w:p w14:paraId="40640E53" w14:textId="77777777" w:rsidR="00F91C70" w:rsidRPr="00C343B1" w:rsidRDefault="00F91C70" w:rsidP="00F91C70">
      <w:pPr>
        <w:rPr>
          <w:b/>
          <w:bCs/>
          <w:sz w:val="24"/>
          <w:szCs w:val="24"/>
        </w:rPr>
      </w:pPr>
      <w:r w:rsidRPr="00C343B1">
        <w:rPr>
          <w:b/>
          <w:bCs/>
          <w:sz w:val="24"/>
          <w:szCs w:val="24"/>
        </w:rPr>
        <w:t xml:space="preserve">Andeler pr. år </w:t>
      </w:r>
    </w:p>
    <w:tbl>
      <w:tblPr>
        <w:tblStyle w:val="Tabellrutenett"/>
        <w:tblW w:w="10065" w:type="dxa"/>
        <w:tblInd w:w="-289" w:type="dxa"/>
        <w:tblLook w:val="04A0" w:firstRow="1" w:lastRow="0" w:firstColumn="1" w:lastColumn="0" w:noHBand="0" w:noVBand="1"/>
      </w:tblPr>
      <w:tblGrid>
        <w:gridCol w:w="710"/>
        <w:gridCol w:w="2126"/>
        <w:gridCol w:w="2410"/>
        <w:gridCol w:w="2268"/>
        <w:gridCol w:w="2551"/>
      </w:tblGrid>
      <w:tr w:rsidR="00F91C70" w:rsidRPr="0024660C" w14:paraId="43A2731B" w14:textId="77777777" w:rsidTr="00F91C70">
        <w:trPr>
          <w:trHeight w:val="300"/>
        </w:trPr>
        <w:tc>
          <w:tcPr>
            <w:tcW w:w="710" w:type="dxa"/>
            <w:shd w:val="clear" w:color="auto" w:fill="44546A" w:themeFill="text2"/>
            <w:noWrap/>
            <w:hideMark/>
          </w:tcPr>
          <w:p w14:paraId="59864CCF" w14:textId="77777777" w:rsidR="00F91C70" w:rsidRPr="00705A39" w:rsidRDefault="00F91C70">
            <w:pPr>
              <w:rPr>
                <w:b/>
                <w:bCs/>
                <w:color w:val="FFFFFF" w:themeColor="background1"/>
                <w:sz w:val="18"/>
                <w:szCs w:val="18"/>
              </w:rPr>
            </w:pPr>
            <w:r w:rsidRPr="00705A39">
              <w:rPr>
                <w:b/>
                <w:bCs/>
                <w:color w:val="FFFFFF" w:themeColor="background1"/>
                <w:sz w:val="18"/>
                <w:szCs w:val="18"/>
              </w:rPr>
              <w:t>År</w:t>
            </w:r>
          </w:p>
        </w:tc>
        <w:tc>
          <w:tcPr>
            <w:tcW w:w="2126" w:type="dxa"/>
            <w:shd w:val="clear" w:color="auto" w:fill="44546A" w:themeFill="text2"/>
            <w:noWrap/>
            <w:hideMark/>
          </w:tcPr>
          <w:p w14:paraId="103D860E" w14:textId="77777777" w:rsidR="00F91C70" w:rsidRPr="00705A39" w:rsidRDefault="00F91C70">
            <w:pPr>
              <w:rPr>
                <w:b/>
                <w:bCs/>
                <w:color w:val="FFFFFF" w:themeColor="background1"/>
                <w:sz w:val="18"/>
                <w:szCs w:val="18"/>
              </w:rPr>
            </w:pPr>
            <w:r w:rsidRPr="00705A39">
              <w:rPr>
                <w:b/>
                <w:bCs/>
                <w:color w:val="FFFFFF" w:themeColor="background1"/>
                <w:sz w:val="18"/>
                <w:szCs w:val="18"/>
              </w:rPr>
              <w:t>Strafferamme over 6 år, 60 timer eller mer</w:t>
            </w:r>
          </w:p>
        </w:tc>
        <w:tc>
          <w:tcPr>
            <w:tcW w:w="2410" w:type="dxa"/>
            <w:shd w:val="clear" w:color="auto" w:fill="44546A" w:themeFill="text2"/>
            <w:noWrap/>
            <w:hideMark/>
          </w:tcPr>
          <w:p w14:paraId="234C8D4C" w14:textId="77777777" w:rsidR="00F91C70" w:rsidRPr="00705A39" w:rsidRDefault="00F91C70">
            <w:pPr>
              <w:rPr>
                <w:b/>
                <w:bCs/>
                <w:color w:val="FFFFFF" w:themeColor="background1"/>
                <w:sz w:val="18"/>
                <w:szCs w:val="18"/>
              </w:rPr>
            </w:pPr>
            <w:r w:rsidRPr="00705A39">
              <w:rPr>
                <w:b/>
                <w:bCs/>
                <w:color w:val="FFFFFF" w:themeColor="background1"/>
                <w:sz w:val="18"/>
                <w:szCs w:val="18"/>
              </w:rPr>
              <w:t xml:space="preserve">Strafferamme over 6 år, mindre enn 60 timer </w:t>
            </w:r>
          </w:p>
        </w:tc>
        <w:tc>
          <w:tcPr>
            <w:tcW w:w="2268" w:type="dxa"/>
            <w:shd w:val="clear" w:color="auto" w:fill="44546A" w:themeFill="text2"/>
            <w:noWrap/>
            <w:hideMark/>
          </w:tcPr>
          <w:p w14:paraId="4AD557A7" w14:textId="77777777" w:rsidR="00F91C70" w:rsidRPr="00705A39" w:rsidRDefault="00F91C70">
            <w:pPr>
              <w:rPr>
                <w:b/>
                <w:bCs/>
                <w:color w:val="FFFFFF" w:themeColor="background1"/>
                <w:sz w:val="18"/>
                <w:szCs w:val="18"/>
              </w:rPr>
            </w:pPr>
            <w:r w:rsidRPr="00705A39">
              <w:rPr>
                <w:b/>
                <w:bCs/>
                <w:color w:val="FFFFFF" w:themeColor="background1"/>
                <w:sz w:val="18"/>
                <w:szCs w:val="18"/>
              </w:rPr>
              <w:t>Øvrige meddommersaker, 60 timer eller mer</w:t>
            </w:r>
          </w:p>
        </w:tc>
        <w:tc>
          <w:tcPr>
            <w:tcW w:w="2551" w:type="dxa"/>
            <w:shd w:val="clear" w:color="auto" w:fill="44546A" w:themeFill="text2"/>
            <w:noWrap/>
            <w:hideMark/>
          </w:tcPr>
          <w:p w14:paraId="75908099" w14:textId="77777777" w:rsidR="00F91C70" w:rsidRPr="00705A39" w:rsidRDefault="00F91C70">
            <w:pPr>
              <w:rPr>
                <w:b/>
                <w:bCs/>
                <w:color w:val="FFFFFF" w:themeColor="background1"/>
                <w:sz w:val="18"/>
                <w:szCs w:val="18"/>
              </w:rPr>
            </w:pPr>
            <w:r w:rsidRPr="00705A39">
              <w:rPr>
                <w:b/>
                <w:bCs/>
                <w:color w:val="FFFFFF" w:themeColor="background1"/>
                <w:sz w:val="18"/>
                <w:szCs w:val="18"/>
              </w:rPr>
              <w:t xml:space="preserve">Øvrige meddommersaker, mindre enn 60 timer </w:t>
            </w:r>
          </w:p>
        </w:tc>
      </w:tr>
      <w:tr w:rsidR="00F91C70" w:rsidRPr="0024660C" w14:paraId="28DDE1A8" w14:textId="77777777" w:rsidTr="00F91C70">
        <w:trPr>
          <w:trHeight w:val="300"/>
        </w:trPr>
        <w:tc>
          <w:tcPr>
            <w:tcW w:w="710" w:type="dxa"/>
            <w:noWrap/>
            <w:hideMark/>
          </w:tcPr>
          <w:p w14:paraId="4A26A0A9" w14:textId="77777777" w:rsidR="00F91C70" w:rsidRPr="0024660C" w:rsidRDefault="00F91C70" w:rsidP="00F91C70">
            <w:pPr>
              <w:rPr>
                <w:b/>
                <w:bCs/>
                <w:sz w:val="18"/>
                <w:szCs w:val="18"/>
              </w:rPr>
            </w:pPr>
            <w:r w:rsidRPr="0024660C">
              <w:rPr>
                <w:b/>
                <w:bCs/>
                <w:sz w:val="18"/>
                <w:szCs w:val="18"/>
              </w:rPr>
              <w:t>2008</w:t>
            </w:r>
          </w:p>
        </w:tc>
        <w:tc>
          <w:tcPr>
            <w:tcW w:w="2126" w:type="dxa"/>
            <w:noWrap/>
            <w:hideMark/>
          </w:tcPr>
          <w:p w14:paraId="46EE42AB" w14:textId="77777777" w:rsidR="00F91C70" w:rsidRPr="0024660C" w:rsidRDefault="00F91C70" w:rsidP="00F91C70">
            <w:pPr>
              <w:jc w:val="center"/>
              <w:rPr>
                <w:sz w:val="18"/>
                <w:szCs w:val="18"/>
              </w:rPr>
            </w:pPr>
            <w:r w:rsidRPr="0024660C">
              <w:rPr>
                <w:sz w:val="18"/>
                <w:szCs w:val="18"/>
              </w:rPr>
              <w:t>0,2 %</w:t>
            </w:r>
          </w:p>
        </w:tc>
        <w:tc>
          <w:tcPr>
            <w:tcW w:w="2410" w:type="dxa"/>
            <w:noWrap/>
            <w:hideMark/>
          </w:tcPr>
          <w:p w14:paraId="3D807AB4" w14:textId="77777777" w:rsidR="00F91C70" w:rsidRPr="0024660C" w:rsidRDefault="00F91C70" w:rsidP="00F91C70">
            <w:pPr>
              <w:jc w:val="center"/>
              <w:rPr>
                <w:sz w:val="18"/>
                <w:szCs w:val="18"/>
              </w:rPr>
            </w:pPr>
            <w:r w:rsidRPr="0024660C">
              <w:rPr>
                <w:sz w:val="18"/>
                <w:szCs w:val="18"/>
              </w:rPr>
              <w:t>6 %</w:t>
            </w:r>
          </w:p>
        </w:tc>
        <w:tc>
          <w:tcPr>
            <w:tcW w:w="2268" w:type="dxa"/>
            <w:noWrap/>
            <w:hideMark/>
          </w:tcPr>
          <w:p w14:paraId="04F02A67" w14:textId="77777777" w:rsidR="00F91C70" w:rsidRPr="0024660C" w:rsidRDefault="00F91C70" w:rsidP="00F91C70">
            <w:pPr>
              <w:jc w:val="center"/>
              <w:rPr>
                <w:sz w:val="18"/>
                <w:szCs w:val="18"/>
              </w:rPr>
            </w:pPr>
            <w:r w:rsidRPr="0024660C">
              <w:rPr>
                <w:sz w:val="18"/>
                <w:szCs w:val="18"/>
              </w:rPr>
              <w:t>0,2 %</w:t>
            </w:r>
          </w:p>
        </w:tc>
        <w:tc>
          <w:tcPr>
            <w:tcW w:w="2551" w:type="dxa"/>
            <w:noWrap/>
            <w:hideMark/>
          </w:tcPr>
          <w:p w14:paraId="0C97712F" w14:textId="77777777" w:rsidR="00F91C70" w:rsidRPr="0024660C" w:rsidRDefault="00F91C70" w:rsidP="00F91C70">
            <w:pPr>
              <w:jc w:val="center"/>
              <w:rPr>
                <w:sz w:val="18"/>
                <w:szCs w:val="18"/>
              </w:rPr>
            </w:pPr>
            <w:r w:rsidRPr="0024660C">
              <w:rPr>
                <w:sz w:val="18"/>
                <w:szCs w:val="18"/>
              </w:rPr>
              <w:t>94 %</w:t>
            </w:r>
          </w:p>
        </w:tc>
      </w:tr>
      <w:tr w:rsidR="00F91C70" w:rsidRPr="0024660C" w14:paraId="5008E694" w14:textId="77777777" w:rsidTr="00F91C70">
        <w:trPr>
          <w:trHeight w:val="300"/>
        </w:trPr>
        <w:tc>
          <w:tcPr>
            <w:tcW w:w="710" w:type="dxa"/>
            <w:noWrap/>
            <w:hideMark/>
          </w:tcPr>
          <w:p w14:paraId="6326ABBE" w14:textId="77777777" w:rsidR="00F91C70" w:rsidRPr="0024660C" w:rsidRDefault="00F91C70" w:rsidP="00F91C70">
            <w:pPr>
              <w:rPr>
                <w:b/>
                <w:bCs/>
                <w:sz w:val="18"/>
                <w:szCs w:val="18"/>
              </w:rPr>
            </w:pPr>
            <w:r w:rsidRPr="0024660C">
              <w:rPr>
                <w:b/>
                <w:bCs/>
                <w:sz w:val="18"/>
                <w:szCs w:val="18"/>
              </w:rPr>
              <w:t>2009</w:t>
            </w:r>
          </w:p>
        </w:tc>
        <w:tc>
          <w:tcPr>
            <w:tcW w:w="2126" w:type="dxa"/>
            <w:noWrap/>
            <w:hideMark/>
          </w:tcPr>
          <w:p w14:paraId="5D977D53" w14:textId="77777777" w:rsidR="00F91C70" w:rsidRPr="0024660C" w:rsidRDefault="00F91C70" w:rsidP="00F91C70">
            <w:pPr>
              <w:jc w:val="center"/>
              <w:rPr>
                <w:sz w:val="18"/>
                <w:szCs w:val="18"/>
              </w:rPr>
            </w:pPr>
            <w:r w:rsidRPr="0024660C">
              <w:rPr>
                <w:sz w:val="18"/>
                <w:szCs w:val="18"/>
              </w:rPr>
              <w:t>0,3 %</w:t>
            </w:r>
          </w:p>
        </w:tc>
        <w:tc>
          <w:tcPr>
            <w:tcW w:w="2410" w:type="dxa"/>
            <w:noWrap/>
            <w:hideMark/>
          </w:tcPr>
          <w:p w14:paraId="17AFC92C" w14:textId="77777777" w:rsidR="00F91C70" w:rsidRPr="0024660C" w:rsidRDefault="00F91C70" w:rsidP="00F91C70">
            <w:pPr>
              <w:jc w:val="center"/>
              <w:rPr>
                <w:sz w:val="18"/>
                <w:szCs w:val="18"/>
              </w:rPr>
            </w:pPr>
            <w:r w:rsidRPr="0024660C">
              <w:rPr>
                <w:sz w:val="18"/>
                <w:szCs w:val="18"/>
              </w:rPr>
              <w:t>6 %</w:t>
            </w:r>
          </w:p>
        </w:tc>
        <w:tc>
          <w:tcPr>
            <w:tcW w:w="2268" w:type="dxa"/>
            <w:noWrap/>
            <w:hideMark/>
          </w:tcPr>
          <w:p w14:paraId="4DC565AA" w14:textId="77777777" w:rsidR="00F91C70" w:rsidRPr="0024660C" w:rsidRDefault="00F91C70" w:rsidP="00F91C70">
            <w:pPr>
              <w:jc w:val="center"/>
              <w:rPr>
                <w:sz w:val="18"/>
                <w:szCs w:val="18"/>
              </w:rPr>
            </w:pPr>
            <w:r w:rsidRPr="0024660C">
              <w:rPr>
                <w:sz w:val="18"/>
                <w:szCs w:val="18"/>
              </w:rPr>
              <w:t>0,2 %</w:t>
            </w:r>
          </w:p>
        </w:tc>
        <w:tc>
          <w:tcPr>
            <w:tcW w:w="2551" w:type="dxa"/>
            <w:noWrap/>
            <w:hideMark/>
          </w:tcPr>
          <w:p w14:paraId="28DA0BF1" w14:textId="77777777" w:rsidR="00F91C70" w:rsidRPr="0024660C" w:rsidRDefault="00F91C70" w:rsidP="00F91C70">
            <w:pPr>
              <w:jc w:val="center"/>
              <w:rPr>
                <w:sz w:val="18"/>
                <w:szCs w:val="18"/>
              </w:rPr>
            </w:pPr>
            <w:r w:rsidRPr="0024660C">
              <w:rPr>
                <w:sz w:val="18"/>
                <w:szCs w:val="18"/>
              </w:rPr>
              <w:t>94 %</w:t>
            </w:r>
          </w:p>
        </w:tc>
      </w:tr>
      <w:tr w:rsidR="00F91C70" w:rsidRPr="0024660C" w14:paraId="23F7E5A6" w14:textId="77777777" w:rsidTr="00F91C70">
        <w:trPr>
          <w:trHeight w:val="300"/>
        </w:trPr>
        <w:tc>
          <w:tcPr>
            <w:tcW w:w="710" w:type="dxa"/>
            <w:noWrap/>
            <w:hideMark/>
          </w:tcPr>
          <w:p w14:paraId="0082A74B" w14:textId="77777777" w:rsidR="00F91C70" w:rsidRPr="0024660C" w:rsidRDefault="00F91C70" w:rsidP="00F91C70">
            <w:pPr>
              <w:rPr>
                <w:b/>
                <w:bCs/>
                <w:sz w:val="18"/>
                <w:szCs w:val="18"/>
              </w:rPr>
            </w:pPr>
            <w:r w:rsidRPr="0024660C">
              <w:rPr>
                <w:b/>
                <w:bCs/>
                <w:sz w:val="18"/>
                <w:szCs w:val="18"/>
              </w:rPr>
              <w:t>2010</w:t>
            </w:r>
          </w:p>
        </w:tc>
        <w:tc>
          <w:tcPr>
            <w:tcW w:w="2126" w:type="dxa"/>
            <w:noWrap/>
            <w:hideMark/>
          </w:tcPr>
          <w:p w14:paraId="2F588E76" w14:textId="77777777" w:rsidR="00F91C70" w:rsidRPr="0024660C" w:rsidRDefault="00F91C70" w:rsidP="00F91C70">
            <w:pPr>
              <w:jc w:val="center"/>
              <w:rPr>
                <w:sz w:val="18"/>
                <w:szCs w:val="18"/>
              </w:rPr>
            </w:pPr>
            <w:r w:rsidRPr="0024660C">
              <w:rPr>
                <w:sz w:val="18"/>
                <w:szCs w:val="18"/>
              </w:rPr>
              <w:t>0,2 %</w:t>
            </w:r>
          </w:p>
        </w:tc>
        <w:tc>
          <w:tcPr>
            <w:tcW w:w="2410" w:type="dxa"/>
            <w:noWrap/>
            <w:hideMark/>
          </w:tcPr>
          <w:p w14:paraId="735E10C5" w14:textId="77777777" w:rsidR="00F91C70" w:rsidRPr="0024660C" w:rsidRDefault="00F91C70" w:rsidP="00F91C70">
            <w:pPr>
              <w:jc w:val="center"/>
              <w:rPr>
                <w:sz w:val="18"/>
                <w:szCs w:val="18"/>
              </w:rPr>
            </w:pPr>
            <w:r w:rsidRPr="0024660C">
              <w:rPr>
                <w:sz w:val="18"/>
                <w:szCs w:val="18"/>
              </w:rPr>
              <w:t>6 %</w:t>
            </w:r>
          </w:p>
        </w:tc>
        <w:tc>
          <w:tcPr>
            <w:tcW w:w="2268" w:type="dxa"/>
            <w:noWrap/>
            <w:hideMark/>
          </w:tcPr>
          <w:p w14:paraId="7AB63AFB" w14:textId="77777777" w:rsidR="00F91C70" w:rsidRPr="0024660C" w:rsidRDefault="00F91C70" w:rsidP="00F91C70">
            <w:pPr>
              <w:jc w:val="center"/>
              <w:rPr>
                <w:sz w:val="18"/>
                <w:szCs w:val="18"/>
              </w:rPr>
            </w:pPr>
            <w:r w:rsidRPr="0024660C">
              <w:rPr>
                <w:sz w:val="18"/>
                <w:szCs w:val="18"/>
              </w:rPr>
              <w:t>0,2 %</w:t>
            </w:r>
          </w:p>
        </w:tc>
        <w:tc>
          <w:tcPr>
            <w:tcW w:w="2551" w:type="dxa"/>
            <w:noWrap/>
            <w:hideMark/>
          </w:tcPr>
          <w:p w14:paraId="3C019683" w14:textId="77777777" w:rsidR="00F91C70" w:rsidRPr="0024660C" w:rsidRDefault="00F91C70" w:rsidP="00F91C70">
            <w:pPr>
              <w:jc w:val="center"/>
              <w:rPr>
                <w:sz w:val="18"/>
                <w:szCs w:val="18"/>
              </w:rPr>
            </w:pPr>
            <w:r w:rsidRPr="0024660C">
              <w:rPr>
                <w:sz w:val="18"/>
                <w:szCs w:val="18"/>
              </w:rPr>
              <w:t>93 %</w:t>
            </w:r>
          </w:p>
        </w:tc>
      </w:tr>
      <w:tr w:rsidR="00F91C70" w:rsidRPr="0024660C" w14:paraId="7DBFEB69" w14:textId="77777777" w:rsidTr="00F91C70">
        <w:trPr>
          <w:trHeight w:val="300"/>
        </w:trPr>
        <w:tc>
          <w:tcPr>
            <w:tcW w:w="710" w:type="dxa"/>
            <w:noWrap/>
            <w:hideMark/>
          </w:tcPr>
          <w:p w14:paraId="7831E4C6" w14:textId="77777777" w:rsidR="00F91C70" w:rsidRPr="0024660C" w:rsidRDefault="00F91C70" w:rsidP="00F91C70">
            <w:pPr>
              <w:rPr>
                <w:b/>
                <w:bCs/>
                <w:sz w:val="18"/>
                <w:szCs w:val="18"/>
              </w:rPr>
            </w:pPr>
            <w:r w:rsidRPr="0024660C">
              <w:rPr>
                <w:b/>
                <w:bCs/>
                <w:sz w:val="18"/>
                <w:szCs w:val="18"/>
              </w:rPr>
              <w:t>2011</w:t>
            </w:r>
          </w:p>
        </w:tc>
        <w:tc>
          <w:tcPr>
            <w:tcW w:w="2126" w:type="dxa"/>
            <w:noWrap/>
            <w:hideMark/>
          </w:tcPr>
          <w:p w14:paraId="2D22671C" w14:textId="77777777" w:rsidR="00F91C70" w:rsidRPr="0024660C" w:rsidRDefault="00F91C70" w:rsidP="00F91C70">
            <w:pPr>
              <w:jc w:val="center"/>
              <w:rPr>
                <w:sz w:val="18"/>
                <w:szCs w:val="18"/>
              </w:rPr>
            </w:pPr>
            <w:r w:rsidRPr="0024660C">
              <w:rPr>
                <w:sz w:val="18"/>
                <w:szCs w:val="18"/>
              </w:rPr>
              <w:t>0,1 %</w:t>
            </w:r>
          </w:p>
        </w:tc>
        <w:tc>
          <w:tcPr>
            <w:tcW w:w="2410" w:type="dxa"/>
            <w:noWrap/>
            <w:hideMark/>
          </w:tcPr>
          <w:p w14:paraId="1BDA554C" w14:textId="77777777" w:rsidR="00F91C70" w:rsidRPr="0024660C" w:rsidRDefault="00F91C70" w:rsidP="00F91C70">
            <w:pPr>
              <w:jc w:val="center"/>
              <w:rPr>
                <w:sz w:val="18"/>
                <w:szCs w:val="18"/>
              </w:rPr>
            </w:pPr>
            <w:r w:rsidRPr="0024660C">
              <w:rPr>
                <w:sz w:val="18"/>
                <w:szCs w:val="18"/>
              </w:rPr>
              <w:t>7 %</w:t>
            </w:r>
          </w:p>
        </w:tc>
        <w:tc>
          <w:tcPr>
            <w:tcW w:w="2268" w:type="dxa"/>
            <w:noWrap/>
            <w:hideMark/>
          </w:tcPr>
          <w:p w14:paraId="2206F9F6" w14:textId="77777777" w:rsidR="00F91C70" w:rsidRPr="0024660C" w:rsidRDefault="00F91C70" w:rsidP="00F91C70">
            <w:pPr>
              <w:jc w:val="center"/>
              <w:rPr>
                <w:sz w:val="18"/>
                <w:szCs w:val="18"/>
              </w:rPr>
            </w:pPr>
            <w:r w:rsidRPr="0024660C">
              <w:rPr>
                <w:sz w:val="18"/>
                <w:szCs w:val="18"/>
              </w:rPr>
              <w:t>0,2 %</w:t>
            </w:r>
          </w:p>
        </w:tc>
        <w:tc>
          <w:tcPr>
            <w:tcW w:w="2551" w:type="dxa"/>
            <w:noWrap/>
            <w:hideMark/>
          </w:tcPr>
          <w:p w14:paraId="00B0126F" w14:textId="77777777" w:rsidR="00F91C70" w:rsidRPr="0024660C" w:rsidRDefault="00F91C70" w:rsidP="00F91C70">
            <w:pPr>
              <w:jc w:val="center"/>
              <w:rPr>
                <w:sz w:val="18"/>
                <w:szCs w:val="18"/>
              </w:rPr>
            </w:pPr>
            <w:r w:rsidRPr="0024660C">
              <w:rPr>
                <w:sz w:val="18"/>
                <w:szCs w:val="18"/>
              </w:rPr>
              <w:t>93 %</w:t>
            </w:r>
          </w:p>
        </w:tc>
      </w:tr>
      <w:tr w:rsidR="00F91C70" w:rsidRPr="0024660C" w14:paraId="6067052E" w14:textId="77777777" w:rsidTr="00F91C70">
        <w:trPr>
          <w:trHeight w:val="300"/>
        </w:trPr>
        <w:tc>
          <w:tcPr>
            <w:tcW w:w="710" w:type="dxa"/>
            <w:noWrap/>
            <w:hideMark/>
          </w:tcPr>
          <w:p w14:paraId="46B7191A" w14:textId="77777777" w:rsidR="00F91C70" w:rsidRPr="0024660C" w:rsidRDefault="00F91C70" w:rsidP="00F91C70">
            <w:pPr>
              <w:rPr>
                <w:b/>
                <w:bCs/>
                <w:sz w:val="18"/>
                <w:szCs w:val="18"/>
              </w:rPr>
            </w:pPr>
            <w:r w:rsidRPr="0024660C">
              <w:rPr>
                <w:b/>
                <w:bCs/>
                <w:sz w:val="18"/>
                <w:szCs w:val="18"/>
              </w:rPr>
              <w:t>2012</w:t>
            </w:r>
          </w:p>
        </w:tc>
        <w:tc>
          <w:tcPr>
            <w:tcW w:w="2126" w:type="dxa"/>
            <w:noWrap/>
            <w:hideMark/>
          </w:tcPr>
          <w:p w14:paraId="794AC67F" w14:textId="77777777" w:rsidR="00F91C70" w:rsidRPr="0024660C" w:rsidRDefault="00F91C70" w:rsidP="00F91C70">
            <w:pPr>
              <w:jc w:val="center"/>
              <w:rPr>
                <w:sz w:val="18"/>
                <w:szCs w:val="18"/>
              </w:rPr>
            </w:pPr>
            <w:r w:rsidRPr="0024660C">
              <w:rPr>
                <w:sz w:val="18"/>
                <w:szCs w:val="18"/>
              </w:rPr>
              <w:t>0,1 %</w:t>
            </w:r>
          </w:p>
        </w:tc>
        <w:tc>
          <w:tcPr>
            <w:tcW w:w="2410" w:type="dxa"/>
            <w:noWrap/>
            <w:hideMark/>
          </w:tcPr>
          <w:p w14:paraId="44ADDDFD" w14:textId="77777777" w:rsidR="00F91C70" w:rsidRPr="0024660C" w:rsidRDefault="00F91C70" w:rsidP="00F91C70">
            <w:pPr>
              <w:jc w:val="center"/>
              <w:rPr>
                <w:sz w:val="18"/>
                <w:szCs w:val="18"/>
              </w:rPr>
            </w:pPr>
            <w:r w:rsidRPr="0024660C">
              <w:rPr>
                <w:sz w:val="18"/>
                <w:szCs w:val="18"/>
              </w:rPr>
              <w:t>6 %</w:t>
            </w:r>
          </w:p>
        </w:tc>
        <w:tc>
          <w:tcPr>
            <w:tcW w:w="2268" w:type="dxa"/>
            <w:noWrap/>
            <w:hideMark/>
          </w:tcPr>
          <w:p w14:paraId="5D2A0375" w14:textId="77777777" w:rsidR="00F91C70" w:rsidRPr="0024660C" w:rsidRDefault="00F91C70" w:rsidP="00F91C70">
            <w:pPr>
              <w:jc w:val="center"/>
              <w:rPr>
                <w:sz w:val="18"/>
                <w:szCs w:val="18"/>
              </w:rPr>
            </w:pPr>
            <w:r w:rsidRPr="0024660C">
              <w:rPr>
                <w:sz w:val="18"/>
                <w:szCs w:val="18"/>
              </w:rPr>
              <w:t>0,2 %</w:t>
            </w:r>
          </w:p>
        </w:tc>
        <w:tc>
          <w:tcPr>
            <w:tcW w:w="2551" w:type="dxa"/>
            <w:noWrap/>
            <w:hideMark/>
          </w:tcPr>
          <w:p w14:paraId="2FD38376" w14:textId="77777777" w:rsidR="00F91C70" w:rsidRPr="0024660C" w:rsidRDefault="00F91C70" w:rsidP="00F91C70">
            <w:pPr>
              <w:jc w:val="center"/>
              <w:rPr>
                <w:sz w:val="18"/>
                <w:szCs w:val="18"/>
              </w:rPr>
            </w:pPr>
            <w:r w:rsidRPr="0024660C">
              <w:rPr>
                <w:sz w:val="18"/>
                <w:szCs w:val="18"/>
              </w:rPr>
              <w:t>94 %</w:t>
            </w:r>
          </w:p>
        </w:tc>
      </w:tr>
      <w:tr w:rsidR="00F91C70" w:rsidRPr="0024660C" w14:paraId="654BCA85" w14:textId="77777777" w:rsidTr="00F91C70">
        <w:trPr>
          <w:trHeight w:val="300"/>
        </w:trPr>
        <w:tc>
          <w:tcPr>
            <w:tcW w:w="710" w:type="dxa"/>
            <w:noWrap/>
            <w:hideMark/>
          </w:tcPr>
          <w:p w14:paraId="6B3EA234" w14:textId="77777777" w:rsidR="00F91C70" w:rsidRPr="0024660C" w:rsidRDefault="00F91C70" w:rsidP="00F91C70">
            <w:pPr>
              <w:rPr>
                <w:b/>
                <w:bCs/>
                <w:sz w:val="18"/>
                <w:szCs w:val="18"/>
              </w:rPr>
            </w:pPr>
            <w:r w:rsidRPr="0024660C">
              <w:rPr>
                <w:b/>
                <w:bCs/>
                <w:sz w:val="18"/>
                <w:szCs w:val="18"/>
              </w:rPr>
              <w:t>2013</w:t>
            </w:r>
          </w:p>
        </w:tc>
        <w:tc>
          <w:tcPr>
            <w:tcW w:w="2126" w:type="dxa"/>
            <w:noWrap/>
            <w:hideMark/>
          </w:tcPr>
          <w:p w14:paraId="5CE1A5B1" w14:textId="77777777" w:rsidR="00F91C70" w:rsidRPr="0024660C" w:rsidRDefault="00F91C70" w:rsidP="00F91C70">
            <w:pPr>
              <w:jc w:val="center"/>
              <w:rPr>
                <w:sz w:val="18"/>
                <w:szCs w:val="18"/>
              </w:rPr>
            </w:pPr>
            <w:r w:rsidRPr="0024660C">
              <w:rPr>
                <w:sz w:val="18"/>
                <w:szCs w:val="18"/>
              </w:rPr>
              <w:t>0,1 %</w:t>
            </w:r>
          </w:p>
        </w:tc>
        <w:tc>
          <w:tcPr>
            <w:tcW w:w="2410" w:type="dxa"/>
            <w:noWrap/>
            <w:hideMark/>
          </w:tcPr>
          <w:p w14:paraId="579E5A6E" w14:textId="77777777" w:rsidR="00F91C70" w:rsidRPr="0024660C" w:rsidRDefault="00F91C70" w:rsidP="00F91C70">
            <w:pPr>
              <w:jc w:val="center"/>
              <w:rPr>
                <w:sz w:val="18"/>
                <w:szCs w:val="18"/>
              </w:rPr>
            </w:pPr>
            <w:r w:rsidRPr="0024660C">
              <w:rPr>
                <w:sz w:val="18"/>
                <w:szCs w:val="18"/>
              </w:rPr>
              <w:t>6 %</w:t>
            </w:r>
          </w:p>
        </w:tc>
        <w:tc>
          <w:tcPr>
            <w:tcW w:w="2268" w:type="dxa"/>
            <w:noWrap/>
            <w:hideMark/>
          </w:tcPr>
          <w:p w14:paraId="710013B6" w14:textId="77777777" w:rsidR="00F91C70" w:rsidRPr="0024660C" w:rsidRDefault="00F91C70" w:rsidP="00F91C70">
            <w:pPr>
              <w:jc w:val="center"/>
              <w:rPr>
                <w:sz w:val="18"/>
                <w:szCs w:val="18"/>
              </w:rPr>
            </w:pPr>
            <w:r w:rsidRPr="0024660C">
              <w:rPr>
                <w:sz w:val="18"/>
                <w:szCs w:val="18"/>
              </w:rPr>
              <w:t>0,1 %</w:t>
            </w:r>
          </w:p>
        </w:tc>
        <w:tc>
          <w:tcPr>
            <w:tcW w:w="2551" w:type="dxa"/>
            <w:noWrap/>
            <w:hideMark/>
          </w:tcPr>
          <w:p w14:paraId="2B012095" w14:textId="77777777" w:rsidR="00F91C70" w:rsidRPr="0024660C" w:rsidRDefault="00F91C70" w:rsidP="00F91C70">
            <w:pPr>
              <w:jc w:val="center"/>
              <w:rPr>
                <w:sz w:val="18"/>
                <w:szCs w:val="18"/>
              </w:rPr>
            </w:pPr>
            <w:r w:rsidRPr="0024660C">
              <w:rPr>
                <w:sz w:val="18"/>
                <w:szCs w:val="18"/>
              </w:rPr>
              <w:t>94 %</w:t>
            </w:r>
          </w:p>
        </w:tc>
      </w:tr>
      <w:tr w:rsidR="00F91C70" w:rsidRPr="0024660C" w14:paraId="2BB11E5C" w14:textId="77777777" w:rsidTr="00F91C70">
        <w:trPr>
          <w:trHeight w:val="300"/>
        </w:trPr>
        <w:tc>
          <w:tcPr>
            <w:tcW w:w="710" w:type="dxa"/>
            <w:noWrap/>
            <w:hideMark/>
          </w:tcPr>
          <w:p w14:paraId="27A53AB7" w14:textId="77777777" w:rsidR="00F91C70" w:rsidRPr="0024660C" w:rsidRDefault="00F91C70" w:rsidP="00F91C70">
            <w:pPr>
              <w:rPr>
                <w:b/>
                <w:bCs/>
                <w:sz w:val="18"/>
                <w:szCs w:val="18"/>
              </w:rPr>
            </w:pPr>
            <w:r w:rsidRPr="0024660C">
              <w:rPr>
                <w:b/>
                <w:bCs/>
                <w:sz w:val="18"/>
                <w:szCs w:val="18"/>
              </w:rPr>
              <w:t>2014</w:t>
            </w:r>
          </w:p>
        </w:tc>
        <w:tc>
          <w:tcPr>
            <w:tcW w:w="2126" w:type="dxa"/>
            <w:noWrap/>
            <w:hideMark/>
          </w:tcPr>
          <w:p w14:paraId="08CA55A0" w14:textId="77777777" w:rsidR="00F91C70" w:rsidRPr="0024660C" w:rsidRDefault="00F91C70" w:rsidP="00F91C70">
            <w:pPr>
              <w:jc w:val="center"/>
              <w:rPr>
                <w:sz w:val="18"/>
                <w:szCs w:val="18"/>
              </w:rPr>
            </w:pPr>
            <w:r w:rsidRPr="0024660C">
              <w:rPr>
                <w:sz w:val="18"/>
                <w:szCs w:val="18"/>
              </w:rPr>
              <w:t>0,2 %</w:t>
            </w:r>
          </w:p>
        </w:tc>
        <w:tc>
          <w:tcPr>
            <w:tcW w:w="2410" w:type="dxa"/>
            <w:noWrap/>
            <w:hideMark/>
          </w:tcPr>
          <w:p w14:paraId="5543981E" w14:textId="77777777" w:rsidR="00F91C70" w:rsidRPr="0024660C" w:rsidRDefault="00F91C70" w:rsidP="00F91C70">
            <w:pPr>
              <w:jc w:val="center"/>
              <w:rPr>
                <w:sz w:val="18"/>
                <w:szCs w:val="18"/>
              </w:rPr>
            </w:pPr>
            <w:r w:rsidRPr="0024660C">
              <w:rPr>
                <w:sz w:val="18"/>
                <w:szCs w:val="18"/>
              </w:rPr>
              <w:t>6 %</w:t>
            </w:r>
          </w:p>
        </w:tc>
        <w:tc>
          <w:tcPr>
            <w:tcW w:w="2268" w:type="dxa"/>
            <w:noWrap/>
            <w:hideMark/>
          </w:tcPr>
          <w:p w14:paraId="1D2F8B32" w14:textId="77777777" w:rsidR="00F91C70" w:rsidRPr="0024660C" w:rsidRDefault="00F91C70" w:rsidP="00F91C70">
            <w:pPr>
              <w:jc w:val="center"/>
              <w:rPr>
                <w:sz w:val="18"/>
                <w:szCs w:val="18"/>
              </w:rPr>
            </w:pPr>
            <w:r w:rsidRPr="0024660C">
              <w:rPr>
                <w:sz w:val="18"/>
                <w:szCs w:val="18"/>
              </w:rPr>
              <w:t>0,2 %</w:t>
            </w:r>
          </w:p>
        </w:tc>
        <w:tc>
          <w:tcPr>
            <w:tcW w:w="2551" w:type="dxa"/>
            <w:noWrap/>
            <w:hideMark/>
          </w:tcPr>
          <w:p w14:paraId="43FBBDE7" w14:textId="77777777" w:rsidR="00F91C70" w:rsidRPr="0024660C" w:rsidRDefault="00F91C70" w:rsidP="00F91C70">
            <w:pPr>
              <w:jc w:val="center"/>
              <w:rPr>
                <w:sz w:val="18"/>
                <w:szCs w:val="18"/>
              </w:rPr>
            </w:pPr>
            <w:r w:rsidRPr="0024660C">
              <w:rPr>
                <w:sz w:val="18"/>
                <w:szCs w:val="18"/>
              </w:rPr>
              <w:t>93 %</w:t>
            </w:r>
          </w:p>
        </w:tc>
      </w:tr>
      <w:tr w:rsidR="00F91C70" w:rsidRPr="0024660C" w14:paraId="14EED640" w14:textId="77777777" w:rsidTr="00F91C70">
        <w:trPr>
          <w:trHeight w:val="300"/>
        </w:trPr>
        <w:tc>
          <w:tcPr>
            <w:tcW w:w="710" w:type="dxa"/>
            <w:noWrap/>
            <w:hideMark/>
          </w:tcPr>
          <w:p w14:paraId="44E68849" w14:textId="77777777" w:rsidR="00F91C70" w:rsidRPr="0024660C" w:rsidRDefault="00F91C70" w:rsidP="00F91C70">
            <w:pPr>
              <w:rPr>
                <w:b/>
                <w:bCs/>
                <w:sz w:val="18"/>
                <w:szCs w:val="18"/>
              </w:rPr>
            </w:pPr>
            <w:r w:rsidRPr="0024660C">
              <w:rPr>
                <w:b/>
                <w:bCs/>
                <w:sz w:val="18"/>
                <w:szCs w:val="18"/>
              </w:rPr>
              <w:t>2015</w:t>
            </w:r>
          </w:p>
        </w:tc>
        <w:tc>
          <w:tcPr>
            <w:tcW w:w="2126" w:type="dxa"/>
            <w:noWrap/>
            <w:hideMark/>
          </w:tcPr>
          <w:p w14:paraId="5B0742B1" w14:textId="77777777" w:rsidR="00F91C70" w:rsidRPr="0024660C" w:rsidRDefault="00F91C70" w:rsidP="00F91C70">
            <w:pPr>
              <w:jc w:val="center"/>
              <w:rPr>
                <w:sz w:val="18"/>
                <w:szCs w:val="18"/>
              </w:rPr>
            </w:pPr>
            <w:r w:rsidRPr="0024660C">
              <w:rPr>
                <w:sz w:val="18"/>
                <w:szCs w:val="18"/>
              </w:rPr>
              <w:t>0,2 %</w:t>
            </w:r>
          </w:p>
        </w:tc>
        <w:tc>
          <w:tcPr>
            <w:tcW w:w="2410" w:type="dxa"/>
            <w:noWrap/>
            <w:hideMark/>
          </w:tcPr>
          <w:p w14:paraId="409668E7" w14:textId="77777777" w:rsidR="00F91C70" w:rsidRPr="0024660C" w:rsidRDefault="00F91C70" w:rsidP="00F91C70">
            <w:pPr>
              <w:jc w:val="center"/>
              <w:rPr>
                <w:sz w:val="18"/>
                <w:szCs w:val="18"/>
              </w:rPr>
            </w:pPr>
            <w:r w:rsidRPr="0024660C">
              <w:rPr>
                <w:sz w:val="18"/>
                <w:szCs w:val="18"/>
              </w:rPr>
              <w:t>7 %</w:t>
            </w:r>
          </w:p>
        </w:tc>
        <w:tc>
          <w:tcPr>
            <w:tcW w:w="2268" w:type="dxa"/>
            <w:noWrap/>
            <w:hideMark/>
          </w:tcPr>
          <w:p w14:paraId="65432F45" w14:textId="77777777" w:rsidR="00F91C70" w:rsidRPr="0024660C" w:rsidRDefault="00F91C70" w:rsidP="00F91C70">
            <w:pPr>
              <w:jc w:val="center"/>
              <w:rPr>
                <w:sz w:val="18"/>
                <w:szCs w:val="18"/>
              </w:rPr>
            </w:pPr>
            <w:r w:rsidRPr="0024660C">
              <w:rPr>
                <w:sz w:val="18"/>
                <w:szCs w:val="18"/>
              </w:rPr>
              <w:t>0,1 %</w:t>
            </w:r>
          </w:p>
        </w:tc>
        <w:tc>
          <w:tcPr>
            <w:tcW w:w="2551" w:type="dxa"/>
            <w:noWrap/>
            <w:hideMark/>
          </w:tcPr>
          <w:p w14:paraId="5D796399" w14:textId="77777777" w:rsidR="00F91C70" w:rsidRPr="0024660C" w:rsidRDefault="00F91C70" w:rsidP="00F91C70">
            <w:pPr>
              <w:jc w:val="center"/>
              <w:rPr>
                <w:sz w:val="18"/>
                <w:szCs w:val="18"/>
              </w:rPr>
            </w:pPr>
            <w:r w:rsidRPr="0024660C">
              <w:rPr>
                <w:sz w:val="18"/>
                <w:szCs w:val="18"/>
              </w:rPr>
              <w:t>93 %</w:t>
            </w:r>
          </w:p>
        </w:tc>
      </w:tr>
      <w:tr w:rsidR="00F91C70" w:rsidRPr="0024660C" w14:paraId="13BE11EA" w14:textId="77777777" w:rsidTr="00F91C70">
        <w:trPr>
          <w:trHeight w:val="300"/>
        </w:trPr>
        <w:tc>
          <w:tcPr>
            <w:tcW w:w="710" w:type="dxa"/>
            <w:noWrap/>
            <w:hideMark/>
          </w:tcPr>
          <w:p w14:paraId="299E1DC8" w14:textId="77777777" w:rsidR="00F91C70" w:rsidRPr="0024660C" w:rsidRDefault="00F91C70" w:rsidP="00F91C70">
            <w:pPr>
              <w:rPr>
                <w:b/>
                <w:bCs/>
                <w:sz w:val="18"/>
                <w:szCs w:val="18"/>
              </w:rPr>
            </w:pPr>
            <w:r w:rsidRPr="0024660C">
              <w:rPr>
                <w:b/>
                <w:bCs/>
                <w:sz w:val="18"/>
                <w:szCs w:val="18"/>
              </w:rPr>
              <w:t>2016</w:t>
            </w:r>
          </w:p>
        </w:tc>
        <w:tc>
          <w:tcPr>
            <w:tcW w:w="2126" w:type="dxa"/>
            <w:noWrap/>
            <w:hideMark/>
          </w:tcPr>
          <w:p w14:paraId="31E954E7" w14:textId="77777777" w:rsidR="00F91C70" w:rsidRPr="0024660C" w:rsidRDefault="00F91C70" w:rsidP="00F91C70">
            <w:pPr>
              <w:jc w:val="center"/>
              <w:rPr>
                <w:sz w:val="18"/>
                <w:szCs w:val="18"/>
              </w:rPr>
            </w:pPr>
            <w:r w:rsidRPr="0024660C">
              <w:rPr>
                <w:sz w:val="18"/>
                <w:szCs w:val="18"/>
              </w:rPr>
              <w:t>0,2 %</w:t>
            </w:r>
          </w:p>
        </w:tc>
        <w:tc>
          <w:tcPr>
            <w:tcW w:w="2410" w:type="dxa"/>
            <w:noWrap/>
            <w:hideMark/>
          </w:tcPr>
          <w:p w14:paraId="5F6AF430" w14:textId="77777777" w:rsidR="00F91C70" w:rsidRPr="0024660C" w:rsidRDefault="00F91C70" w:rsidP="00F91C70">
            <w:pPr>
              <w:jc w:val="center"/>
              <w:rPr>
                <w:sz w:val="18"/>
                <w:szCs w:val="18"/>
              </w:rPr>
            </w:pPr>
            <w:r w:rsidRPr="0024660C">
              <w:rPr>
                <w:sz w:val="18"/>
                <w:szCs w:val="18"/>
              </w:rPr>
              <w:t>7 %</w:t>
            </w:r>
          </w:p>
        </w:tc>
        <w:tc>
          <w:tcPr>
            <w:tcW w:w="2268" w:type="dxa"/>
            <w:noWrap/>
            <w:hideMark/>
          </w:tcPr>
          <w:p w14:paraId="2526C036" w14:textId="77777777" w:rsidR="00F91C70" w:rsidRPr="0024660C" w:rsidRDefault="00F91C70" w:rsidP="00F91C70">
            <w:pPr>
              <w:jc w:val="center"/>
              <w:rPr>
                <w:sz w:val="18"/>
                <w:szCs w:val="18"/>
              </w:rPr>
            </w:pPr>
            <w:r w:rsidRPr="0024660C">
              <w:rPr>
                <w:sz w:val="18"/>
                <w:szCs w:val="18"/>
              </w:rPr>
              <w:t>0,2 %</w:t>
            </w:r>
          </w:p>
        </w:tc>
        <w:tc>
          <w:tcPr>
            <w:tcW w:w="2551" w:type="dxa"/>
            <w:noWrap/>
            <w:hideMark/>
          </w:tcPr>
          <w:p w14:paraId="5AA8AB3C" w14:textId="77777777" w:rsidR="00F91C70" w:rsidRPr="0024660C" w:rsidRDefault="00F91C70" w:rsidP="00F91C70">
            <w:pPr>
              <w:jc w:val="center"/>
              <w:rPr>
                <w:sz w:val="18"/>
                <w:szCs w:val="18"/>
              </w:rPr>
            </w:pPr>
            <w:r w:rsidRPr="0024660C">
              <w:rPr>
                <w:sz w:val="18"/>
                <w:szCs w:val="18"/>
              </w:rPr>
              <w:t>93 %</w:t>
            </w:r>
          </w:p>
        </w:tc>
      </w:tr>
      <w:tr w:rsidR="00F91C70" w:rsidRPr="0024660C" w14:paraId="7D411696" w14:textId="77777777" w:rsidTr="00F91C70">
        <w:trPr>
          <w:trHeight w:val="300"/>
        </w:trPr>
        <w:tc>
          <w:tcPr>
            <w:tcW w:w="710" w:type="dxa"/>
            <w:noWrap/>
            <w:hideMark/>
          </w:tcPr>
          <w:p w14:paraId="7DC1EDCF" w14:textId="77777777" w:rsidR="00F91C70" w:rsidRPr="0024660C" w:rsidRDefault="00F91C70" w:rsidP="00F91C70">
            <w:pPr>
              <w:rPr>
                <w:b/>
                <w:bCs/>
                <w:sz w:val="18"/>
                <w:szCs w:val="18"/>
              </w:rPr>
            </w:pPr>
            <w:r w:rsidRPr="0024660C">
              <w:rPr>
                <w:b/>
                <w:bCs/>
                <w:sz w:val="18"/>
                <w:szCs w:val="18"/>
              </w:rPr>
              <w:t>2017</w:t>
            </w:r>
          </w:p>
        </w:tc>
        <w:tc>
          <w:tcPr>
            <w:tcW w:w="2126" w:type="dxa"/>
            <w:noWrap/>
            <w:hideMark/>
          </w:tcPr>
          <w:p w14:paraId="13CD1A0F" w14:textId="77777777" w:rsidR="00F91C70" w:rsidRPr="0024660C" w:rsidRDefault="00F91C70" w:rsidP="00F91C70">
            <w:pPr>
              <w:jc w:val="center"/>
              <w:rPr>
                <w:sz w:val="18"/>
                <w:szCs w:val="18"/>
              </w:rPr>
            </w:pPr>
            <w:r w:rsidRPr="0024660C">
              <w:rPr>
                <w:sz w:val="18"/>
                <w:szCs w:val="18"/>
              </w:rPr>
              <w:t>0,3 %</w:t>
            </w:r>
          </w:p>
        </w:tc>
        <w:tc>
          <w:tcPr>
            <w:tcW w:w="2410" w:type="dxa"/>
            <w:noWrap/>
            <w:hideMark/>
          </w:tcPr>
          <w:p w14:paraId="3E6D6EAB" w14:textId="77777777" w:rsidR="00F91C70" w:rsidRPr="0024660C" w:rsidRDefault="00F91C70" w:rsidP="00F91C70">
            <w:pPr>
              <w:jc w:val="center"/>
              <w:rPr>
                <w:sz w:val="18"/>
                <w:szCs w:val="18"/>
              </w:rPr>
            </w:pPr>
            <w:r w:rsidRPr="0024660C">
              <w:rPr>
                <w:sz w:val="18"/>
                <w:szCs w:val="18"/>
              </w:rPr>
              <w:t>8 %</w:t>
            </w:r>
          </w:p>
        </w:tc>
        <w:tc>
          <w:tcPr>
            <w:tcW w:w="2268" w:type="dxa"/>
            <w:noWrap/>
            <w:hideMark/>
          </w:tcPr>
          <w:p w14:paraId="073B58F6" w14:textId="77777777" w:rsidR="00F91C70" w:rsidRPr="0024660C" w:rsidRDefault="00F91C70" w:rsidP="00F91C70">
            <w:pPr>
              <w:jc w:val="center"/>
              <w:rPr>
                <w:sz w:val="18"/>
                <w:szCs w:val="18"/>
              </w:rPr>
            </w:pPr>
            <w:r w:rsidRPr="0024660C">
              <w:rPr>
                <w:sz w:val="18"/>
                <w:szCs w:val="18"/>
              </w:rPr>
              <w:t>0,2 %</w:t>
            </w:r>
          </w:p>
        </w:tc>
        <w:tc>
          <w:tcPr>
            <w:tcW w:w="2551" w:type="dxa"/>
            <w:noWrap/>
            <w:hideMark/>
          </w:tcPr>
          <w:p w14:paraId="0AD089BF" w14:textId="77777777" w:rsidR="00F91C70" w:rsidRPr="0024660C" w:rsidRDefault="00F91C70" w:rsidP="00F91C70">
            <w:pPr>
              <w:jc w:val="center"/>
              <w:rPr>
                <w:sz w:val="18"/>
                <w:szCs w:val="18"/>
              </w:rPr>
            </w:pPr>
            <w:r w:rsidRPr="0024660C">
              <w:rPr>
                <w:sz w:val="18"/>
                <w:szCs w:val="18"/>
              </w:rPr>
              <w:t>91 %</w:t>
            </w:r>
          </w:p>
        </w:tc>
      </w:tr>
      <w:tr w:rsidR="00F91C70" w:rsidRPr="0024660C" w14:paraId="26A5E172" w14:textId="77777777" w:rsidTr="00F91C70">
        <w:trPr>
          <w:trHeight w:val="300"/>
        </w:trPr>
        <w:tc>
          <w:tcPr>
            <w:tcW w:w="710" w:type="dxa"/>
            <w:noWrap/>
            <w:hideMark/>
          </w:tcPr>
          <w:p w14:paraId="450C6D28" w14:textId="77777777" w:rsidR="00F91C70" w:rsidRPr="0024660C" w:rsidRDefault="00F91C70" w:rsidP="00F91C70">
            <w:pPr>
              <w:rPr>
                <w:b/>
                <w:bCs/>
                <w:sz w:val="18"/>
                <w:szCs w:val="18"/>
              </w:rPr>
            </w:pPr>
            <w:r w:rsidRPr="0024660C">
              <w:rPr>
                <w:b/>
                <w:bCs/>
                <w:sz w:val="18"/>
                <w:szCs w:val="18"/>
              </w:rPr>
              <w:t>2018</w:t>
            </w:r>
          </w:p>
        </w:tc>
        <w:tc>
          <w:tcPr>
            <w:tcW w:w="2126" w:type="dxa"/>
            <w:noWrap/>
            <w:hideMark/>
          </w:tcPr>
          <w:p w14:paraId="08C46A55" w14:textId="77777777" w:rsidR="00F91C70" w:rsidRPr="0024660C" w:rsidRDefault="00F91C70" w:rsidP="00F91C70">
            <w:pPr>
              <w:jc w:val="center"/>
              <w:rPr>
                <w:sz w:val="18"/>
                <w:szCs w:val="18"/>
              </w:rPr>
            </w:pPr>
            <w:r w:rsidRPr="0024660C">
              <w:rPr>
                <w:sz w:val="18"/>
                <w:szCs w:val="18"/>
              </w:rPr>
              <w:t>0,2 %</w:t>
            </w:r>
          </w:p>
        </w:tc>
        <w:tc>
          <w:tcPr>
            <w:tcW w:w="2410" w:type="dxa"/>
            <w:noWrap/>
            <w:hideMark/>
          </w:tcPr>
          <w:p w14:paraId="722FE756" w14:textId="77777777" w:rsidR="00F91C70" w:rsidRPr="0024660C" w:rsidRDefault="00F91C70" w:rsidP="00F91C70">
            <w:pPr>
              <w:jc w:val="center"/>
              <w:rPr>
                <w:sz w:val="18"/>
                <w:szCs w:val="18"/>
              </w:rPr>
            </w:pPr>
            <w:r w:rsidRPr="0024660C">
              <w:rPr>
                <w:sz w:val="18"/>
                <w:szCs w:val="18"/>
              </w:rPr>
              <w:t>8 %</w:t>
            </w:r>
          </w:p>
        </w:tc>
        <w:tc>
          <w:tcPr>
            <w:tcW w:w="2268" w:type="dxa"/>
            <w:noWrap/>
            <w:hideMark/>
          </w:tcPr>
          <w:p w14:paraId="32CAD1BE" w14:textId="77777777" w:rsidR="00F91C70" w:rsidRPr="0024660C" w:rsidRDefault="00F91C70" w:rsidP="00F91C70">
            <w:pPr>
              <w:jc w:val="center"/>
              <w:rPr>
                <w:sz w:val="18"/>
                <w:szCs w:val="18"/>
              </w:rPr>
            </w:pPr>
            <w:r w:rsidRPr="0024660C">
              <w:rPr>
                <w:sz w:val="18"/>
                <w:szCs w:val="18"/>
              </w:rPr>
              <w:t>0,1 %</w:t>
            </w:r>
          </w:p>
        </w:tc>
        <w:tc>
          <w:tcPr>
            <w:tcW w:w="2551" w:type="dxa"/>
            <w:noWrap/>
            <w:hideMark/>
          </w:tcPr>
          <w:p w14:paraId="29DD3779" w14:textId="77777777" w:rsidR="00F91C70" w:rsidRPr="0024660C" w:rsidRDefault="00F91C70" w:rsidP="00F91C70">
            <w:pPr>
              <w:jc w:val="center"/>
              <w:rPr>
                <w:sz w:val="18"/>
                <w:szCs w:val="18"/>
              </w:rPr>
            </w:pPr>
            <w:r w:rsidRPr="0024660C">
              <w:rPr>
                <w:sz w:val="18"/>
                <w:szCs w:val="18"/>
              </w:rPr>
              <w:t>92 %</w:t>
            </w:r>
          </w:p>
        </w:tc>
      </w:tr>
    </w:tbl>
    <w:p w14:paraId="44C686A4" w14:textId="77777777" w:rsidR="00F91C70" w:rsidRDefault="00F91C70" w:rsidP="00F91C70"/>
    <w:p w14:paraId="0F280C36" w14:textId="77777777" w:rsidR="00F91C70" w:rsidRDefault="00F91C70" w:rsidP="00F91C70">
      <w:r w:rsidRPr="00C343B1">
        <w:rPr>
          <w:b/>
          <w:bCs/>
          <w:u w:val="single"/>
        </w:rPr>
        <w:t>Generelt bilde:</w:t>
      </w:r>
    </w:p>
    <w:p w14:paraId="0E6923CD" w14:textId="77777777" w:rsidR="00F91C70" w:rsidRDefault="00F91C70" w:rsidP="000171DD">
      <w:pPr>
        <w:pStyle w:val="Listeavsnitt"/>
        <w:numPr>
          <w:ilvl w:val="0"/>
          <w:numId w:val="7"/>
        </w:numPr>
        <w:spacing w:line="259" w:lineRule="auto"/>
      </w:pPr>
      <w:r>
        <w:t xml:space="preserve">Det er relativt få saker med mer enn 60 hovedforhandlingstimer. </w:t>
      </w:r>
    </w:p>
    <w:p w14:paraId="728F1B14" w14:textId="77777777" w:rsidR="00F91C70" w:rsidRDefault="00F91C70" w:rsidP="000171DD">
      <w:pPr>
        <w:pStyle w:val="Listeavsnitt"/>
        <w:numPr>
          <w:ilvl w:val="0"/>
          <w:numId w:val="7"/>
        </w:numPr>
        <w:spacing w:line="259" w:lineRule="auto"/>
      </w:pPr>
      <w:r>
        <w:t xml:space="preserve">Hvis det påstås at «straffesaker tar mer tid enn før», er det relativt usannsynlig at det er utviklingen innen saker med mer enn 60 rettsmøtetimer som er årsaken til dette. Det er simpelthen ikke nok saker. </w:t>
      </w:r>
    </w:p>
    <w:p w14:paraId="770EC386" w14:textId="77777777" w:rsidR="00F91C70" w:rsidRDefault="00F91C70" w:rsidP="00F91C70"/>
    <w:p w14:paraId="0C6FF63A" w14:textId="77777777" w:rsidR="00F91C70" w:rsidRDefault="00F91C70" w:rsidP="00F91C70"/>
    <w:p w14:paraId="6D18FE01" w14:textId="7A545E08" w:rsidR="00F91C70" w:rsidRDefault="00F91C70" w:rsidP="000171DD">
      <w:pPr>
        <w:pStyle w:val="Listeavsnitt"/>
        <w:numPr>
          <w:ilvl w:val="0"/>
          <w:numId w:val="6"/>
        </w:numPr>
        <w:spacing w:line="259" w:lineRule="auto"/>
      </w:pPr>
      <w:r w:rsidRPr="00F91C70">
        <w:rPr>
          <w:rFonts w:asciiTheme="majorHAnsi" w:eastAsiaTheme="majorEastAsia" w:hAnsiTheme="majorHAnsi" w:cstheme="majorBidi"/>
          <w:b/>
          <w:bCs/>
          <w:sz w:val="32"/>
          <w:szCs w:val="32"/>
        </w:rPr>
        <w:t>Utvikling i hovedforhandlingstid. Meddommersaker med mindre enn 60 hovedforhandlingstimer.</w:t>
      </w:r>
      <w:r>
        <w:t xml:space="preserve"> </w:t>
      </w:r>
      <w:r>
        <w:br/>
      </w:r>
    </w:p>
    <w:p w14:paraId="11A84601" w14:textId="77777777" w:rsidR="00F91C70" w:rsidRDefault="00F91C70" w:rsidP="00F91C70">
      <w:pPr>
        <w:pStyle w:val="Listeavsnitt"/>
        <w:spacing w:line="259" w:lineRule="auto"/>
        <w:ind w:left="360"/>
      </w:pPr>
    </w:p>
    <w:p w14:paraId="559035B0" w14:textId="3E4918E9" w:rsidR="00F91C70" w:rsidRPr="00F91C70" w:rsidRDefault="00F91C70" w:rsidP="000171DD">
      <w:pPr>
        <w:pStyle w:val="Listeavsnitt"/>
        <w:numPr>
          <w:ilvl w:val="1"/>
          <w:numId w:val="6"/>
        </w:numPr>
        <w:rPr>
          <w:rFonts w:asciiTheme="majorHAnsi" w:eastAsiaTheme="majorEastAsia" w:hAnsiTheme="majorHAnsi" w:cstheme="majorBidi"/>
          <w:b/>
          <w:bCs/>
          <w:sz w:val="26"/>
          <w:szCs w:val="26"/>
        </w:rPr>
      </w:pPr>
      <w:r w:rsidRPr="00F91C70">
        <w:rPr>
          <w:rFonts w:asciiTheme="majorHAnsi" w:eastAsiaTheme="majorEastAsia" w:hAnsiTheme="majorHAnsi" w:cstheme="majorBidi"/>
          <w:b/>
          <w:bCs/>
          <w:sz w:val="26"/>
          <w:szCs w:val="26"/>
        </w:rPr>
        <w:t xml:space="preserve">Hva er kvintiler? </w:t>
      </w:r>
    </w:p>
    <w:p w14:paraId="1868898B" w14:textId="77777777" w:rsidR="00F91C70" w:rsidRDefault="00F91C70" w:rsidP="000171DD">
      <w:pPr>
        <w:pStyle w:val="Listeavsnitt"/>
        <w:numPr>
          <w:ilvl w:val="0"/>
          <w:numId w:val="7"/>
        </w:numPr>
        <w:spacing w:line="259" w:lineRule="auto"/>
      </w:pPr>
      <w:r>
        <w:t>Saker sorteres først i stigende rekkefølge etter hovedforhandlingstid.</w:t>
      </w:r>
    </w:p>
    <w:p w14:paraId="7D71537D" w14:textId="77777777" w:rsidR="00F91C70" w:rsidRDefault="00F91C70" w:rsidP="000171DD">
      <w:pPr>
        <w:pStyle w:val="Listeavsnitt"/>
        <w:numPr>
          <w:ilvl w:val="0"/>
          <w:numId w:val="7"/>
        </w:numPr>
        <w:spacing w:line="259" w:lineRule="auto"/>
      </w:pPr>
      <w:r>
        <w:t xml:space="preserve">Sakene deles deretter i 5 like store grupper. Dette kalles kvintiler. Hver gruppe inneholder like mange saker. </w:t>
      </w:r>
    </w:p>
    <w:p w14:paraId="7F9CD2E0" w14:textId="77777777" w:rsidR="00F91C70" w:rsidRDefault="00F91C70" w:rsidP="000171DD">
      <w:pPr>
        <w:pStyle w:val="Listeavsnitt"/>
        <w:numPr>
          <w:ilvl w:val="0"/>
          <w:numId w:val="7"/>
        </w:numPr>
        <w:spacing w:line="259" w:lineRule="auto"/>
      </w:pPr>
      <w:r>
        <w:t xml:space="preserve">1. kvintil består av sakene med kortest hovedforhandlingstid (0-20%), 2. kvintil inneholder sakene som varte «nest kortest» (20 – 40%). </w:t>
      </w:r>
    </w:p>
    <w:p w14:paraId="3E52CDF1" w14:textId="77777777" w:rsidR="00F91C70" w:rsidRDefault="00F91C70" w:rsidP="00F91C70">
      <w:pPr>
        <w:pStyle w:val="Listeavsnitt"/>
      </w:pPr>
    </w:p>
    <w:p w14:paraId="09B3660E" w14:textId="77777777" w:rsidR="00F91C70" w:rsidRDefault="00F91C70" w:rsidP="00F91C70">
      <w:pPr>
        <w:pStyle w:val="Listeavsnitt"/>
        <w:rPr>
          <w:b/>
          <w:bCs/>
          <w:u w:val="single"/>
        </w:rPr>
      </w:pPr>
      <w:r w:rsidRPr="005311CB">
        <w:rPr>
          <w:b/>
          <w:bCs/>
          <w:u w:val="single"/>
        </w:rPr>
        <w:t>Eksempel</w:t>
      </w:r>
    </w:p>
    <w:p w14:paraId="425ECFD9" w14:textId="77777777" w:rsidR="00F91C70" w:rsidRPr="007B4A24" w:rsidRDefault="00F91C70" w:rsidP="00F91C70">
      <w:pPr>
        <w:pStyle w:val="Listeavsnitt"/>
        <w:rPr>
          <w:u w:val="single"/>
        </w:rPr>
      </w:pPr>
      <w:r w:rsidRPr="007B4A24">
        <w:rPr>
          <w:u w:val="single"/>
        </w:rPr>
        <w:t>Domstolen har behandlet 20 saker et år, hvor:</w:t>
      </w:r>
    </w:p>
    <w:p w14:paraId="4A588A7A" w14:textId="77777777" w:rsidR="00F91C70" w:rsidRDefault="00F91C70" w:rsidP="000171DD">
      <w:pPr>
        <w:pStyle w:val="Listeavsnitt"/>
        <w:numPr>
          <w:ilvl w:val="0"/>
          <w:numId w:val="7"/>
        </w:numPr>
        <w:spacing w:line="259" w:lineRule="auto"/>
      </w:pPr>
      <w:r>
        <w:t>4 saker er registrert med 3 hovedforhandlingstimer</w:t>
      </w:r>
    </w:p>
    <w:p w14:paraId="41C55192" w14:textId="77777777" w:rsidR="00F91C70" w:rsidRDefault="00F91C70" w:rsidP="000171DD">
      <w:pPr>
        <w:pStyle w:val="Listeavsnitt"/>
        <w:numPr>
          <w:ilvl w:val="0"/>
          <w:numId w:val="7"/>
        </w:numPr>
        <w:spacing w:line="259" w:lineRule="auto"/>
      </w:pPr>
      <w:r>
        <w:t xml:space="preserve">4 saker er registrert med 5 timer </w:t>
      </w:r>
    </w:p>
    <w:p w14:paraId="49D7336B" w14:textId="77777777" w:rsidR="00F91C70" w:rsidRDefault="00F91C70" w:rsidP="000171DD">
      <w:pPr>
        <w:pStyle w:val="Listeavsnitt"/>
        <w:numPr>
          <w:ilvl w:val="0"/>
          <w:numId w:val="7"/>
        </w:numPr>
        <w:spacing w:line="259" w:lineRule="auto"/>
      </w:pPr>
      <w:r>
        <w:t xml:space="preserve">5 saker er registrert med 10 timer </w:t>
      </w:r>
    </w:p>
    <w:p w14:paraId="5FDC607E" w14:textId="77777777" w:rsidR="00F91C70" w:rsidRDefault="00F91C70" w:rsidP="000171DD">
      <w:pPr>
        <w:pStyle w:val="Listeavsnitt"/>
        <w:numPr>
          <w:ilvl w:val="0"/>
          <w:numId w:val="7"/>
        </w:numPr>
        <w:spacing w:line="259" w:lineRule="auto"/>
      </w:pPr>
      <w:r>
        <w:t xml:space="preserve">2 saker er registrert med 15 timer </w:t>
      </w:r>
    </w:p>
    <w:p w14:paraId="246EACB3" w14:textId="77777777" w:rsidR="00F91C70" w:rsidRDefault="00F91C70" w:rsidP="000171DD">
      <w:pPr>
        <w:pStyle w:val="Listeavsnitt"/>
        <w:numPr>
          <w:ilvl w:val="0"/>
          <w:numId w:val="7"/>
        </w:numPr>
        <w:spacing w:line="259" w:lineRule="auto"/>
      </w:pPr>
      <w:r>
        <w:t xml:space="preserve">3 saker er registeret med 20 timer </w:t>
      </w:r>
    </w:p>
    <w:p w14:paraId="44E40A39" w14:textId="77777777" w:rsidR="00F91C70" w:rsidRDefault="00F91C70" w:rsidP="000171DD">
      <w:pPr>
        <w:pStyle w:val="Listeavsnitt"/>
        <w:numPr>
          <w:ilvl w:val="0"/>
          <w:numId w:val="7"/>
        </w:numPr>
        <w:spacing w:line="259" w:lineRule="auto"/>
      </w:pPr>
      <w:r>
        <w:t xml:space="preserve">2 saker er registrert med 40 timer. </w:t>
      </w:r>
      <w:r>
        <w:br/>
      </w:r>
      <w:r>
        <w:br/>
        <w:t xml:space="preserve">Sakene sorteres fra kortest til lavest: </w:t>
      </w:r>
    </w:p>
    <w:p w14:paraId="7B68F336" w14:textId="77777777" w:rsidR="00F91C70" w:rsidRDefault="00F91C70" w:rsidP="00F91C70">
      <w:pPr>
        <w:pStyle w:val="Listeavsnitt"/>
      </w:pPr>
      <w:r>
        <w:t>[3, 3, 3, 3, 5, 5, 5, 5, 10, 10, 10, 10, 10, 15, 15, 20, 20, 20, 40, 40]</w:t>
      </w:r>
    </w:p>
    <w:p w14:paraId="04475BE7" w14:textId="77777777" w:rsidR="00F91C70" w:rsidRDefault="00F91C70" w:rsidP="00F91C70">
      <w:pPr>
        <w:pStyle w:val="Listeavsnitt"/>
      </w:pPr>
    </w:p>
    <w:p w14:paraId="409D5501" w14:textId="77777777" w:rsidR="00F91C70" w:rsidRDefault="00F91C70" w:rsidP="00F91C70">
      <w:pPr>
        <w:pStyle w:val="Listeavsnitt"/>
        <w:ind w:left="1080"/>
      </w:pPr>
      <w:r>
        <w:t>1.kvintil: [3, 3, 3, 3]</w:t>
      </w:r>
      <w:r>
        <w:br/>
        <w:t>2.kvintil: [5, 5, 5, 5]</w:t>
      </w:r>
    </w:p>
    <w:p w14:paraId="6ED2E805" w14:textId="77777777" w:rsidR="00F91C70" w:rsidRDefault="00F91C70" w:rsidP="00F91C70">
      <w:pPr>
        <w:pStyle w:val="Listeavsnitt"/>
        <w:ind w:left="1080"/>
      </w:pPr>
      <w:r>
        <w:t>3.kvintil: [10, 10, 10, 10]</w:t>
      </w:r>
    </w:p>
    <w:p w14:paraId="2C1BEDCC" w14:textId="77777777" w:rsidR="00F91C70" w:rsidRDefault="00F91C70" w:rsidP="00F91C70">
      <w:pPr>
        <w:pStyle w:val="Listeavsnitt"/>
        <w:ind w:left="1080"/>
      </w:pPr>
      <w:r>
        <w:t>4.kvintil: [10, 15, 15, 20]</w:t>
      </w:r>
    </w:p>
    <w:p w14:paraId="467E66D4" w14:textId="77777777" w:rsidR="00F91C70" w:rsidRDefault="00F91C70" w:rsidP="00F91C70">
      <w:pPr>
        <w:pStyle w:val="Listeavsnitt"/>
        <w:ind w:left="1080"/>
      </w:pPr>
      <w:r>
        <w:t>5. kvintil: [20, 20, 40, 40]</w:t>
      </w:r>
    </w:p>
    <w:p w14:paraId="7A3BA3EF" w14:textId="77777777" w:rsidR="00F91C70" w:rsidRDefault="00F91C70" w:rsidP="00F91C70">
      <w:pPr>
        <w:pStyle w:val="Listeavsnitt"/>
        <w:ind w:left="1080"/>
      </w:pPr>
    </w:p>
    <w:p w14:paraId="5D0D0E9E" w14:textId="77777777" w:rsidR="00F91C70" w:rsidRDefault="00F91C70" w:rsidP="000171DD">
      <w:pPr>
        <w:pStyle w:val="Listeavsnitt"/>
        <w:numPr>
          <w:ilvl w:val="0"/>
          <w:numId w:val="7"/>
        </w:numPr>
        <w:spacing w:line="259" w:lineRule="auto"/>
      </w:pPr>
      <w:r>
        <w:t xml:space="preserve">Året har domstolen behandlet 76 saker. Det lages nye kvintiler (samme metode som ovenfor). </w:t>
      </w:r>
    </w:p>
    <w:p w14:paraId="58F6BAE8" w14:textId="77777777" w:rsidR="00F91C70" w:rsidRDefault="00F91C70" w:rsidP="000171DD">
      <w:pPr>
        <w:pStyle w:val="Listeavsnitt"/>
        <w:numPr>
          <w:ilvl w:val="0"/>
          <w:numId w:val="7"/>
        </w:numPr>
        <w:spacing w:line="259" w:lineRule="auto"/>
      </w:pPr>
      <w:r>
        <w:t xml:space="preserve">Hvordan er utviklingen over tid? Vi sammenligner gjennomsnittlig tidsbruk innen hver kvintil! Denne metoden gjør at tidsbruken i enkeltsaker ikke blir like utslagsgivende som om man bare sammenligner gjennomsnittet for alle sakene. </w:t>
      </w:r>
    </w:p>
    <w:p w14:paraId="0C6D4B9F" w14:textId="77777777" w:rsidR="00F91C70" w:rsidRDefault="00F91C70" w:rsidP="000171DD">
      <w:pPr>
        <w:pStyle w:val="Listeavsnitt"/>
        <w:numPr>
          <w:ilvl w:val="0"/>
          <w:numId w:val="7"/>
        </w:numPr>
        <w:spacing w:line="259" w:lineRule="auto"/>
      </w:pPr>
      <w:r>
        <w:t xml:space="preserve">Metoden egner seg best når det er mange saker – ellers vil tidsbruken i enkeltsaker kunne påvirke gjennomsnittet innen en kvintil.  </w:t>
      </w:r>
    </w:p>
    <w:p w14:paraId="57FAD778" w14:textId="77777777" w:rsidR="00F91C70" w:rsidRDefault="00F91C70" w:rsidP="000171DD">
      <w:pPr>
        <w:pStyle w:val="Listeavsnitt"/>
        <w:numPr>
          <w:ilvl w:val="0"/>
          <w:numId w:val="7"/>
        </w:numPr>
        <w:spacing w:line="259" w:lineRule="auto"/>
      </w:pPr>
      <w:r>
        <w:t xml:space="preserve">Ettersom det er få saker med mer enn 60 timer, anvendes bare metoden på saker med mindre enn 60 registrerte rettsmøtetimer. </w:t>
      </w:r>
    </w:p>
    <w:p w14:paraId="4D290616" w14:textId="77777777" w:rsidR="00F91C70" w:rsidRDefault="00F91C70" w:rsidP="000171DD">
      <w:pPr>
        <w:pStyle w:val="Listeavsnitt"/>
        <w:numPr>
          <w:ilvl w:val="0"/>
          <w:numId w:val="7"/>
        </w:numPr>
        <w:spacing w:line="259" w:lineRule="auto"/>
      </w:pPr>
      <w:r>
        <w:t>Med om lag 10.000 saker er det rundt 2000 saker innen hver kvintil hvert år. Ingen av sakene som er med har mer enn 60 registrerte hovedforhandlingstimer. Hvis gjennomsnittlig tidsbruk innen hver kvintil øker år etter år, skyldes det ikke enkeltsaker. Det er da snakk om en trend. For saker med strafferamme over 6 år, er det om lag 120 – 140 saker i hver kvintil. Her vil enkeltsaker i større grad kunne påvirke gjennomsnittet.</w:t>
      </w:r>
    </w:p>
    <w:p w14:paraId="39DB5E9F" w14:textId="77777777" w:rsidR="00F91C70" w:rsidRDefault="00F91C70" w:rsidP="00F91C70"/>
    <w:p w14:paraId="2FC9D16E" w14:textId="77777777" w:rsidR="00F91C70" w:rsidRPr="00F91C70" w:rsidRDefault="00F91C70" w:rsidP="000171DD">
      <w:pPr>
        <w:pStyle w:val="Listeavsnitt"/>
        <w:numPr>
          <w:ilvl w:val="1"/>
          <w:numId w:val="6"/>
        </w:numPr>
        <w:rPr>
          <w:rFonts w:asciiTheme="majorHAnsi" w:eastAsiaTheme="majorEastAsia" w:hAnsiTheme="majorHAnsi" w:cstheme="majorBidi"/>
          <w:b/>
          <w:bCs/>
          <w:sz w:val="26"/>
          <w:szCs w:val="26"/>
        </w:rPr>
      </w:pPr>
      <w:r w:rsidRPr="00F91C70">
        <w:rPr>
          <w:rFonts w:asciiTheme="majorHAnsi" w:eastAsiaTheme="majorEastAsia" w:hAnsiTheme="majorHAnsi" w:cstheme="majorBidi"/>
          <w:b/>
          <w:bCs/>
          <w:sz w:val="26"/>
          <w:szCs w:val="26"/>
        </w:rPr>
        <w:t xml:space="preserve">Hovedforhandlingstid. Saker med strafferamme over 6 år. </w:t>
      </w:r>
    </w:p>
    <w:p w14:paraId="407063F5" w14:textId="77777777" w:rsidR="00F91C70" w:rsidRPr="00E419B6" w:rsidRDefault="00F91C70" w:rsidP="00F91C70">
      <w:pPr>
        <w:rPr>
          <w:b/>
          <w:bCs/>
        </w:rPr>
      </w:pPr>
      <w:r>
        <w:rPr>
          <w:b/>
          <w:bCs/>
        </w:rPr>
        <w:t xml:space="preserve">Hovedforhandlingstimer. </w:t>
      </w:r>
      <w:r w:rsidRPr="00E419B6">
        <w:rPr>
          <w:b/>
          <w:bCs/>
        </w:rPr>
        <w:t xml:space="preserve">Gjennomsnitt pr. kvintil </w:t>
      </w:r>
    </w:p>
    <w:tbl>
      <w:tblPr>
        <w:tblStyle w:val="Tabellrutenett"/>
        <w:tblW w:w="0" w:type="auto"/>
        <w:tblInd w:w="-289" w:type="dxa"/>
        <w:tblLook w:val="04A0" w:firstRow="1" w:lastRow="0" w:firstColumn="1" w:lastColumn="0" w:noHBand="0" w:noVBand="1"/>
      </w:tblPr>
      <w:tblGrid>
        <w:gridCol w:w="2127"/>
        <w:gridCol w:w="1418"/>
        <w:gridCol w:w="1345"/>
        <w:gridCol w:w="1487"/>
        <w:gridCol w:w="1487"/>
        <w:gridCol w:w="1487"/>
      </w:tblGrid>
      <w:tr w:rsidR="00F91C70" w:rsidRPr="00E419B6" w14:paraId="48449FB9" w14:textId="77777777" w:rsidTr="00F91C70">
        <w:trPr>
          <w:trHeight w:val="300"/>
        </w:trPr>
        <w:tc>
          <w:tcPr>
            <w:tcW w:w="9351" w:type="dxa"/>
            <w:gridSpan w:val="6"/>
            <w:shd w:val="clear" w:color="auto" w:fill="44546A" w:themeFill="text2"/>
            <w:noWrap/>
            <w:hideMark/>
          </w:tcPr>
          <w:p w14:paraId="32B797BB" w14:textId="77777777" w:rsidR="00F91C70" w:rsidRPr="00E419B6" w:rsidRDefault="00F91C70" w:rsidP="00F91C70">
            <w:pPr>
              <w:pStyle w:val="Listeavsnitt"/>
              <w:rPr>
                <w:b/>
                <w:bCs/>
              </w:rPr>
            </w:pPr>
            <w:r w:rsidRPr="00E419B6">
              <w:rPr>
                <w:b/>
                <w:bCs/>
                <w:color w:val="FFFFFF" w:themeColor="background1"/>
              </w:rPr>
              <w:t>Meddommersaker med strafferamme over 6 år.  Mindre enn 60 hovedforhandlingstimer</w:t>
            </w:r>
          </w:p>
        </w:tc>
      </w:tr>
      <w:tr w:rsidR="00F91C70" w:rsidRPr="00E419B6" w14:paraId="3D1BC069" w14:textId="77777777" w:rsidTr="00F91C70">
        <w:trPr>
          <w:trHeight w:val="300"/>
        </w:trPr>
        <w:tc>
          <w:tcPr>
            <w:tcW w:w="2127" w:type="dxa"/>
            <w:noWrap/>
            <w:hideMark/>
          </w:tcPr>
          <w:p w14:paraId="0BB05E4B" w14:textId="77777777" w:rsidR="00F91C70" w:rsidRPr="00E419B6" w:rsidRDefault="00F91C70" w:rsidP="00F91C70">
            <w:pPr>
              <w:pStyle w:val="Listeavsnitt"/>
              <w:rPr>
                <w:b/>
                <w:bCs/>
              </w:rPr>
            </w:pPr>
            <w:r w:rsidRPr="00E419B6">
              <w:rPr>
                <w:b/>
                <w:bCs/>
              </w:rPr>
              <w:t>År</w:t>
            </w:r>
          </w:p>
        </w:tc>
        <w:tc>
          <w:tcPr>
            <w:tcW w:w="1418" w:type="dxa"/>
            <w:noWrap/>
            <w:hideMark/>
          </w:tcPr>
          <w:p w14:paraId="081E0DCF" w14:textId="77777777" w:rsidR="00F91C70" w:rsidRPr="00E419B6" w:rsidRDefault="00F91C70" w:rsidP="00F91C70">
            <w:pPr>
              <w:jc w:val="center"/>
              <w:rPr>
                <w:b/>
                <w:bCs/>
              </w:rPr>
            </w:pPr>
            <w:r w:rsidRPr="00E419B6">
              <w:rPr>
                <w:b/>
                <w:bCs/>
              </w:rPr>
              <w:t>1.Kvintil</w:t>
            </w:r>
          </w:p>
        </w:tc>
        <w:tc>
          <w:tcPr>
            <w:tcW w:w="1345" w:type="dxa"/>
            <w:noWrap/>
            <w:hideMark/>
          </w:tcPr>
          <w:p w14:paraId="04047846" w14:textId="77777777" w:rsidR="00F91C70" w:rsidRPr="00E419B6" w:rsidRDefault="00F91C70" w:rsidP="00F91C70">
            <w:pPr>
              <w:jc w:val="center"/>
              <w:rPr>
                <w:b/>
                <w:bCs/>
              </w:rPr>
            </w:pPr>
            <w:r w:rsidRPr="00E419B6">
              <w:rPr>
                <w:b/>
                <w:bCs/>
              </w:rPr>
              <w:t>2.Kvinil</w:t>
            </w:r>
          </w:p>
        </w:tc>
        <w:tc>
          <w:tcPr>
            <w:tcW w:w="1487" w:type="dxa"/>
            <w:noWrap/>
            <w:hideMark/>
          </w:tcPr>
          <w:p w14:paraId="3A86C024" w14:textId="77777777" w:rsidR="00F91C70" w:rsidRPr="00E419B6" w:rsidRDefault="00F91C70" w:rsidP="00F91C70">
            <w:pPr>
              <w:jc w:val="center"/>
              <w:rPr>
                <w:b/>
                <w:bCs/>
              </w:rPr>
            </w:pPr>
            <w:r w:rsidRPr="00E419B6">
              <w:rPr>
                <w:b/>
                <w:bCs/>
              </w:rPr>
              <w:t>3. Kvintil</w:t>
            </w:r>
          </w:p>
        </w:tc>
        <w:tc>
          <w:tcPr>
            <w:tcW w:w="1487" w:type="dxa"/>
            <w:noWrap/>
            <w:hideMark/>
          </w:tcPr>
          <w:p w14:paraId="5E85ED15" w14:textId="77777777" w:rsidR="00F91C70" w:rsidRPr="00E419B6" w:rsidRDefault="00F91C70" w:rsidP="00F91C70">
            <w:pPr>
              <w:jc w:val="center"/>
              <w:rPr>
                <w:b/>
                <w:bCs/>
              </w:rPr>
            </w:pPr>
            <w:r w:rsidRPr="00E419B6">
              <w:rPr>
                <w:b/>
                <w:bCs/>
              </w:rPr>
              <w:t>4. Kvintil</w:t>
            </w:r>
          </w:p>
        </w:tc>
        <w:tc>
          <w:tcPr>
            <w:tcW w:w="1487" w:type="dxa"/>
            <w:noWrap/>
            <w:hideMark/>
          </w:tcPr>
          <w:p w14:paraId="52E52DD2" w14:textId="77777777" w:rsidR="00F91C70" w:rsidRPr="00E419B6" w:rsidRDefault="00F91C70" w:rsidP="00F91C70">
            <w:pPr>
              <w:jc w:val="center"/>
              <w:rPr>
                <w:b/>
                <w:bCs/>
              </w:rPr>
            </w:pPr>
            <w:r w:rsidRPr="00E419B6">
              <w:rPr>
                <w:b/>
                <w:bCs/>
              </w:rPr>
              <w:t>5. Kvintil</w:t>
            </w:r>
          </w:p>
        </w:tc>
      </w:tr>
      <w:tr w:rsidR="00F91C70" w:rsidRPr="00E419B6" w14:paraId="0C8913A6" w14:textId="77777777" w:rsidTr="00F91C70">
        <w:trPr>
          <w:trHeight w:val="300"/>
        </w:trPr>
        <w:tc>
          <w:tcPr>
            <w:tcW w:w="2127" w:type="dxa"/>
            <w:noWrap/>
            <w:hideMark/>
          </w:tcPr>
          <w:p w14:paraId="6CB13DEE" w14:textId="77777777" w:rsidR="00F91C70" w:rsidRPr="00E419B6" w:rsidRDefault="00F91C70" w:rsidP="00F91C70">
            <w:pPr>
              <w:pStyle w:val="Listeavsnitt"/>
              <w:rPr>
                <w:b/>
                <w:bCs/>
              </w:rPr>
            </w:pPr>
            <w:r w:rsidRPr="00E419B6">
              <w:rPr>
                <w:b/>
                <w:bCs/>
              </w:rPr>
              <w:t>2008</w:t>
            </w:r>
          </w:p>
        </w:tc>
        <w:tc>
          <w:tcPr>
            <w:tcW w:w="1418" w:type="dxa"/>
            <w:noWrap/>
            <w:hideMark/>
          </w:tcPr>
          <w:p w14:paraId="66A1BFBB" w14:textId="77777777" w:rsidR="00F91C70" w:rsidRPr="00E419B6" w:rsidRDefault="00F91C70" w:rsidP="00F91C70">
            <w:pPr>
              <w:jc w:val="center"/>
            </w:pPr>
            <w:r w:rsidRPr="00E419B6">
              <w:t>3,48</w:t>
            </w:r>
          </w:p>
        </w:tc>
        <w:tc>
          <w:tcPr>
            <w:tcW w:w="1345" w:type="dxa"/>
            <w:noWrap/>
            <w:hideMark/>
          </w:tcPr>
          <w:p w14:paraId="664554E7" w14:textId="77777777" w:rsidR="00F91C70" w:rsidRPr="00E419B6" w:rsidRDefault="00F91C70" w:rsidP="00F91C70">
            <w:pPr>
              <w:jc w:val="center"/>
            </w:pPr>
            <w:r w:rsidRPr="00E419B6">
              <w:t>6,28</w:t>
            </w:r>
          </w:p>
        </w:tc>
        <w:tc>
          <w:tcPr>
            <w:tcW w:w="1487" w:type="dxa"/>
            <w:noWrap/>
            <w:hideMark/>
          </w:tcPr>
          <w:p w14:paraId="0CD7184F" w14:textId="77777777" w:rsidR="00F91C70" w:rsidRPr="00E419B6" w:rsidRDefault="00F91C70" w:rsidP="00F91C70">
            <w:pPr>
              <w:jc w:val="center"/>
            </w:pPr>
            <w:r w:rsidRPr="00E419B6">
              <w:t>9,30</w:t>
            </w:r>
          </w:p>
        </w:tc>
        <w:tc>
          <w:tcPr>
            <w:tcW w:w="1487" w:type="dxa"/>
            <w:noWrap/>
            <w:hideMark/>
          </w:tcPr>
          <w:p w14:paraId="32CC41E0" w14:textId="77777777" w:rsidR="00F91C70" w:rsidRPr="00E419B6" w:rsidRDefault="00F91C70" w:rsidP="00F91C70">
            <w:pPr>
              <w:jc w:val="center"/>
            </w:pPr>
            <w:r w:rsidRPr="00E419B6">
              <w:t>13,36</w:t>
            </w:r>
          </w:p>
        </w:tc>
        <w:tc>
          <w:tcPr>
            <w:tcW w:w="1487" w:type="dxa"/>
            <w:noWrap/>
            <w:hideMark/>
          </w:tcPr>
          <w:p w14:paraId="61080A89" w14:textId="77777777" w:rsidR="00F91C70" w:rsidRPr="00E419B6" w:rsidRDefault="00F91C70" w:rsidP="00F91C70">
            <w:pPr>
              <w:jc w:val="center"/>
            </w:pPr>
            <w:r w:rsidRPr="00E419B6">
              <w:t>25,58</w:t>
            </w:r>
          </w:p>
        </w:tc>
      </w:tr>
      <w:tr w:rsidR="00F91C70" w:rsidRPr="00E419B6" w14:paraId="26E958FF" w14:textId="77777777" w:rsidTr="00F91C70">
        <w:trPr>
          <w:trHeight w:val="300"/>
        </w:trPr>
        <w:tc>
          <w:tcPr>
            <w:tcW w:w="2127" w:type="dxa"/>
            <w:noWrap/>
            <w:hideMark/>
          </w:tcPr>
          <w:p w14:paraId="01C36DAC" w14:textId="77777777" w:rsidR="00F91C70" w:rsidRPr="00E419B6" w:rsidRDefault="00F91C70" w:rsidP="00F91C70">
            <w:pPr>
              <w:pStyle w:val="Listeavsnitt"/>
              <w:rPr>
                <w:b/>
                <w:bCs/>
              </w:rPr>
            </w:pPr>
            <w:r w:rsidRPr="00E419B6">
              <w:rPr>
                <w:b/>
                <w:bCs/>
              </w:rPr>
              <w:t>2009</w:t>
            </w:r>
          </w:p>
        </w:tc>
        <w:tc>
          <w:tcPr>
            <w:tcW w:w="1418" w:type="dxa"/>
            <w:noWrap/>
            <w:hideMark/>
          </w:tcPr>
          <w:p w14:paraId="415312F6" w14:textId="77777777" w:rsidR="00F91C70" w:rsidRPr="00E419B6" w:rsidRDefault="00F91C70" w:rsidP="00F91C70">
            <w:pPr>
              <w:jc w:val="center"/>
            </w:pPr>
            <w:r w:rsidRPr="00E419B6">
              <w:t>3,48</w:t>
            </w:r>
          </w:p>
        </w:tc>
        <w:tc>
          <w:tcPr>
            <w:tcW w:w="1345" w:type="dxa"/>
            <w:noWrap/>
            <w:hideMark/>
          </w:tcPr>
          <w:p w14:paraId="2B0B390B" w14:textId="77777777" w:rsidR="00F91C70" w:rsidRPr="00E419B6" w:rsidRDefault="00F91C70" w:rsidP="00F91C70">
            <w:pPr>
              <w:jc w:val="center"/>
            </w:pPr>
            <w:r w:rsidRPr="00E419B6">
              <w:t>6,27</w:t>
            </w:r>
          </w:p>
        </w:tc>
        <w:tc>
          <w:tcPr>
            <w:tcW w:w="1487" w:type="dxa"/>
            <w:noWrap/>
            <w:hideMark/>
          </w:tcPr>
          <w:p w14:paraId="68982506" w14:textId="77777777" w:rsidR="00F91C70" w:rsidRPr="00E419B6" w:rsidRDefault="00F91C70" w:rsidP="00F91C70">
            <w:pPr>
              <w:jc w:val="center"/>
            </w:pPr>
            <w:r w:rsidRPr="00E419B6">
              <w:t>9,46</w:t>
            </w:r>
          </w:p>
        </w:tc>
        <w:tc>
          <w:tcPr>
            <w:tcW w:w="1487" w:type="dxa"/>
            <w:noWrap/>
            <w:hideMark/>
          </w:tcPr>
          <w:p w14:paraId="2FD142B4" w14:textId="77777777" w:rsidR="00F91C70" w:rsidRPr="00E419B6" w:rsidRDefault="00F91C70" w:rsidP="00F91C70">
            <w:pPr>
              <w:jc w:val="center"/>
            </w:pPr>
            <w:r w:rsidRPr="00E419B6">
              <w:t>13,80</w:t>
            </w:r>
          </w:p>
        </w:tc>
        <w:tc>
          <w:tcPr>
            <w:tcW w:w="1487" w:type="dxa"/>
            <w:noWrap/>
            <w:hideMark/>
          </w:tcPr>
          <w:p w14:paraId="09F8BFF9" w14:textId="77777777" w:rsidR="00F91C70" w:rsidRPr="00E419B6" w:rsidRDefault="00F91C70" w:rsidP="00F91C70">
            <w:pPr>
              <w:jc w:val="center"/>
            </w:pPr>
            <w:r w:rsidRPr="00E419B6">
              <w:t>28,96</w:t>
            </w:r>
          </w:p>
        </w:tc>
      </w:tr>
      <w:tr w:rsidR="00F91C70" w:rsidRPr="00E419B6" w14:paraId="46F5BC50" w14:textId="77777777" w:rsidTr="00F91C70">
        <w:trPr>
          <w:trHeight w:val="300"/>
        </w:trPr>
        <w:tc>
          <w:tcPr>
            <w:tcW w:w="2127" w:type="dxa"/>
            <w:noWrap/>
            <w:hideMark/>
          </w:tcPr>
          <w:p w14:paraId="6108088D" w14:textId="77777777" w:rsidR="00F91C70" w:rsidRPr="00E419B6" w:rsidRDefault="00F91C70" w:rsidP="00F91C70">
            <w:pPr>
              <w:pStyle w:val="Listeavsnitt"/>
              <w:rPr>
                <w:b/>
                <w:bCs/>
              </w:rPr>
            </w:pPr>
            <w:r w:rsidRPr="00E419B6">
              <w:rPr>
                <w:b/>
                <w:bCs/>
              </w:rPr>
              <w:t>2010</w:t>
            </w:r>
          </w:p>
        </w:tc>
        <w:tc>
          <w:tcPr>
            <w:tcW w:w="1418" w:type="dxa"/>
            <w:noWrap/>
            <w:hideMark/>
          </w:tcPr>
          <w:p w14:paraId="0C3CE1DE" w14:textId="77777777" w:rsidR="00F91C70" w:rsidRPr="00E419B6" w:rsidRDefault="00F91C70" w:rsidP="00F91C70">
            <w:pPr>
              <w:jc w:val="center"/>
            </w:pPr>
            <w:r w:rsidRPr="00E419B6">
              <w:t>3,41</w:t>
            </w:r>
          </w:p>
        </w:tc>
        <w:tc>
          <w:tcPr>
            <w:tcW w:w="1345" w:type="dxa"/>
            <w:noWrap/>
            <w:hideMark/>
          </w:tcPr>
          <w:p w14:paraId="16B1B08E" w14:textId="77777777" w:rsidR="00F91C70" w:rsidRPr="00E419B6" w:rsidRDefault="00F91C70" w:rsidP="00F91C70">
            <w:pPr>
              <w:jc w:val="center"/>
            </w:pPr>
            <w:r w:rsidRPr="00E419B6">
              <w:t>6,47</w:t>
            </w:r>
          </w:p>
        </w:tc>
        <w:tc>
          <w:tcPr>
            <w:tcW w:w="1487" w:type="dxa"/>
            <w:noWrap/>
            <w:hideMark/>
          </w:tcPr>
          <w:p w14:paraId="39CF0630" w14:textId="77777777" w:rsidR="00F91C70" w:rsidRPr="00E419B6" w:rsidRDefault="00F91C70" w:rsidP="00F91C70">
            <w:pPr>
              <w:jc w:val="center"/>
            </w:pPr>
            <w:r w:rsidRPr="00E419B6">
              <w:t>9,52</w:t>
            </w:r>
          </w:p>
        </w:tc>
        <w:tc>
          <w:tcPr>
            <w:tcW w:w="1487" w:type="dxa"/>
            <w:noWrap/>
            <w:hideMark/>
          </w:tcPr>
          <w:p w14:paraId="562D27AB" w14:textId="77777777" w:rsidR="00F91C70" w:rsidRPr="00E419B6" w:rsidRDefault="00F91C70" w:rsidP="00F91C70">
            <w:pPr>
              <w:jc w:val="center"/>
            </w:pPr>
            <w:r w:rsidRPr="00E419B6">
              <w:t>13,98</w:t>
            </w:r>
          </w:p>
        </w:tc>
        <w:tc>
          <w:tcPr>
            <w:tcW w:w="1487" w:type="dxa"/>
            <w:noWrap/>
            <w:hideMark/>
          </w:tcPr>
          <w:p w14:paraId="1D57A8DC" w14:textId="77777777" w:rsidR="00F91C70" w:rsidRPr="00E419B6" w:rsidRDefault="00F91C70" w:rsidP="00F91C70">
            <w:pPr>
              <w:jc w:val="center"/>
            </w:pPr>
            <w:r w:rsidRPr="00E419B6">
              <w:t>27,53</w:t>
            </w:r>
          </w:p>
        </w:tc>
      </w:tr>
      <w:tr w:rsidR="00F91C70" w:rsidRPr="00E419B6" w14:paraId="6BBDC09F" w14:textId="77777777" w:rsidTr="00F91C70">
        <w:trPr>
          <w:trHeight w:val="300"/>
        </w:trPr>
        <w:tc>
          <w:tcPr>
            <w:tcW w:w="2127" w:type="dxa"/>
            <w:noWrap/>
            <w:hideMark/>
          </w:tcPr>
          <w:p w14:paraId="5C463256" w14:textId="77777777" w:rsidR="00F91C70" w:rsidRPr="00E419B6" w:rsidRDefault="00F91C70" w:rsidP="00F91C70">
            <w:pPr>
              <w:pStyle w:val="Listeavsnitt"/>
              <w:rPr>
                <w:b/>
                <w:bCs/>
              </w:rPr>
            </w:pPr>
            <w:r w:rsidRPr="00E419B6">
              <w:rPr>
                <w:b/>
                <w:bCs/>
              </w:rPr>
              <w:t>2011</w:t>
            </w:r>
          </w:p>
        </w:tc>
        <w:tc>
          <w:tcPr>
            <w:tcW w:w="1418" w:type="dxa"/>
            <w:noWrap/>
            <w:hideMark/>
          </w:tcPr>
          <w:p w14:paraId="0C05EEF4" w14:textId="77777777" w:rsidR="00F91C70" w:rsidRPr="00E419B6" w:rsidRDefault="00F91C70" w:rsidP="00F91C70">
            <w:pPr>
              <w:jc w:val="center"/>
            </w:pPr>
            <w:r w:rsidRPr="00E419B6">
              <w:t>3,29</w:t>
            </w:r>
          </w:p>
        </w:tc>
        <w:tc>
          <w:tcPr>
            <w:tcW w:w="1345" w:type="dxa"/>
            <w:noWrap/>
            <w:hideMark/>
          </w:tcPr>
          <w:p w14:paraId="5AACB4B8" w14:textId="77777777" w:rsidR="00F91C70" w:rsidRPr="00E419B6" w:rsidRDefault="00F91C70" w:rsidP="00F91C70">
            <w:pPr>
              <w:jc w:val="center"/>
            </w:pPr>
            <w:r w:rsidRPr="00E419B6">
              <w:t>6,16</w:t>
            </w:r>
          </w:p>
        </w:tc>
        <w:tc>
          <w:tcPr>
            <w:tcW w:w="1487" w:type="dxa"/>
            <w:noWrap/>
            <w:hideMark/>
          </w:tcPr>
          <w:p w14:paraId="2E9DEBE2" w14:textId="77777777" w:rsidR="00F91C70" w:rsidRPr="00E419B6" w:rsidRDefault="00F91C70" w:rsidP="00F91C70">
            <w:pPr>
              <w:jc w:val="center"/>
            </w:pPr>
            <w:r w:rsidRPr="00E419B6">
              <w:t>9,10</w:t>
            </w:r>
          </w:p>
        </w:tc>
        <w:tc>
          <w:tcPr>
            <w:tcW w:w="1487" w:type="dxa"/>
            <w:noWrap/>
            <w:hideMark/>
          </w:tcPr>
          <w:p w14:paraId="7B6F0C4C" w14:textId="77777777" w:rsidR="00F91C70" w:rsidRPr="00E419B6" w:rsidRDefault="00F91C70" w:rsidP="00F91C70">
            <w:pPr>
              <w:jc w:val="center"/>
            </w:pPr>
            <w:r w:rsidRPr="00E419B6">
              <w:t>13,80</w:t>
            </w:r>
          </w:p>
        </w:tc>
        <w:tc>
          <w:tcPr>
            <w:tcW w:w="1487" w:type="dxa"/>
            <w:noWrap/>
            <w:hideMark/>
          </w:tcPr>
          <w:p w14:paraId="6E37BF96" w14:textId="77777777" w:rsidR="00F91C70" w:rsidRPr="00E419B6" w:rsidRDefault="00F91C70" w:rsidP="00F91C70">
            <w:pPr>
              <w:jc w:val="center"/>
            </w:pPr>
            <w:r w:rsidRPr="00E419B6">
              <w:t>26,11</w:t>
            </w:r>
          </w:p>
        </w:tc>
      </w:tr>
      <w:tr w:rsidR="00F91C70" w:rsidRPr="00E419B6" w14:paraId="22A637E8" w14:textId="77777777" w:rsidTr="00F91C70">
        <w:trPr>
          <w:trHeight w:val="300"/>
        </w:trPr>
        <w:tc>
          <w:tcPr>
            <w:tcW w:w="2127" w:type="dxa"/>
            <w:noWrap/>
            <w:hideMark/>
          </w:tcPr>
          <w:p w14:paraId="69937996" w14:textId="77777777" w:rsidR="00F91C70" w:rsidRPr="00E419B6" w:rsidRDefault="00F91C70" w:rsidP="00F91C70">
            <w:pPr>
              <w:pStyle w:val="Listeavsnitt"/>
              <w:rPr>
                <w:b/>
                <w:bCs/>
              </w:rPr>
            </w:pPr>
            <w:r w:rsidRPr="00E419B6">
              <w:rPr>
                <w:b/>
                <w:bCs/>
              </w:rPr>
              <w:t>2012</w:t>
            </w:r>
          </w:p>
        </w:tc>
        <w:tc>
          <w:tcPr>
            <w:tcW w:w="1418" w:type="dxa"/>
            <w:noWrap/>
            <w:hideMark/>
          </w:tcPr>
          <w:p w14:paraId="59AC6A00" w14:textId="77777777" w:rsidR="00F91C70" w:rsidRPr="00E419B6" w:rsidRDefault="00F91C70" w:rsidP="00F91C70">
            <w:pPr>
              <w:jc w:val="center"/>
            </w:pPr>
            <w:r w:rsidRPr="00E419B6">
              <w:t>3,68</w:t>
            </w:r>
          </w:p>
        </w:tc>
        <w:tc>
          <w:tcPr>
            <w:tcW w:w="1345" w:type="dxa"/>
            <w:noWrap/>
            <w:hideMark/>
          </w:tcPr>
          <w:p w14:paraId="466B5B2A" w14:textId="77777777" w:rsidR="00F91C70" w:rsidRPr="00E419B6" w:rsidRDefault="00F91C70" w:rsidP="00F91C70">
            <w:pPr>
              <w:jc w:val="center"/>
            </w:pPr>
            <w:r w:rsidRPr="00E419B6">
              <w:t>6,93</w:t>
            </w:r>
          </w:p>
        </w:tc>
        <w:tc>
          <w:tcPr>
            <w:tcW w:w="1487" w:type="dxa"/>
            <w:noWrap/>
            <w:hideMark/>
          </w:tcPr>
          <w:p w14:paraId="1F9539F2" w14:textId="77777777" w:rsidR="00F91C70" w:rsidRPr="00E419B6" w:rsidRDefault="00F91C70" w:rsidP="00F91C70">
            <w:pPr>
              <w:jc w:val="center"/>
            </w:pPr>
            <w:r w:rsidRPr="00E419B6">
              <w:t>10,13</w:t>
            </w:r>
          </w:p>
        </w:tc>
        <w:tc>
          <w:tcPr>
            <w:tcW w:w="1487" w:type="dxa"/>
            <w:noWrap/>
            <w:hideMark/>
          </w:tcPr>
          <w:p w14:paraId="3ADCAAAB" w14:textId="77777777" w:rsidR="00F91C70" w:rsidRPr="00E419B6" w:rsidRDefault="00F91C70" w:rsidP="00F91C70">
            <w:pPr>
              <w:jc w:val="center"/>
            </w:pPr>
            <w:r w:rsidRPr="00E419B6">
              <w:t>14,54</w:t>
            </w:r>
          </w:p>
        </w:tc>
        <w:tc>
          <w:tcPr>
            <w:tcW w:w="1487" w:type="dxa"/>
            <w:noWrap/>
            <w:hideMark/>
          </w:tcPr>
          <w:p w14:paraId="3E8C2CFA" w14:textId="77777777" w:rsidR="00F91C70" w:rsidRPr="00E419B6" w:rsidRDefault="00F91C70" w:rsidP="00F91C70">
            <w:pPr>
              <w:jc w:val="center"/>
            </w:pPr>
            <w:r w:rsidRPr="00E419B6">
              <w:t>28,66</w:t>
            </w:r>
          </w:p>
        </w:tc>
      </w:tr>
      <w:tr w:rsidR="00F91C70" w:rsidRPr="00E419B6" w14:paraId="22593CAA" w14:textId="77777777" w:rsidTr="00F91C70">
        <w:trPr>
          <w:trHeight w:val="300"/>
        </w:trPr>
        <w:tc>
          <w:tcPr>
            <w:tcW w:w="2127" w:type="dxa"/>
            <w:noWrap/>
            <w:hideMark/>
          </w:tcPr>
          <w:p w14:paraId="5DBB84E3" w14:textId="77777777" w:rsidR="00F91C70" w:rsidRPr="00E419B6" w:rsidRDefault="00F91C70" w:rsidP="00F91C70">
            <w:pPr>
              <w:pStyle w:val="Listeavsnitt"/>
              <w:rPr>
                <w:b/>
                <w:bCs/>
              </w:rPr>
            </w:pPr>
            <w:r w:rsidRPr="00E419B6">
              <w:rPr>
                <w:b/>
                <w:bCs/>
              </w:rPr>
              <w:t>2013</w:t>
            </w:r>
          </w:p>
        </w:tc>
        <w:tc>
          <w:tcPr>
            <w:tcW w:w="1418" w:type="dxa"/>
            <w:noWrap/>
            <w:hideMark/>
          </w:tcPr>
          <w:p w14:paraId="7DE5EED9" w14:textId="77777777" w:rsidR="00F91C70" w:rsidRPr="00E419B6" w:rsidRDefault="00F91C70" w:rsidP="00F91C70">
            <w:pPr>
              <w:jc w:val="center"/>
            </w:pPr>
            <w:r w:rsidRPr="00E419B6">
              <w:t>3,57</w:t>
            </w:r>
          </w:p>
        </w:tc>
        <w:tc>
          <w:tcPr>
            <w:tcW w:w="1345" w:type="dxa"/>
            <w:noWrap/>
            <w:hideMark/>
          </w:tcPr>
          <w:p w14:paraId="7908FABB" w14:textId="77777777" w:rsidR="00F91C70" w:rsidRPr="00E419B6" w:rsidRDefault="00F91C70" w:rsidP="00F91C70">
            <w:pPr>
              <w:jc w:val="center"/>
            </w:pPr>
            <w:r w:rsidRPr="00E419B6">
              <w:t>6,26</w:t>
            </w:r>
          </w:p>
        </w:tc>
        <w:tc>
          <w:tcPr>
            <w:tcW w:w="1487" w:type="dxa"/>
            <w:noWrap/>
            <w:hideMark/>
          </w:tcPr>
          <w:p w14:paraId="6887DA88" w14:textId="77777777" w:rsidR="00F91C70" w:rsidRPr="00E419B6" w:rsidRDefault="00F91C70" w:rsidP="00F91C70">
            <w:pPr>
              <w:jc w:val="center"/>
            </w:pPr>
            <w:r w:rsidRPr="00E419B6">
              <w:t>9,36</w:t>
            </w:r>
          </w:p>
        </w:tc>
        <w:tc>
          <w:tcPr>
            <w:tcW w:w="1487" w:type="dxa"/>
            <w:noWrap/>
            <w:hideMark/>
          </w:tcPr>
          <w:p w14:paraId="3ED78453" w14:textId="77777777" w:rsidR="00F91C70" w:rsidRPr="00E419B6" w:rsidRDefault="00F91C70" w:rsidP="00F91C70">
            <w:pPr>
              <w:jc w:val="center"/>
            </w:pPr>
            <w:r w:rsidRPr="00E419B6">
              <w:t>14,16</w:t>
            </w:r>
          </w:p>
        </w:tc>
        <w:tc>
          <w:tcPr>
            <w:tcW w:w="1487" w:type="dxa"/>
            <w:noWrap/>
            <w:hideMark/>
          </w:tcPr>
          <w:p w14:paraId="6CFC33B9" w14:textId="77777777" w:rsidR="00F91C70" w:rsidRPr="00E419B6" w:rsidRDefault="00F91C70" w:rsidP="00F91C70">
            <w:pPr>
              <w:jc w:val="center"/>
            </w:pPr>
            <w:r w:rsidRPr="00E419B6">
              <w:t>24,82</w:t>
            </w:r>
          </w:p>
        </w:tc>
      </w:tr>
      <w:tr w:rsidR="00F91C70" w:rsidRPr="00E419B6" w14:paraId="0DA7D706" w14:textId="77777777" w:rsidTr="00F91C70">
        <w:trPr>
          <w:trHeight w:val="300"/>
        </w:trPr>
        <w:tc>
          <w:tcPr>
            <w:tcW w:w="2127" w:type="dxa"/>
            <w:noWrap/>
            <w:hideMark/>
          </w:tcPr>
          <w:p w14:paraId="5479145B" w14:textId="77777777" w:rsidR="00F91C70" w:rsidRPr="00E419B6" w:rsidRDefault="00F91C70" w:rsidP="00F91C70">
            <w:pPr>
              <w:pStyle w:val="Listeavsnitt"/>
              <w:rPr>
                <w:b/>
                <w:bCs/>
              </w:rPr>
            </w:pPr>
            <w:r w:rsidRPr="00E419B6">
              <w:rPr>
                <w:b/>
                <w:bCs/>
              </w:rPr>
              <w:t>2014</w:t>
            </w:r>
          </w:p>
        </w:tc>
        <w:tc>
          <w:tcPr>
            <w:tcW w:w="1418" w:type="dxa"/>
            <w:noWrap/>
            <w:hideMark/>
          </w:tcPr>
          <w:p w14:paraId="440ED5A7" w14:textId="77777777" w:rsidR="00F91C70" w:rsidRPr="00E419B6" w:rsidRDefault="00F91C70" w:rsidP="00F91C70">
            <w:pPr>
              <w:jc w:val="center"/>
            </w:pPr>
            <w:r w:rsidRPr="00E419B6">
              <w:t>3,17</w:t>
            </w:r>
          </w:p>
        </w:tc>
        <w:tc>
          <w:tcPr>
            <w:tcW w:w="1345" w:type="dxa"/>
            <w:noWrap/>
            <w:hideMark/>
          </w:tcPr>
          <w:p w14:paraId="08274568" w14:textId="77777777" w:rsidR="00F91C70" w:rsidRPr="00E419B6" w:rsidRDefault="00F91C70" w:rsidP="00F91C70">
            <w:pPr>
              <w:jc w:val="center"/>
            </w:pPr>
            <w:r w:rsidRPr="00E419B6">
              <w:t>6,10</w:t>
            </w:r>
          </w:p>
        </w:tc>
        <w:tc>
          <w:tcPr>
            <w:tcW w:w="1487" w:type="dxa"/>
            <w:noWrap/>
            <w:hideMark/>
          </w:tcPr>
          <w:p w14:paraId="659E632C" w14:textId="77777777" w:rsidR="00F91C70" w:rsidRPr="00E419B6" w:rsidRDefault="00F91C70" w:rsidP="00F91C70">
            <w:pPr>
              <w:jc w:val="center"/>
            </w:pPr>
            <w:r w:rsidRPr="00E419B6">
              <w:t>8,96</w:t>
            </w:r>
          </w:p>
        </w:tc>
        <w:tc>
          <w:tcPr>
            <w:tcW w:w="1487" w:type="dxa"/>
            <w:noWrap/>
            <w:hideMark/>
          </w:tcPr>
          <w:p w14:paraId="084F7843" w14:textId="77777777" w:rsidR="00F91C70" w:rsidRPr="00E419B6" w:rsidRDefault="00F91C70" w:rsidP="00F91C70">
            <w:pPr>
              <w:jc w:val="center"/>
            </w:pPr>
            <w:r w:rsidRPr="00E419B6">
              <w:t>13,52</w:t>
            </w:r>
          </w:p>
        </w:tc>
        <w:tc>
          <w:tcPr>
            <w:tcW w:w="1487" w:type="dxa"/>
            <w:noWrap/>
            <w:hideMark/>
          </w:tcPr>
          <w:p w14:paraId="6BC55DAE" w14:textId="77777777" w:rsidR="00F91C70" w:rsidRPr="00E419B6" w:rsidRDefault="00F91C70" w:rsidP="00F91C70">
            <w:pPr>
              <w:jc w:val="center"/>
            </w:pPr>
            <w:r w:rsidRPr="00E419B6">
              <w:t>28,42</w:t>
            </w:r>
          </w:p>
        </w:tc>
      </w:tr>
      <w:tr w:rsidR="00F91C70" w:rsidRPr="00E419B6" w14:paraId="63F414BB" w14:textId="77777777" w:rsidTr="00F91C70">
        <w:trPr>
          <w:trHeight w:val="300"/>
        </w:trPr>
        <w:tc>
          <w:tcPr>
            <w:tcW w:w="2127" w:type="dxa"/>
            <w:noWrap/>
            <w:hideMark/>
          </w:tcPr>
          <w:p w14:paraId="7AF0A990" w14:textId="77777777" w:rsidR="00F91C70" w:rsidRPr="00E419B6" w:rsidRDefault="00F91C70" w:rsidP="00F91C70">
            <w:pPr>
              <w:pStyle w:val="Listeavsnitt"/>
              <w:rPr>
                <w:b/>
                <w:bCs/>
              </w:rPr>
            </w:pPr>
            <w:r w:rsidRPr="00E419B6">
              <w:rPr>
                <w:b/>
                <w:bCs/>
              </w:rPr>
              <w:t>2015</w:t>
            </w:r>
          </w:p>
        </w:tc>
        <w:tc>
          <w:tcPr>
            <w:tcW w:w="1418" w:type="dxa"/>
            <w:noWrap/>
            <w:hideMark/>
          </w:tcPr>
          <w:p w14:paraId="7DA5F5D7" w14:textId="77777777" w:rsidR="00F91C70" w:rsidRPr="00E419B6" w:rsidRDefault="00F91C70" w:rsidP="00F91C70">
            <w:pPr>
              <w:jc w:val="center"/>
            </w:pPr>
            <w:r w:rsidRPr="00E419B6">
              <w:t>2,93</w:t>
            </w:r>
          </w:p>
        </w:tc>
        <w:tc>
          <w:tcPr>
            <w:tcW w:w="1345" w:type="dxa"/>
            <w:noWrap/>
            <w:hideMark/>
          </w:tcPr>
          <w:p w14:paraId="62D5351C" w14:textId="77777777" w:rsidR="00F91C70" w:rsidRPr="00E419B6" w:rsidRDefault="00F91C70" w:rsidP="00F91C70">
            <w:pPr>
              <w:jc w:val="center"/>
            </w:pPr>
            <w:r w:rsidRPr="00E419B6">
              <w:t>5,84</w:t>
            </w:r>
          </w:p>
        </w:tc>
        <w:tc>
          <w:tcPr>
            <w:tcW w:w="1487" w:type="dxa"/>
            <w:noWrap/>
            <w:hideMark/>
          </w:tcPr>
          <w:p w14:paraId="286364B1" w14:textId="77777777" w:rsidR="00F91C70" w:rsidRPr="00E419B6" w:rsidRDefault="00F91C70" w:rsidP="00F91C70">
            <w:pPr>
              <w:jc w:val="center"/>
            </w:pPr>
            <w:r w:rsidRPr="00E419B6">
              <w:t>9,07</w:t>
            </w:r>
          </w:p>
        </w:tc>
        <w:tc>
          <w:tcPr>
            <w:tcW w:w="1487" w:type="dxa"/>
            <w:noWrap/>
            <w:hideMark/>
          </w:tcPr>
          <w:p w14:paraId="081A94E6" w14:textId="77777777" w:rsidR="00F91C70" w:rsidRPr="00E419B6" w:rsidRDefault="00F91C70" w:rsidP="00F91C70">
            <w:pPr>
              <w:jc w:val="center"/>
            </w:pPr>
            <w:r w:rsidRPr="00E419B6">
              <w:t>13,67</w:t>
            </w:r>
          </w:p>
        </w:tc>
        <w:tc>
          <w:tcPr>
            <w:tcW w:w="1487" w:type="dxa"/>
            <w:noWrap/>
            <w:hideMark/>
          </w:tcPr>
          <w:p w14:paraId="7ECEF0AD" w14:textId="77777777" w:rsidR="00F91C70" w:rsidRPr="00E419B6" w:rsidRDefault="00F91C70" w:rsidP="00F91C70">
            <w:pPr>
              <w:jc w:val="center"/>
            </w:pPr>
            <w:r w:rsidRPr="00E419B6">
              <w:t>27,39</w:t>
            </w:r>
          </w:p>
        </w:tc>
      </w:tr>
      <w:tr w:rsidR="00F91C70" w:rsidRPr="00E419B6" w14:paraId="71A477E0" w14:textId="77777777" w:rsidTr="00F91C70">
        <w:trPr>
          <w:trHeight w:val="300"/>
        </w:trPr>
        <w:tc>
          <w:tcPr>
            <w:tcW w:w="2127" w:type="dxa"/>
            <w:noWrap/>
            <w:hideMark/>
          </w:tcPr>
          <w:p w14:paraId="25CC3BC0" w14:textId="77777777" w:rsidR="00F91C70" w:rsidRPr="00E419B6" w:rsidRDefault="00F91C70" w:rsidP="00F91C70">
            <w:pPr>
              <w:pStyle w:val="Listeavsnitt"/>
              <w:rPr>
                <w:b/>
                <w:bCs/>
              </w:rPr>
            </w:pPr>
            <w:r w:rsidRPr="00E419B6">
              <w:rPr>
                <w:b/>
                <w:bCs/>
              </w:rPr>
              <w:t>2016</w:t>
            </w:r>
          </w:p>
        </w:tc>
        <w:tc>
          <w:tcPr>
            <w:tcW w:w="1418" w:type="dxa"/>
            <w:noWrap/>
            <w:hideMark/>
          </w:tcPr>
          <w:p w14:paraId="271D0B38" w14:textId="77777777" w:rsidR="00F91C70" w:rsidRPr="00E419B6" w:rsidRDefault="00F91C70" w:rsidP="00F91C70">
            <w:pPr>
              <w:jc w:val="center"/>
            </w:pPr>
            <w:r w:rsidRPr="00E419B6">
              <w:t>3,57</w:t>
            </w:r>
          </w:p>
        </w:tc>
        <w:tc>
          <w:tcPr>
            <w:tcW w:w="1345" w:type="dxa"/>
            <w:noWrap/>
            <w:hideMark/>
          </w:tcPr>
          <w:p w14:paraId="20442E59" w14:textId="77777777" w:rsidR="00F91C70" w:rsidRPr="00E419B6" w:rsidRDefault="00F91C70" w:rsidP="00F91C70">
            <w:pPr>
              <w:jc w:val="center"/>
            </w:pPr>
            <w:r w:rsidRPr="00E419B6">
              <w:t>6,41</w:t>
            </w:r>
          </w:p>
        </w:tc>
        <w:tc>
          <w:tcPr>
            <w:tcW w:w="1487" w:type="dxa"/>
            <w:noWrap/>
            <w:hideMark/>
          </w:tcPr>
          <w:p w14:paraId="72B2DF5A" w14:textId="77777777" w:rsidR="00F91C70" w:rsidRPr="00E419B6" w:rsidRDefault="00F91C70" w:rsidP="00F91C70">
            <w:pPr>
              <w:jc w:val="center"/>
            </w:pPr>
            <w:r w:rsidRPr="00E419B6">
              <w:t>9,63</w:t>
            </w:r>
          </w:p>
        </w:tc>
        <w:tc>
          <w:tcPr>
            <w:tcW w:w="1487" w:type="dxa"/>
            <w:noWrap/>
            <w:hideMark/>
          </w:tcPr>
          <w:p w14:paraId="532F636D" w14:textId="77777777" w:rsidR="00F91C70" w:rsidRPr="00E419B6" w:rsidRDefault="00F91C70" w:rsidP="00F91C70">
            <w:pPr>
              <w:jc w:val="center"/>
            </w:pPr>
            <w:r w:rsidRPr="00E419B6">
              <w:t>15,06</w:t>
            </w:r>
          </w:p>
        </w:tc>
        <w:tc>
          <w:tcPr>
            <w:tcW w:w="1487" w:type="dxa"/>
            <w:noWrap/>
            <w:hideMark/>
          </w:tcPr>
          <w:p w14:paraId="5C061D72" w14:textId="77777777" w:rsidR="00F91C70" w:rsidRPr="00E419B6" w:rsidRDefault="00F91C70" w:rsidP="00F91C70">
            <w:pPr>
              <w:jc w:val="center"/>
            </w:pPr>
            <w:r w:rsidRPr="00E419B6">
              <w:t>30,71</w:t>
            </w:r>
          </w:p>
        </w:tc>
      </w:tr>
      <w:tr w:rsidR="00F91C70" w:rsidRPr="00E419B6" w14:paraId="4821FC07" w14:textId="77777777" w:rsidTr="00F91C70">
        <w:trPr>
          <w:trHeight w:val="300"/>
        </w:trPr>
        <w:tc>
          <w:tcPr>
            <w:tcW w:w="2127" w:type="dxa"/>
            <w:noWrap/>
            <w:hideMark/>
          </w:tcPr>
          <w:p w14:paraId="4D97C7EE" w14:textId="77777777" w:rsidR="00F91C70" w:rsidRPr="00E419B6" w:rsidRDefault="00F91C70" w:rsidP="00F91C70">
            <w:pPr>
              <w:pStyle w:val="Listeavsnitt"/>
              <w:rPr>
                <w:b/>
                <w:bCs/>
              </w:rPr>
            </w:pPr>
            <w:r w:rsidRPr="00E419B6">
              <w:rPr>
                <w:b/>
                <w:bCs/>
              </w:rPr>
              <w:t>2017</w:t>
            </w:r>
          </w:p>
        </w:tc>
        <w:tc>
          <w:tcPr>
            <w:tcW w:w="1418" w:type="dxa"/>
            <w:noWrap/>
            <w:hideMark/>
          </w:tcPr>
          <w:p w14:paraId="52DDE388" w14:textId="77777777" w:rsidR="00F91C70" w:rsidRPr="00E419B6" w:rsidRDefault="00F91C70" w:rsidP="00F91C70">
            <w:pPr>
              <w:jc w:val="center"/>
            </w:pPr>
            <w:r w:rsidRPr="00E419B6">
              <w:t>3,42</w:t>
            </w:r>
          </w:p>
        </w:tc>
        <w:tc>
          <w:tcPr>
            <w:tcW w:w="1345" w:type="dxa"/>
            <w:noWrap/>
            <w:hideMark/>
          </w:tcPr>
          <w:p w14:paraId="256EABBA" w14:textId="77777777" w:rsidR="00F91C70" w:rsidRPr="00E419B6" w:rsidRDefault="00F91C70" w:rsidP="00F91C70">
            <w:pPr>
              <w:jc w:val="center"/>
            </w:pPr>
            <w:r w:rsidRPr="00E419B6">
              <w:t>6,90</w:t>
            </w:r>
          </w:p>
        </w:tc>
        <w:tc>
          <w:tcPr>
            <w:tcW w:w="1487" w:type="dxa"/>
            <w:noWrap/>
            <w:hideMark/>
          </w:tcPr>
          <w:p w14:paraId="21BED7D0" w14:textId="77777777" w:rsidR="00F91C70" w:rsidRPr="00E419B6" w:rsidRDefault="00F91C70" w:rsidP="00F91C70">
            <w:pPr>
              <w:jc w:val="center"/>
            </w:pPr>
            <w:r w:rsidRPr="00E419B6">
              <w:t>10,65</w:t>
            </w:r>
          </w:p>
        </w:tc>
        <w:tc>
          <w:tcPr>
            <w:tcW w:w="1487" w:type="dxa"/>
            <w:noWrap/>
            <w:hideMark/>
          </w:tcPr>
          <w:p w14:paraId="316A06DA" w14:textId="77777777" w:rsidR="00F91C70" w:rsidRPr="00E419B6" w:rsidRDefault="00F91C70" w:rsidP="00F91C70">
            <w:pPr>
              <w:jc w:val="center"/>
            </w:pPr>
            <w:r w:rsidRPr="00E419B6">
              <w:t>15,69</w:t>
            </w:r>
          </w:p>
        </w:tc>
        <w:tc>
          <w:tcPr>
            <w:tcW w:w="1487" w:type="dxa"/>
            <w:noWrap/>
            <w:hideMark/>
          </w:tcPr>
          <w:p w14:paraId="4B95AD31" w14:textId="77777777" w:rsidR="00F91C70" w:rsidRPr="00E419B6" w:rsidRDefault="00F91C70" w:rsidP="00F91C70">
            <w:pPr>
              <w:jc w:val="center"/>
            </w:pPr>
            <w:r w:rsidRPr="00E419B6">
              <w:t>29,82</w:t>
            </w:r>
          </w:p>
        </w:tc>
      </w:tr>
      <w:tr w:rsidR="00F91C70" w:rsidRPr="00E419B6" w14:paraId="2F12F0DB" w14:textId="77777777" w:rsidTr="00F91C70">
        <w:trPr>
          <w:trHeight w:val="300"/>
        </w:trPr>
        <w:tc>
          <w:tcPr>
            <w:tcW w:w="2127" w:type="dxa"/>
            <w:noWrap/>
            <w:hideMark/>
          </w:tcPr>
          <w:p w14:paraId="5ACE8078" w14:textId="77777777" w:rsidR="00F91C70" w:rsidRPr="00E419B6" w:rsidRDefault="00F91C70" w:rsidP="00F91C70">
            <w:pPr>
              <w:pStyle w:val="Listeavsnitt"/>
              <w:rPr>
                <w:b/>
                <w:bCs/>
              </w:rPr>
            </w:pPr>
            <w:r w:rsidRPr="00E419B6">
              <w:rPr>
                <w:b/>
                <w:bCs/>
              </w:rPr>
              <w:t>2018</w:t>
            </w:r>
          </w:p>
        </w:tc>
        <w:tc>
          <w:tcPr>
            <w:tcW w:w="1418" w:type="dxa"/>
            <w:noWrap/>
            <w:hideMark/>
          </w:tcPr>
          <w:p w14:paraId="3F2352F6" w14:textId="77777777" w:rsidR="00F91C70" w:rsidRPr="00E419B6" w:rsidRDefault="00F91C70" w:rsidP="00F91C70">
            <w:pPr>
              <w:jc w:val="center"/>
            </w:pPr>
            <w:r w:rsidRPr="00E419B6">
              <w:t>3,37</w:t>
            </w:r>
          </w:p>
        </w:tc>
        <w:tc>
          <w:tcPr>
            <w:tcW w:w="1345" w:type="dxa"/>
            <w:noWrap/>
            <w:hideMark/>
          </w:tcPr>
          <w:p w14:paraId="49327943" w14:textId="77777777" w:rsidR="00F91C70" w:rsidRPr="00E419B6" w:rsidRDefault="00F91C70" w:rsidP="00F91C70">
            <w:pPr>
              <w:jc w:val="center"/>
            </w:pPr>
            <w:r w:rsidRPr="00E419B6">
              <w:t>6,70</w:t>
            </w:r>
          </w:p>
        </w:tc>
        <w:tc>
          <w:tcPr>
            <w:tcW w:w="1487" w:type="dxa"/>
            <w:noWrap/>
            <w:hideMark/>
          </w:tcPr>
          <w:p w14:paraId="3062EDA3" w14:textId="77777777" w:rsidR="00F91C70" w:rsidRPr="00E419B6" w:rsidRDefault="00F91C70" w:rsidP="00F91C70">
            <w:pPr>
              <w:jc w:val="center"/>
            </w:pPr>
            <w:r w:rsidRPr="00E419B6">
              <w:t>10,13</w:t>
            </w:r>
          </w:p>
        </w:tc>
        <w:tc>
          <w:tcPr>
            <w:tcW w:w="1487" w:type="dxa"/>
            <w:noWrap/>
            <w:hideMark/>
          </w:tcPr>
          <w:p w14:paraId="5E434813" w14:textId="77777777" w:rsidR="00F91C70" w:rsidRPr="00E419B6" w:rsidRDefault="00F91C70" w:rsidP="00F91C70">
            <w:pPr>
              <w:jc w:val="center"/>
            </w:pPr>
            <w:r w:rsidRPr="00E419B6">
              <w:t>14,88</w:t>
            </w:r>
          </w:p>
        </w:tc>
        <w:tc>
          <w:tcPr>
            <w:tcW w:w="1487" w:type="dxa"/>
            <w:noWrap/>
            <w:hideMark/>
          </w:tcPr>
          <w:p w14:paraId="5630F424" w14:textId="77777777" w:rsidR="00F91C70" w:rsidRPr="00E419B6" w:rsidRDefault="00F91C70" w:rsidP="00F91C70">
            <w:pPr>
              <w:jc w:val="center"/>
            </w:pPr>
            <w:r w:rsidRPr="00E419B6">
              <w:t>31,12</w:t>
            </w:r>
          </w:p>
        </w:tc>
      </w:tr>
    </w:tbl>
    <w:p w14:paraId="04AECAFE" w14:textId="77777777" w:rsidR="00F91C70" w:rsidRDefault="00F91C70" w:rsidP="00F91C70"/>
    <w:p w14:paraId="40AE260D" w14:textId="77777777" w:rsidR="00F91C70" w:rsidRPr="009E2249" w:rsidRDefault="00F91C70" w:rsidP="00F91C70">
      <w:pPr>
        <w:rPr>
          <w:b/>
          <w:bCs/>
        </w:rPr>
      </w:pPr>
      <w:r w:rsidRPr="009E2249">
        <w:rPr>
          <w:b/>
          <w:bCs/>
        </w:rPr>
        <w:t xml:space="preserve">Vekst i hovedforhandlingstimer pr. kvintil. </w:t>
      </w:r>
    </w:p>
    <w:tbl>
      <w:tblPr>
        <w:tblStyle w:val="Tabellrutenett"/>
        <w:tblW w:w="9356" w:type="dxa"/>
        <w:tblInd w:w="-289" w:type="dxa"/>
        <w:tblLook w:val="04A0" w:firstRow="1" w:lastRow="0" w:firstColumn="1" w:lastColumn="0" w:noHBand="0" w:noVBand="1"/>
      </w:tblPr>
      <w:tblGrid>
        <w:gridCol w:w="2127"/>
        <w:gridCol w:w="1418"/>
        <w:gridCol w:w="1275"/>
        <w:gridCol w:w="1560"/>
        <w:gridCol w:w="1417"/>
        <w:gridCol w:w="1559"/>
      </w:tblGrid>
      <w:tr w:rsidR="00F91C70" w:rsidRPr="00E419B6" w14:paraId="53C89830" w14:textId="77777777" w:rsidTr="00F91C70">
        <w:trPr>
          <w:trHeight w:val="300"/>
        </w:trPr>
        <w:tc>
          <w:tcPr>
            <w:tcW w:w="9356" w:type="dxa"/>
            <w:gridSpan w:val="6"/>
            <w:shd w:val="clear" w:color="auto" w:fill="44546A" w:themeFill="text2"/>
            <w:noWrap/>
            <w:hideMark/>
          </w:tcPr>
          <w:p w14:paraId="73F687E7" w14:textId="77777777" w:rsidR="00F91C70" w:rsidRPr="00E419B6" w:rsidRDefault="00F91C70" w:rsidP="00F91C70">
            <w:pPr>
              <w:jc w:val="center"/>
            </w:pPr>
            <w:r>
              <w:rPr>
                <w:b/>
                <w:bCs/>
                <w:color w:val="FFFFFF" w:themeColor="background1"/>
              </w:rPr>
              <w:t>Vekst i hovedforhandlingstid pr. kvintil. 2008 = 100</w:t>
            </w:r>
          </w:p>
        </w:tc>
      </w:tr>
      <w:tr w:rsidR="00F91C70" w:rsidRPr="00E419B6" w14:paraId="6354B57B" w14:textId="77777777" w:rsidTr="00F91C70">
        <w:trPr>
          <w:trHeight w:val="300"/>
        </w:trPr>
        <w:tc>
          <w:tcPr>
            <w:tcW w:w="2127" w:type="dxa"/>
            <w:noWrap/>
            <w:hideMark/>
          </w:tcPr>
          <w:p w14:paraId="5183393C" w14:textId="77777777" w:rsidR="00F91C70" w:rsidRPr="00E419B6" w:rsidRDefault="00F91C70" w:rsidP="00F91C70">
            <w:pPr>
              <w:jc w:val="center"/>
              <w:rPr>
                <w:b/>
                <w:bCs/>
              </w:rPr>
            </w:pPr>
            <w:r w:rsidRPr="00E419B6">
              <w:rPr>
                <w:b/>
                <w:bCs/>
              </w:rPr>
              <w:t>År</w:t>
            </w:r>
          </w:p>
        </w:tc>
        <w:tc>
          <w:tcPr>
            <w:tcW w:w="1418" w:type="dxa"/>
            <w:noWrap/>
            <w:hideMark/>
          </w:tcPr>
          <w:p w14:paraId="32379DCC" w14:textId="77777777" w:rsidR="00F91C70" w:rsidRPr="00E419B6" w:rsidRDefault="00F91C70" w:rsidP="00F91C70">
            <w:pPr>
              <w:jc w:val="center"/>
              <w:rPr>
                <w:b/>
                <w:bCs/>
              </w:rPr>
            </w:pPr>
            <w:r w:rsidRPr="00E419B6">
              <w:rPr>
                <w:b/>
                <w:bCs/>
              </w:rPr>
              <w:t>1. Kvintil</w:t>
            </w:r>
          </w:p>
        </w:tc>
        <w:tc>
          <w:tcPr>
            <w:tcW w:w="1275" w:type="dxa"/>
            <w:noWrap/>
            <w:hideMark/>
          </w:tcPr>
          <w:p w14:paraId="1AAD5D46" w14:textId="77777777" w:rsidR="00F91C70" w:rsidRPr="00E419B6" w:rsidRDefault="00F91C70" w:rsidP="00F91C70">
            <w:pPr>
              <w:jc w:val="center"/>
              <w:rPr>
                <w:b/>
                <w:bCs/>
              </w:rPr>
            </w:pPr>
            <w:r w:rsidRPr="00E419B6">
              <w:rPr>
                <w:b/>
                <w:bCs/>
              </w:rPr>
              <w:t>2. Kvintil</w:t>
            </w:r>
          </w:p>
        </w:tc>
        <w:tc>
          <w:tcPr>
            <w:tcW w:w="1560" w:type="dxa"/>
            <w:noWrap/>
            <w:hideMark/>
          </w:tcPr>
          <w:p w14:paraId="07E008D2" w14:textId="77777777" w:rsidR="00F91C70" w:rsidRPr="00E419B6" w:rsidRDefault="00F91C70" w:rsidP="00F91C70">
            <w:pPr>
              <w:jc w:val="center"/>
              <w:rPr>
                <w:b/>
                <w:bCs/>
              </w:rPr>
            </w:pPr>
            <w:r w:rsidRPr="00E419B6">
              <w:rPr>
                <w:b/>
                <w:bCs/>
              </w:rPr>
              <w:t>3. Kvintil</w:t>
            </w:r>
          </w:p>
        </w:tc>
        <w:tc>
          <w:tcPr>
            <w:tcW w:w="1417" w:type="dxa"/>
            <w:noWrap/>
            <w:hideMark/>
          </w:tcPr>
          <w:p w14:paraId="38BF1138" w14:textId="77777777" w:rsidR="00F91C70" w:rsidRPr="00E419B6" w:rsidRDefault="00F91C70" w:rsidP="00F91C70">
            <w:pPr>
              <w:jc w:val="center"/>
              <w:rPr>
                <w:b/>
                <w:bCs/>
              </w:rPr>
            </w:pPr>
            <w:r w:rsidRPr="00E419B6">
              <w:rPr>
                <w:b/>
                <w:bCs/>
              </w:rPr>
              <w:t>4. Kvintil</w:t>
            </w:r>
          </w:p>
        </w:tc>
        <w:tc>
          <w:tcPr>
            <w:tcW w:w="1559" w:type="dxa"/>
            <w:noWrap/>
            <w:hideMark/>
          </w:tcPr>
          <w:p w14:paraId="15045C46" w14:textId="77777777" w:rsidR="00F91C70" w:rsidRPr="00E419B6" w:rsidRDefault="00F91C70" w:rsidP="00F91C70">
            <w:pPr>
              <w:jc w:val="center"/>
              <w:rPr>
                <w:b/>
                <w:bCs/>
              </w:rPr>
            </w:pPr>
            <w:r w:rsidRPr="00E419B6">
              <w:rPr>
                <w:b/>
                <w:bCs/>
              </w:rPr>
              <w:t>5. Kvintil</w:t>
            </w:r>
          </w:p>
        </w:tc>
      </w:tr>
      <w:tr w:rsidR="00F91C70" w:rsidRPr="00E419B6" w14:paraId="64623337" w14:textId="77777777" w:rsidTr="00F91C70">
        <w:trPr>
          <w:trHeight w:val="300"/>
        </w:trPr>
        <w:tc>
          <w:tcPr>
            <w:tcW w:w="2127" w:type="dxa"/>
            <w:noWrap/>
            <w:hideMark/>
          </w:tcPr>
          <w:p w14:paraId="43C31789" w14:textId="77777777" w:rsidR="00F91C70" w:rsidRPr="00E419B6" w:rsidRDefault="00F91C70" w:rsidP="00F91C70">
            <w:pPr>
              <w:jc w:val="center"/>
              <w:rPr>
                <w:b/>
                <w:bCs/>
              </w:rPr>
            </w:pPr>
            <w:r w:rsidRPr="00E419B6">
              <w:rPr>
                <w:b/>
                <w:bCs/>
              </w:rPr>
              <w:t>2008</w:t>
            </w:r>
          </w:p>
        </w:tc>
        <w:tc>
          <w:tcPr>
            <w:tcW w:w="1418" w:type="dxa"/>
            <w:noWrap/>
            <w:hideMark/>
          </w:tcPr>
          <w:p w14:paraId="2E6AB32B" w14:textId="77777777" w:rsidR="00F91C70" w:rsidRPr="00E419B6" w:rsidRDefault="00F91C70" w:rsidP="00F91C70">
            <w:pPr>
              <w:jc w:val="center"/>
            </w:pPr>
            <w:r w:rsidRPr="00E419B6">
              <w:t>100</w:t>
            </w:r>
          </w:p>
        </w:tc>
        <w:tc>
          <w:tcPr>
            <w:tcW w:w="1275" w:type="dxa"/>
            <w:noWrap/>
            <w:hideMark/>
          </w:tcPr>
          <w:p w14:paraId="4E684EA3" w14:textId="77777777" w:rsidR="00F91C70" w:rsidRPr="00E419B6" w:rsidRDefault="00F91C70" w:rsidP="00F91C70">
            <w:pPr>
              <w:jc w:val="center"/>
            </w:pPr>
            <w:r w:rsidRPr="00E419B6">
              <w:t>100</w:t>
            </w:r>
          </w:p>
        </w:tc>
        <w:tc>
          <w:tcPr>
            <w:tcW w:w="1560" w:type="dxa"/>
            <w:noWrap/>
            <w:hideMark/>
          </w:tcPr>
          <w:p w14:paraId="129DB123" w14:textId="77777777" w:rsidR="00F91C70" w:rsidRPr="00E419B6" w:rsidRDefault="00F91C70" w:rsidP="00F91C70">
            <w:pPr>
              <w:jc w:val="center"/>
            </w:pPr>
            <w:r w:rsidRPr="00E419B6">
              <w:t>100</w:t>
            </w:r>
          </w:p>
        </w:tc>
        <w:tc>
          <w:tcPr>
            <w:tcW w:w="1417" w:type="dxa"/>
            <w:noWrap/>
            <w:hideMark/>
          </w:tcPr>
          <w:p w14:paraId="46A15119" w14:textId="77777777" w:rsidR="00F91C70" w:rsidRPr="00E419B6" w:rsidRDefault="00F91C70" w:rsidP="00F91C70">
            <w:pPr>
              <w:jc w:val="center"/>
            </w:pPr>
            <w:r w:rsidRPr="00E419B6">
              <w:t>100</w:t>
            </w:r>
          </w:p>
        </w:tc>
        <w:tc>
          <w:tcPr>
            <w:tcW w:w="1559" w:type="dxa"/>
            <w:noWrap/>
            <w:hideMark/>
          </w:tcPr>
          <w:p w14:paraId="35B10D91" w14:textId="77777777" w:rsidR="00F91C70" w:rsidRPr="00E419B6" w:rsidRDefault="00F91C70" w:rsidP="00F91C70">
            <w:pPr>
              <w:jc w:val="center"/>
            </w:pPr>
            <w:r w:rsidRPr="00E419B6">
              <w:t>100</w:t>
            </w:r>
          </w:p>
        </w:tc>
      </w:tr>
      <w:tr w:rsidR="00F91C70" w:rsidRPr="00E419B6" w14:paraId="6ABA7D80" w14:textId="77777777" w:rsidTr="00F91C70">
        <w:trPr>
          <w:trHeight w:val="300"/>
        </w:trPr>
        <w:tc>
          <w:tcPr>
            <w:tcW w:w="2127" w:type="dxa"/>
            <w:noWrap/>
            <w:hideMark/>
          </w:tcPr>
          <w:p w14:paraId="2653A005" w14:textId="77777777" w:rsidR="00F91C70" w:rsidRPr="00E419B6" w:rsidRDefault="00F91C70" w:rsidP="00F91C70">
            <w:pPr>
              <w:jc w:val="center"/>
              <w:rPr>
                <w:b/>
                <w:bCs/>
              </w:rPr>
            </w:pPr>
            <w:r w:rsidRPr="00E419B6">
              <w:rPr>
                <w:b/>
                <w:bCs/>
              </w:rPr>
              <w:t>2009</w:t>
            </w:r>
          </w:p>
        </w:tc>
        <w:tc>
          <w:tcPr>
            <w:tcW w:w="1418" w:type="dxa"/>
            <w:noWrap/>
            <w:hideMark/>
          </w:tcPr>
          <w:p w14:paraId="712EADE4" w14:textId="77777777" w:rsidR="00F91C70" w:rsidRPr="00E419B6" w:rsidRDefault="00F91C70" w:rsidP="00F91C70">
            <w:pPr>
              <w:jc w:val="center"/>
            </w:pPr>
            <w:r w:rsidRPr="00E419B6">
              <w:t>100</w:t>
            </w:r>
          </w:p>
        </w:tc>
        <w:tc>
          <w:tcPr>
            <w:tcW w:w="1275" w:type="dxa"/>
            <w:noWrap/>
            <w:hideMark/>
          </w:tcPr>
          <w:p w14:paraId="26D1E802" w14:textId="77777777" w:rsidR="00F91C70" w:rsidRPr="00E419B6" w:rsidRDefault="00F91C70" w:rsidP="00F91C70">
            <w:pPr>
              <w:jc w:val="center"/>
            </w:pPr>
            <w:r w:rsidRPr="00E419B6">
              <w:t>100</w:t>
            </w:r>
          </w:p>
        </w:tc>
        <w:tc>
          <w:tcPr>
            <w:tcW w:w="1560" w:type="dxa"/>
            <w:noWrap/>
            <w:hideMark/>
          </w:tcPr>
          <w:p w14:paraId="5DBE6905" w14:textId="77777777" w:rsidR="00F91C70" w:rsidRPr="00E419B6" w:rsidRDefault="00F91C70" w:rsidP="00F91C70">
            <w:pPr>
              <w:jc w:val="center"/>
            </w:pPr>
            <w:r w:rsidRPr="00E419B6">
              <w:t>102</w:t>
            </w:r>
          </w:p>
        </w:tc>
        <w:tc>
          <w:tcPr>
            <w:tcW w:w="1417" w:type="dxa"/>
            <w:noWrap/>
            <w:hideMark/>
          </w:tcPr>
          <w:p w14:paraId="6CCFCBEA" w14:textId="77777777" w:rsidR="00F91C70" w:rsidRPr="00E419B6" w:rsidRDefault="00F91C70" w:rsidP="00F91C70">
            <w:pPr>
              <w:jc w:val="center"/>
            </w:pPr>
            <w:r w:rsidRPr="00E419B6">
              <w:t>103</w:t>
            </w:r>
          </w:p>
        </w:tc>
        <w:tc>
          <w:tcPr>
            <w:tcW w:w="1559" w:type="dxa"/>
            <w:noWrap/>
            <w:hideMark/>
          </w:tcPr>
          <w:p w14:paraId="7ACECDCF" w14:textId="77777777" w:rsidR="00F91C70" w:rsidRPr="00E419B6" w:rsidRDefault="00F91C70" w:rsidP="00F91C70">
            <w:pPr>
              <w:jc w:val="center"/>
            </w:pPr>
            <w:r w:rsidRPr="00E419B6">
              <w:t>113</w:t>
            </w:r>
          </w:p>
        </w:tc>
      </w:tr>
      <w:tr w:rsidR="00F91C70" w:rsidRPr="00E419B6" w14:paraId="54634A22" w14:textId="77777777" w:rsidTr="00F91C70">
        <w:trPr>
          <w:trHeight w:val="300"/>
        </w:trPr>
        <w:tc>
          <w:tcPr>
            <w:tcW w:w="2127" w:type="dxa"/>
            <w:noWrap/>
            <w:hideMark/>
          </w:tcPr>
          <w:p w14:paraId="0F6D88B8" w14:textId="77777777" w:rsidR="00F91C70" w:rsidRPr="00E419B6" w:rsidRDefault="00F91C70" w:rsidP="00F91C70">
            <w:pPr>
              <w:jc w:val="center"/>
              <w:rPr>
                <w:b/>
                <w:bCs/>
              </w:rPr>
            </w:pPr>
            <w:r w:rsidRPr="00E419B6">
              <w:rPr>
                <w:b/>
                <w:bCs/>
              </w:rPr>
              <w:t>2010</w:t>
            </w:r>
          </w:p>
        </w:tc>
        <w:tc>
          <w:tcPr>
            <w:tcW w:w="1418" w:type="dxa"/>
            <w:noWrap/>
            <w:hideMark/>
          </w:tcPr>
          <w:p w14:paraId="7822BFED" w14:textId="77777777" w:rsidR="00F91C70" w:rsidRPr="00E419B6" w:rsidRDefault="00F91C70" w:rsidP="00F91C70">
            <w:pPr>
              <w:jc w:val="center"/>
            </w:pPr>
            <w:r w:rsidRPr="00E419B6">
              <w:t>98</w:t>
            </w:r>
          </w:p>
        </w:tc>
        <w:tc>
          <w:tcPr>
            <w:tcW w:w="1275" w:type="dxa"/>
            <w:noWrap/>
            <w:hideMark/>
          </w:tcPr>
          <w:p w14:paraId="6829D311" w14:textId="77777777" w:rsidR="00F91C70" w:rsidRPr="00E419B6" w:rsidRDefault="00F91C70" w:rsidP="00F91C70">
            <w:pPr>
              <w:jc w:val="center"/>
            </w:pPr>
            <w:r w:rsidRPr="00E419B6">
              <w:t>103</w:t>
            </w:r>
          </w:p>
        </w:tc>
        <w:tc>
          <w:tcPr>
            <w:tcW w:w="1560" w:type="dxa"/>
            <w:noWrap/>
            <w:hideMark/>
          </w:tcPr>
          <w:p w14:paraId="279329A4" w14:textId="77777777" w:rsidR="00F91C70" w:rsidRPr="00E419B6" w:rsidRDefault="00F91C70" w:rsidP="00F91C70">
            <w:pPr>
              <w:jc w:val="center"/>
            </w:pPr>
            <w:r w:rsidRPr="00E419B6">
              <w:t>102</w:t>
            </w:r>
          </w:p>
        </w:tc>
        <w:tc>
          <w:tcPr>
            <w:tcW w:w="1417" w:type="dxa"/>
            <w:noWrap/>
            <w:hideMark/>
          </w:tcPr>
          <w:p w14:paraId="53B132B9" w14:textId="77777777" w:rsidR="00F91C70" w:rsidRPr="00E419B6" w:rsidRDefault="00F91C70" w:rsidP="00F91C70">
            <w:pPr>
              <w:jc w:val="center"/>
            </w:pPr>
            <w:r w:rsidRPr="00E419B6">
              <w:t>105</w:t>
            </w:r>
          </w:p>
        </w:tc>
        <w:tc>
          <w:tcPr>
            <w:tcW w:w="1559" w:type="dxa"/>
            <w:noWrap/>
            <w:hideMark/>
          </w:tcPr>
          <w:p w14:paraId="4FF3BB3F" w14:textId="77777777" w:rsidR="00F91C70" w:rsidRPr="00E419B6" w:rsidRDefault="00F91C70" w:rsidP="00F91C70">
            <w:pPr>
              <w:jc w:val="center"/>
            </w:pPr>
            <w:r w:rsidRPr="00E419B6">
              <w:t>108</w:t>
            </w:r>
          </w:p>
        </w:tc>
      </w:tr>
      <w:tr w:rsidR="00F91C70" w:rsidRPr="00E419B6" w14:paraId="3B8964C1" w14:textId="77777777" w:rsidTr="00F91C70">
        <w:trPr>
          <w:trHeight w:val="300"/>
        </w:trPr>
        <w:tc>
          <w:tcPr>
            <w:tcW w:w="2127" w:type="dxa"/>
            <w:noWrap/>
            <w:hideMark/>
          </w:tcPr>
          <w:p w14:paraId="001FE9ED" w14:textId="77777777" w:rsidR="00F91C70" w:rsidRPr="00E419B6" w:rsidRDefault="00F91C70" w:rsidP="00F91C70">
            <w:pPr>
              <w:jc w:val="center"/>
              <w:rPr>
                <w:b/>
                <w:bCs/>
              </w:rPr>
            </w:pPr>
            <w:r w:rsidRPr="00E419B6">
              <w:rPr>
                <w:b/>
                <w:bCs/>
              </w:rPr>
              <w:t>2011</w:t>
            </w:r>
          </w:p>
        </w:tc>
        <w:tc>
          <w:tcPr>
            <w:tcW w:w="1418" w:type="dxa"/>
            <w:noWrap/>
            <w:hideMark/>
          </w:tcPr>
          <w:p w14:paraId="635DC7F7" w14:textId="77777777" w:rsidR="00F91C70" w:rsidRPr="00E419B6" w:rsidRDefault="00F91C70" w:rsidP="00F91C70">
            <w:pPr>
              <w:jc w:val="center"/>
            </w:pPr>
            <w:r w:rsidRPr="00E419B6">
              <w:t>95</w:t>
            </w:r>
          </w:p>
        </w:tc>
        <w:tc>
          <w:tcPr>
            <w:tcW w:w="1275" w:type="dxa"/>
            <w:noWrap/>
            <w:hideMark/>
          </w:tcPr>
          <w:p w14:paraId="1FCD48A4" w14:textId="77777777" w:rsidR="00F91C70" w:rsidRPr="00E419B6" w:rsidRDefault="00F91C70" w:rsidP="00F91C70">
            <w:pPr>
              <w:jc w:val="center"/>
            </w:pPr>
            <w:r w:rsidRPr="00E419B6">
              <w:t>98</w:t>
            </w:r>
          </w:p>
        </w:tc>
        <w:tc>
          <w:tcPr>
            <w:tcW w:w="1560" w:type="dxa"/>
            <w:noWrap/>
            <w:hideMark/>
          </w:tcPr>
          <w:p w14:paraId="216891BF" w14:textId="77777777" w:rsidR="00F91C70" w:rsidRPr="00E419B6" w:rsidRDefault="00F91C70" w:rsidP="00F91C70">
            <w:pPr>
              <w:jc w:val="center"/>
            </w:pPr>
            <w:r w:rsidRPr="00E419B6">
              <w:t>98</w:t>
            </w:r>
          </w:p>
        </w:tc>
        <w:tc>
          <w:tcPr>
            <w:tcW w:w="1417" w:type="dxa"/>
            <w:noWrap/>
            <w:hideMark/>
          </w:tcPr>
          <w:p w14:paraId="43AC21E1" w14:textId="77777777" w:rsidR="00F91C70" w:rsidRPr="00E419B6" w:rsidRDefault="00F91C70" w:rsidP="00F91C70">
            <w:pPr>
              <w:jc w:val="center"/>
            </w:pPr>
            <w:r w:rsidRPr="00E419B6">
              <w:t>103</w:t>
            </w:r>
          </w:p>
        </w:tc>
        <w:tc>
          <w:tcPr>
            <w:tcW w:w="1559" w:type="dxa"/>
            <w:noWrap/>
            <w:hideMark/>
          </w:tcPr>
          <w:p w14:paraId="3D9C983E" w14:textId="77777777" w:rsidR="00F91C70" w:rsidRPr="00E419B6" w:rsidRDefault="00F91C70" w:rsidP="00F91C70">
            <w:pPr>
              <w:jc w:val="center"/>
            </w:pPr>
            <w:r w:rsidRPr="00E419B6">
              <w:t>102</w:t>
            </w:r>
          </w:p>
        </w:tc>
      </w:tr>
      <w:tr w:rsidR="00F91C70" w:rsidRPr="00E419B6" w14:paraId="0A111B80" w14:textId="77777777" w:rsidTr="00F91C70">
        <w:trPr>
          <w:trHeight w:val="300"/>
        </w:trPr>
        <w:tc>
          <w:tcPr>
            <w:tcW w:w="2127" w:type="dxa"/>
            <w:noWrap/>
            <w:hideMark/>
          </w:tcPr>
          <w:p w14:paraId="20EB1EFA" w14:textId="77777777" w:rsidR="00F91C70" w:rsidRPr="00E419B6" w:rsidRDefault="00F91C70" w:rsidP="00F91C70">
            <w:pPr>
              <w:jc w:val="center"/>
              <w:rPr>
                <w:b/>
                <w:bCs/>
              </w:rPr>
            </w:pPr>
            <w:r w:rsidRPr="00E419B6">
              <w:rPr>
                <w:b/>
                <w:bCs/>
              </w:rPr>
              <w:t>2012</w:t>
            </w:r>
          </w:p>
        </w:tc>
        <w:tc>
          <w:tcPr>
            <w:tcW w:w="1418" w:type="dxa"/>
            <w:noWrap/>
            <w:hideMark/>
          </w:tcPr>
          <w:p w14:paraId="77100EA5" w14:textId="77777777" w:rsidR="00F91C70" w:rsidRPr="00E419B6" w:rsidRDefault="00F91C70" w:rsidP="00F91C70">
            <w:pPr>
              <w:jc w:val="center"/>
            </w:pPr>
            <w:r w:rsidRPr="00E419B6">
              <w:t>106</w:t>
            </w:r>
          </w:p>
        </w:tc>
        <w:tc>
          <w:tcPr>
            <w:tcW w:w="1275" w:type="dxa"/>
            <w:noWrap/>
            <w:hideMark/>
          </w:tcPr>
          <w:p w14:paraId="3E0EC820" w14:textId="77777777" w:rsidR="00F91C70" w:rsidRPr="00E419B6" w:rsidRDefault="00F91C70" w:rsidP="00F91C70">
            <w:pPr>
              <w:jc w:val="center"/>
            </w:pPr>
            <w:r w:rsidRPr="00E419B6">
              <w:t>110</w:t>
            </w:r>
          </w:p>
        </w:tc>
        <w:tc>
          <w:tcPr>
            <w:tcW w:w="1560" w:type="dxa"/>
            <w:noWrap/>
            <w:hideMark/>
          </w:tcPr>
          <w:p w14:paraId="58205AF3" w14:textId="77777777" w:rsidR="00F91C70" w:rsidRPr="00E419B6" w:rsidRDefault="00F91C70" w:rsidP="00F91C70">
            <w:pPr>
              <w:jc w:val="center"/>
            </w:pPr>
            <w:r w:rsidRPr="00E419B6">
              <w:t>109</w:t>
            </w:r>
          </w:p>
        </w:tc>
        <w:tc>
          <w:tcPr>
            <w:tcW w:w="1417" w:type="dxa"/>
            <w:noWrap/>
            <w:hideMark/>
          </w:tcPr>
          <w:p w14:paraId="6C4E089F" w14:textId="77777777" w:rsidR="00F91C70" w:rsidRPr="00E419B6" w:rsidRDefault="00F91C70" w:rsidP="00F91C70">
            <w:pPr>
              <w:jc w:val="center"/>
            </w:pPr>
            <w:r w:rsidRPr="00E419B6">
              <w:t>109</w:t>
            </w:r>
          </w:p>
        </w:tc>
        <w:tc>
          <w:tcPr>
            <w:tcW w:w="1559" w:type="dxa"/>
            <w:noWrap/>
            <w:hideMark/>
          </w:tcPr>
          <w:p w14:paraId="08ADAEA1" w14:textId="77777777" w:rsidR="00F91C70" w:rsidRPr="00E419B6" w:rsidRDefault="00F91C70" w:rsidP="00F91C70">
            <w:pPr>
              <w:jc w:val="center"/>
            </w:pPr>
            <w:r w:rsidRPr="00E419B6">
              <w:t>112</w:t>
            </w:r>
          </w:p>
        </w:tc>
      </w:tr>
      <w:tr w:rsidR="00F91C70" w:rsidRPr="00E419B6" w14:paraId="163D47AD" w14:textId="77777777" w:rsidTr="00F91C70">
        <w:trPr>
          <w:trHeight w:val="300"/>
        </w:trPr>
        <w:tc>
          <w:tcPr>
            <w:tcW w:w="2127" w:type="dxa"/>
            <w:noWrap/>
            <w:hideMark/>
          </w:tcPr>
          <w:p w14:paraId="4D58BC24" w14:textId="77777777" w:rsidR="00F91C70" w:rsidRPr="00E419B6" w:rsidRDefault="00F91C70" w:rsidP="00F91C70">
            <w:pPr>
              <w:jc w:val="center"/>
              <w:rPr>
                <w:b/>
                <w:bCs/>
              </w:rPr>
            </w:pPr>
            <w:r w:rsidRPr="00E419B6">
              <w:rPr>
                <w:b/>
                <w:bCs/>
              </w:rPr>
              <w:t>2013</w:t>
            </w:r>
          </w:p>
        </w:tc>
        <w:tc>
          <w:tcPr>
            <w:tcW w:w="1418" w:type="dxa"/>
            <w:noWrap/>
            <w:hideMark/>
          </w:tcPr>
          <w:p w14:paraId="60368539" w14:textId="77777777" w:rsidR="00F91C70" w:rsidRPr="00E419B6" w:rsidRDefault="00F91C70" w:rsidP="00F91C70">
            <w:pPr>
              <w:jc w:val="center"/>
            </w:pPr>
            <w:r w:rsidRPr="00E419B6">
              <w:t>103</w:t>
            </w:r>
          </w:p>
        </w:tc>
        <w:tc>
          <w:tcPr>
            <w:tcW w:w="1275" w:type="dxa"/>
            <w:noWrap/>
            <w:hideMark/>
          </w:tcPr>
          <w:p w14:paraId="26A1B4E0" w14:textId="77777777" w:rsidR="00F91C70" w:rsidRPr="00E419B6" w:rsidRDefault="00F91C70" w:rsidP="00F91C70">
            <w:pPr>
              <w:jc w:val="center"/>
            </w:pPr>
            <w:r w:rsidRPr="00E419B6">
              <w:t>100</w:t>
            </w:r>
          </w:p>
        </w:tc>
        <w:tc>
          <w:tcPr>
            <w:tcW w:w="1560" w:type="dxa"/>
            <w:noWrap/>
            <w:hideMark/>
          </w:tcPr>
          <w:p w14:paraId="24A4AEB2" w14:textId="77777777" w:rsidR="00F91C70" w:rsidRPr="00E419B6" w:rsidRDefault="00F91C70" w:rsidP="00F91C70">
            <w:pPr>
              <w:jc w:val="center"/>
            </w:pPr>
            <w:r w:rsidRPr="00E419B6">
              <w:t>101</w:t>
            </w:r>
          </w:p>
        </w:tc>
        <w:tc>
          <w:tcPr>
            <w:tcW w:w="1417" w:type="dxa"/>
            <w:noWrap/>
            <w:hideMark/>
          </w:tcPr>
          <w:p w14:paraId="5CCEBAC7" w14:textId="77777777" w:rsidR="00F91C70" w:rsidRPr="00E419B6" w:rsidRDefault="00F91C70" w:rsidP="00F91C70">
            <w:pPr>
              <w:jc w:val="center"/>
            </w:pPr>
            <w:r w:rsidRPr="00E419B6">
              <w:t>106</w:t>
            </w:r>
          </w:p>
        </w:tc>
        <w:tc>
          <w:tcPr>
            <w:tcW w:w="1559" w:type="dxa"/>
            <w:noWrap/>
            <w:hideMark/>
          </w:tcPr>
          <w:p w14:paraId="01E05584" w14:textId="77777777" w:rsidR="00F91C70" w:rsidRPr="00E419B6" w:rsidRDefault="00F91C70" w:rsidP="00F91C70">
            <w:pPr>
              <w:jc w:val="center"/>
            </w:pPr>
            <w:r w:rsidRPr="00E419B6">
              <w:t>97</w:t>
            </w:r>
          </w:p>
        </w:tc>
      </w:tr>
      <w:tr w:rsidR="00F91C70" w:rsidRPr="00E419B6" w14:paraId="7A713EE5" w14:textId="77777777" w:rsidTr="00F91C70">
        <w:trPr>
          <w:trHeight w:val="300"/>
        </w:trPr>
        <w:tc>
          <w:tcPr>
            <w:tcW w:w="2127" w:type="dxa"/>
            <w:noWrap/>
            <w:hideMark/>
          </w:tcPr>
          <w:p w14:paraId="47F37D75" w14:textId="77777777" w:rsidR="00F91C70" w:rsidRPr="00E419B6" w:rsidRDefault="00F91C70" w:rsidP="00F91C70">
            <w:pPr>
              <w:jc w:val="center"/>
              <w:rPr>
                <w:b/>
                <w:bCs/>
              </w:rPr>
            </w:pPr>
            <w:r w:rsidRPr="00E419B6">
              <w:rPr>
                <w:b/>
                <w:bCs/>
              </w:rPr>
              <w:t>2014</w:t>
            </w:r>
          </w:p>
        </w:tc>
        <w:tc>
          <w:tcPr>
            <w:tcW w:w="1418" w:type="dxa"/>
            <w:noWrap/>
            <w:hideMark/>
          </w:tcPr>
          <w:p w14:paraId="6320D887" w14:textId="77777777" w:rsidR="00F91C70" w:rsidRPr="00E419B6" w:rsidRDefault="00F91C70" w:rsidP="00F91C70">
            <w:pPr>
              <w:jc w:val="center"/>
            </w:pPr>
            <w:r w:rsidRPr="00E419B6">
              <w:t>91</w:t>
            </w:r>
          </w:p>
        </w:tc>
        <w:tc>
          <w:tcPr>
            <w:tcW w:w="1275" w:type="dxa"/>
            <w:noWrap/>
            <w:hideMark/>
          </w:tcPr>
          <w:p w14:paraId="7E1FA9E0" w14:textId="77777777" w:rsidR="00F91C70" w:rsidRPr="00E419B6" w:rsidRDefault="00F91C70" w:rsidP="00F91C70">
            <w:pPr>
              <w:jc w:val="center"/>
            </w:pPr>
            <w:r w:rsidRPr="00E419B6">
              <w:t>97</w:t>
            </w:r>
          </w:p>
        </w:tc>
        <w:tc>
          <w:tcPr>
            <w:tcW w:w="1560" w:type="dxa"/>
            <w:noWrap/>
            <w:hideMark/>
          </w:tcPr>
          <w:p w14:paraId="1FC4F9BA" w14:textId="77777777" w:rsidR="00F91C70" w:rsidRPr="00E419B6" w:rsidRDefault="00F91C70" w:rsidP="00F91C70">
            <w:pPr>
              <w:jc w:val="center"/>
            </w:pPr>
            <w:r w:rsidRPr="00E419B6">
              <w:t>96</w:t>
            </w:r>
          </w:p>
        </w:tc>
        <w:tc>
          <w:tcPr>
            <w:tcW w:w="1417" w:type="dxa"/>
            <w:noWrap/>
            <w:hideMark/>
          </w:tcPr>
          <w:p w14:paraId="62AD1814" w14:textId="77777777" w:rsidR="00F91C70" w:rsidRPr="00E419B6" w:rsidRDefault="00F91C70" w:rsidP="00F91C70">
            <w:pPr>
              <w:jc w:val="center"/>
            </w:pPr>
            <w:r w:rsidRPr="00E419B6">
              <w:t>101</w:t>
            </w:r>
          </w:p>
        </w:tc>
        <w:tc>
          <w:tcPr>
            <w:tcW w:w="1559" w:type="dxa"/>
            <w:noWrap/>
            <w:hideMark/>
          </w:tcPr>
          <w:p w14:paraId="2581AA5B" w14:textId="77777777" w:rsidR="00F91C70" w:rsidRPr="00E419B6" w:rsidRDefault="00F91C70" w:rsidP="00F91C70">
            <w:pPr>
              <w:jc w:val="center"/>
            </w:pPr>
            <w:r w:rsidRPr="00E419B6">
              <w:t>111</w:t>
            </w:r>
          </w:p>
        </w:tc>
      </w:tr>
      <w:tr w:rsidR="00F91C70" w:rsidRPr="00E419B6" w14:paraId="3808767E" w14:textId="77777777" w:rsidTr="00F91C70">
        <w:trPr>
          <w:trHeight w:val="300"/>
        </w:trPr>
        <w:tc>
          <w:tcPr>
            <w:tcW w:w="2127" w:type="dxa"/>
            <w:noWrap/>
            <w:hideMark/>
          </w:tcPr>
          <w:p w14:paraId="6586CF39" w14:textId="77777777" w:rsidR="00F91C70" w:rsidRPr="00E419B6" w:rsidRDefault="00F91C70" w:rsidP="00F91C70">
            <w:pPr>
              <w:jc w:val="center"/>
              <w:rPr>
                <w:b/>
                <w:bCs/>
              </w:rPr>
            </w:pPr>
            <w:r w:rsidRPr="00E419B6">
              <w:rPr>
                <w:b/>
                <w:bCs/>
              </w:rPr>
              <w:t>2015</w:t>
            </w:r>
          </w:p>
        </w:tc>
        <w:tc>
          <w:tcPr>
            <w:tcW w:w="1418" w:type="dxa"/>
            <w:noWrap/>
            <w:hideMark/>
          </w:tcPr>
          <w:p w14:paraId="7FC8BD9B" w14:textId="77777777" w:rsidR="00F91C70" w:rsidRPr="00E419B6" w:rsidRDefault="00F91C70" w:rsidP="00F91C70">
            <w:pPr>
              <w:jc w:val="center"/>
            </w:pPr>
            <w:r w:rsidRPr="00E419B6">
              <w:t>84</w:t>
            </w:r>
          </w:p>
        </w:tc>
        <w:tc>
          <w:tcPr>
            <w:tcW w:w="1275" w:type="dxa"/>
            <w:noWrap/>
            <w:hideMark/>
          </w:tcPr>
          <w:p w14:paraId="531EE5D5" w14:textId="77777777" w:rsidR="00F91C70" w:rsidRPr="00E419B6" w:rsidRDefault="00F91C70" w:rsidP="00F91C70">
            <w:pPr>
              <w:jc w:val="center"/>
            </w:pPr>
            <w:r w:rsidRPr="00E419B6">
              <w:t>93</w:t>
            </w:r>
          </w:p>
        </w:tc>
        <w:tc>
          <w:tcPr>
            <w:tcW w:w="1560" w:type="dxa"/>
            <w:noWrap/>
            <w:hideMark/>
          </w:tcPr>
          <w:p w14:paraId="63640667" w14:textId="77777777" w:rsidR="00F91C70" w:rsidRPr="00E419B6" w:rsidRDefault="00F91C70" w:rsidP="00F91C70">
            <w:pPr>
              <w:jc w:val="center"/>
            </w:pPr>
            <w:r w:rsidRPr="00E419B6">
              <w:t>98</w:t>
            </w:r>
          </w:p>
        </w:tc>
        <w:tc>
          <w:tcPr>
            <w:tcW w:w="1417" w:type="dxa"/>
            <w:noWrap/>
            <w:hideMark/>
          </w:tcPr>
          <w:p w14:paraId="0F567816" w14:textId="77777777" w:rsidR="00F91C70" w:rsidRPr="00E419B6" w:rsidRDefault="00F91C70" w:rsidP="00F91C70">
            <w:pPr>
              <w:jc w:val="center"/>
            </w:pPr>
            <w:r w:rsidRPr="00E419B6">
              <w:t>102</w:t>
            </w:r>
          </w:p>
        </w:tc>
        <w:tc>
          <w:tcPr>
            <w:tcW w:w="1559" w:type="dxa"/>
            <w:noWrap/>
            <w:hideMark/>
          </w:tcPr>
          <w:p w14:paraId="03498F3B" w14:textId="77777777" w:rsidR="00F91C70" w:rsidRPr="00E419B6" w:rsidRDefault="00F91C70" w:rsidP="00F91C70">
            <w:pPr>
              <w:jc w:val="center"/>
            </w:pPr>
            <w:r w:rsidRPr="00E419B6">
              <w:t>107</w:t>
            </w:r>
          </w:p>
        </w:tc>
      </w:tr>
      <w:tr w:rsidR="00F91C70" w:rsidRPr="00E419B6" w14:paraId="2448EA8F" w14:textId="77777777" w:rsidTr="00F91C70">
        <w:trPr>
          <w:trHeight w:val="300"/>
        </w:trPr>
        <w:tc>
          <w:tcPr>
            <w:tcW w:w="2127" w:type="dxa"/>
            <w:noWrap/>
            <w:hideMark/>
          </w:tcPr>
          <w:p w14:paraId="37B6921F" w14:textId="77777777" w:rsidR="00F91C70" w:rsidRPr="00E419B6" w:rsidRDefault="00F91C70" w:rsidP="00F91C70">
            <w:pPr>
              <w:jc w:val="center"/>
              <w:rPr>
                <w:b/>
                <w:bCs/>
              </w:rPr>
            </w:pPr>
            <w:r w:rsidRPr="00E419B6">
              <w:rPr>
                <w:b/>
                <w:bCs/>
              </w:rPr>
              <w:t>2016</w:t>
            </w:r>
          </w:p>
        </w:tc>
        <w:tc>
          <w:tcPr>
            <w:tcW w:w="1418" w:type="dxa"/>
            <w:noWrap/>
            <w:hideMark/>
          </w:tcPr>
          <w:p w14:paraId="721091A4" w14:textId="77777777" w:rsidR="00F91C70" w:rsidRPr="00E419B6" w:rsidRDefault="00F91C70" w:rsidP="00F91C70">
            <w:pPr>
              <w:jc w:val="center"/>
            </w:pPr>
            <w:r w:rsidRPr="00E419B6">
              <w:t>103</w:t>
            </w:r>
          </w:p>
        </w:tc>
        <w:tc>
          <w:tcPr>
            <w:tcW w:w="1275" w:type="dxa"/>
            <w:noWrap/>
            <w:hideMark/>
          </w:tcPr>
          <w:p w14:paraId="00B02D61" w14:textId="77777777" w:rsidR="00F91C70" w:rsidRPr="00E419B6" w:rsidRDefault="00F91C70" w:rsidP="00F91C70">
            <w:pPr>
              <w:jc w:val="center"/>
            </w:pPr>
            <w:r w:rsidRPr="00E419B6">
              <w:t>102</w:t>
            </w:r>
          </w:p>
        </w:tc>
        <w:tc>
          <w:tcPr>
            <w:tcW w:w="1560" w:type="dxa"/>
            <w:noWrap/>
            <w:hideMark/>
          </w:tcPr>
          <w:p w14:paraId="01C98BD4" w14:textId="77777777" w:rsidR="00F91C70" w:rsidRPr="00E419B6" w:rsidRDefault="00F91C70" w:rsidP="00F91C70">
            <w:pPr>
              <w:jc w:val="center"/>
            </w:pPr>
            <w:r w:rsidRPr="00E419B6">
              <w:t>104</w:t>
            </w:r>
          </w:p>
        </w:tc>
        <w:tc>
          <w:tcPr>
            <w:tcW w:w="1417" w:type="dxa"/>
            <w:noWrap/>
            <w:hideMark/>
          </w:tcPr>
          <w:p w14:paraId="2C05F03A" w14:textId="77777777" w:rsidR="00F91C70" w:rsidRPr="00E419B6" w:rsidRDefault="00F91C70" w:rsidP="00F91C70">
            <w:pPr>
              <w:jc w:val="center"/>
            </w:pPr>
            <w:r w:rsidRPr="00E419B6">
              <w:t>113</w:t>
            </w:r>
          </w:p>
        </w:tc>
        <w:tc>
          <w:tcPr>
            <w:tcW w:w="1559" w:type="dxa"/>
            <w:noWrap/>
            <w:hideMark/>
          </w:tcPr>
          <w:p w14:paraId="7ADDA67C" w14:textId="77777777" w:rsidR="00F91C70" w:rsidRPr="00E419B6" w:rsidRDefault="00F91C70" w:rsidP="00F91C70">
            <w:pPr>
              <w:jc w:val="center"/>
            </w:pPr>
            <w:r w:rsidRPr="00E419B6">
              <w:t>120</w:t>
            </w:r>
          </w:p>
        </w:tc>
      </w:tr>
      <w:tr w:rsidR="00F91C70" w:rsidRPr="00E419B6" w14:paraId="32B5C7FC" w14:textId="77777777" w:rsidTr="00F91C70">
        <w:trPr>
          <w:trHeight w:val="300"/>
        </w:trPr>
        <w:tc>
          <w:tcPr>
            <w:tcW w:w="2127" w:type="dxa"/>
            <w:noWrap/>
            <w:hideMark/>
          </w:tcPr>
          <w:p w14:paraId="1C5B236D" w14:textId="77777777" w:rsidR="00F91C70" w:rsidRPr="00E419B6" w:rsidRDefault="00F91C70" w:rsidP="00F91C70">
            <w:pPr>
              <w:jc w:val="center"/>
              <w:rPr>
                <w:b/>
                <w:bCs/>
              </w:rPr>
            </w:pPr>
            <w:r w:rsidRPr="00E419B6">
              <w:rPr>
                <w:b/>
                <w:bCs/>
              </w:rPr>
              <w:t>2017</w:t>
            </w:r>
          </w:p>
        </w:tc>
        <w:tc>
          <w:tcPr>
            <w:tcW w:w="1418" w:type="dxa"/>
            <w:noWrap/>
            <w:hideMark/>
          </w:tcPr>
          <w:p w14:paraId="6F6ADE44" w14:textId="77777777" w:rsidR="00F91C70" w:rsidRPr="00E419B6" w:rsidRDefault="00F91C70" w:rsidP="00F91C70">
            <w:pPr>
              <w:jc w:val="center"/>
            </w:pPr>
            <w:r w:rsidRPr="00E419B6">
              <w:t>98</w:t>
            </w:r>
          </w:p>
        </w:tc>
        <w:tc>
          <w:tcPr>
            <w:tcW w:w="1275" w:type="dxa"/>
            <w:noWrap/>
            <w:hideMark/>
          </w:tcPr>
          <w:p w14:paraId="71DDD674" w14:textId="77777777" w:rsidR="00F91C70" w:rsidRPr="00E419B6" w:rsidRDefault="00F91C70" w:rsidP="00F91C70">
            <w:pPr>
              <w:jc w:val="center"/>
            </w:pPr>
            <w:r w:rsidRPr="00E419B6">
              <w:t>110</w:t>
            </w:r>
          </w:p>
        </w:tc>
        <w:tc>
          <w:tcPr>
            <w:tcW w:w="1560" w:type="dxa"/>
            <w:noWrap/>
            <w:hideMark/>
          </w:tcPr>
          <w:p w14:paraId="667914CD" w14:textId="77777777" w:rsidR="00F91C70" w:rsidRPr="00E419B6" w:rsidRDefault="00F91C70" w:rsidP="00F91C70">
            <w:pPr>
              <w:jc w:val="center"/>
            </w:pPr>
            <w:r w:rsidRPr="00E419B6">
              <w:t>115</w:t>
            </w:r>
          </w:p>
        </w:tc>
        <w:tc>
          <w:tcPr>
            <w:tcW w:w="1417" w:type="dxa"/>
            <w:noWrap/>
            <w:hideMark/>
          </w:tcPr>
          <w:p w14:paraId="4E1FF5A2" w14:textId="77777777" w:rsidR="00F91C70" w:rsidRPr="00E419B6" w:rsidRDefault="00F91C70" w:rsidP="00F91C70">
            <w:pPr>
              <w:jc w:val="center"/>
            </w:pPr>
            <w:r w:rsidRPr="00E419B6">
              <w:t>117</w:t>
            </w:r>
          </w:p>
        </w:tc>
        <w:tc>
          <w:tcPr>
            <w:tcW w:w="1559" w:type="dxa"/>
            <w:noWrap/>
            <w:hideMark/>
          </w:tcPr>
          <w:p w14:paraId="3B1F16AD" w14:textId="77777777" w:rsidR="00F91C70" w:rsidRPr="00E419B6" w:rsidRDefault="00F91C70" w:rsidP="00F91C70">
            <w:pPr>
              <w:jc w:val="center"/>
            </w:pPr>
            <w:r w:rsidRPr="00E419B6">
              <w:t>117</w:t>
            </w:r>
          </w:p>
        </w:tc>
      </w:tr>
      <w:tr w:rsidR="00F91C70" w:rsidRPr="00E419B6" w14:paraId="010DD6EB" w14:textId="77777777" w:rsidTr="00F91C70">
        <w:trPr>
          <w:trHeight w:val="300"/>
        </w:trPr>
        <w:tc>
          <w:tcPr>
            <w:tcW w:w="2127" w:type="dxa"/>
            <w:noWrap/>
            <w:hideMark/>
          </w:tcPr>
          <w:p w14:paraId="02C5DFEC" w14:textId="77777777" w:rsidR="00F91C70" w:rsidRPr="00E419B6" w:rsidRDefault="00F91C70" w:rsidP="00F91C70">
            <w:pPr>
              <w:jc w:val="center"/>
              <w:rPr>
                <w:b/>
                <w:bCs/>
              </w:rPr>
            </w:pPr>
            <w:r w:rsidRPr="00E419B6">
              <w:rPr>
                <w:b/>
                <w:bCs/>
              </w:rPr>
              <w:t>2018</w:t>
            </w:r>
          </w:p>
        </w:tc>
        <w:tc>
          <w:tcPr>
            <w:tcW w:w="1418" w:type="dxa"/>
            <w:noWrap/>
            <w:hideMark/>
          </w:tcPr>
          <w:p w14:paraId="7C2C1E3F" w14:textId="77777777" w:rsidR="00F91C70" w:rsidRPr="00E419B6" w:rsidRDefault="00F91C70" w:rsidP="00F91C70">
            <w:pPr>
              <w:jc w:val="center"/>
            </w:pPr>
            <w:r w:rsidRPr="00E419B6">
              <w:t>97</w:t>
            </w:r>
          </w:p>
        </w:tc>
        <w:tc>
          <w:tcPr>
            <w:tcW w:w="1275" w:type="dxa"/>
            <w:noWrap/>
            <w:hideMark/>
          </w:tcPr>
          <w:p w14:paraId="43915BF6" w14:textId="77777777" w:rsidR="00F91C70" w:rsidRPr="00E419B6" w:rsidRDefault="00F91C70" w:rsidP="00F91C70">
            <w:pPr>
              <w:jc w:val="center"/>
            </w:pPr>
            <w:r w:rsidRPr="00E419B6">
              <w:t>107</w:t>
            </w:r>
          </w:p>
        </w:tc>
        <w:tc>
          <w:tcPr>
            <w:tcW w:w="1560" w:type="dxa"/>
            <w:noWrap/>
            <w:hideMark/>
          </w:tcPr>
          <w:p w14:paraId="3A81CDB3" w14:textId="77777777" w:rsidR="00F91C70" w:rsidRPr="00E419B6" w:rsidRDefault="00F91C70" w:rsidP="00F91C70">
            <w:pPr>
              <w:jc w:val="center"/>
            </w:pPr>
            <w:r w:rsidRPr="00E419B6">
              <w:t>109</w:t>
            </w:r>
          </w:p>
        </w:tc>
        <w:tc>
          <w:tcPr>
            <w:tcW w:w="1417" w:type="dxa"/>
            <w:noWrap/>
            <w:hideMark/>
          </w:tcPr>
          <w:p w14:paraId="20BD23FF" w14:textId="77777777" w:rsidR="00F91C70" w:rsidRPr="00E419B6" w:rsidRDefault="00F91C70" w:rsidP="00F91C70">
            <w:pPr>
              <w:jc w:val="center"/>
            </w:pPr>
            <w:r w:rsidRPr="00E419B6">
              <w:t>111</w:t>
            </w:r>
          </w:p>
        </w:tc>
        <w:tc>
          <w:tcPr>
            <w:tcW w:w="1559" w:type="dxa"/>
            <w:noWrap/>
            <w:hideMark/>
          </w:tcPr>
          <w:p w14:paraId="131AAA8E" w14:textId="77777777" w:rsidR="00F91C70" w:rsidRPr="00E419B6" w:rsidRDefault="00F91C70" w:rsidP="00F91C70">
            <w:pPr>
              <w:jc w:val="center"/>
            </w:pPr>
            <w:r w:rsidRPr="00E419B6">
              <w:t>122</w:t>
            </w:r>
          </w:p>
        </w:tc>
      </w:tr>
    </w:tbl>
    <w:p w14:paraId="0AFA93DF" w14:textId="77777777" w:rsidR="00F91C70" w:rsidRDefault="00F91C70" w:rsidP="00F91C70"/>
    <w:p w14:paraId="4A0782B7" w14:textId="77777777" w:rsidR="00F91C70" w:rsidRDefault="00F91C70" w:rsidP="00F91C70">
      <w:pPr>
        <w:rPr>
          <w:b/>
          <w:bCs/>
          <w:u w:val="single"/>
        </w:rPr>
      </w:pPr>
      <w:r w:rsidRPr="00C343B1">
        <w:rPr>
          <w:b/>
          <w:bCs/>
          <w:u w:val="single"/>
        </w:rPr>
        <w:t>Generelt bilde:</w:t>
      </w:r>
    </w:p>
    <w:p w14:paraId="1D2E8E5F" w14:textId="77777777" w:rsidR="00F91C70" w:rsidRDefault="00F91C70" w:rsidP="000171DD">
      <w:pPr>
        <w:pStyle w:val="Listeavsnitt"/>
        <w:numPr>
          <w:ilvl w:val="0"/>
          <w:numId w:val="7"/>
        </w:numPr>
        <w:spacing w:line="259" w:lineRule="auto"/>
      </w:pPr>
      <w:r>
        <w:t xml:space="preserve">Særlig vekst innen 4. og 5. kvintil. Dette er sakene med flest hovedforhandlingstimer (gitt mindre enn 60 timer). </w:t>
      </w:r>
    </w:p>
    <w:p w14:paraId="1E189341" w14:textId="77777777" w:rsidR="00F91C70" w:rsidRDefault="00F91C70" w:rsidP="000171DD">
      <w:pPr>
        <w:pStyle w:val="Listeavsnitt"/>
        <w:numPr>
          <w:ilvl w:val="0"/>
          <w:numId w:val="7"/>
        </w:numPr>
        <w:spacing w:line="259" w:lineRule="auto"/>
      </w:pPr>
      <w:r>
        <w:t xml:space="preserve">Sakene i 4. kvintil ligger typisk mellom 12 og 18 hovedforhandlingstimer. 5. kvintil har saker med mellom 18.5 og 60 timer. </w:t>
      </w:r>
    </w:p>
    <w:p w14:paraId="2FD5D5B1" w14:textId="77777777" w:rsidR="00F91C70" w:rsidRDefault="00F91C70" w:rsidP="000171DD">
      <w:pPr>
        <w:pStyle w:val="Listeavsnitt"/>
        <w:numPr>
          <w:ilvl w:val="0"/>
          <w:numId w:val="7"/>
        </w:numPr>
        <w:spacing w:line="259" w:lineRule="auto"/>
      </w:pPr>
      <w:r>
        <w:t>Tidsintervallet i 5.kvintil er relativt bredt. Det er mulig en avgrensning på rundt 30 – 40 timer ville vært bedre. Gjør man dette, finner man likevel samme trend – altså en økning. Et annet alternativ er å bruke desiler (samme som kvintiler, men man deler i 10 grupper istedenfor 5). Når man gjør dette, finner man fortsatt vekst i tidsbruk innen de lengste sakene.</w:t>
      </w:r>
    </w:p>
    <w:p w14:paraId="3973C02B" w14:textId="77777777" w:rsidR="00F91C70" w:rsidRDefault="00F91C70" w:rsidP="000171DD">
      <w:pPr>
        <w:pStyle w:val="Listeavsnitt"/>
        <w:numPr>
          <w:ilvl w:val="0"/>
          <w:numId w:val="7"/>
        </w:numPr>
        <w:spacing w:line="259" w:lineRule="auto"/>
      </w:pPr>
      <w:r>
        <w:t xml:space="preserve">Kort oppsummert: Det ser ut til å være en generell forskyvning: De fleste saker innen hver gruppe tar litt mer tid – år for år.  </w:t>
      </w:r>
    </w:p>
    <w:p w14:paraId="289FF56F" w14:textId="77777777" w:rsidR="00F91C70" w:rsidRPr="00F91C70" w:rsidRDefault="00F91C70" w:rsidP="000171DD">
      <w:pPr>
        <w:pStyle w:val="Listeavsnitt"/>
        <w:numPr>
          <w:ilvl w:val="1"/>
          <w:numId w:val="6"/>
        </w:numPr>
        <w:rPr>
          <w:rFonts w:asciiTheme="majorHAnsi" w:eastAsiaTheme="majorEastAsia" w:hAnsiTheme="majorHAnsi" w:cstheme="majorBidi"/>
          <w:b/>
          <w:bCs/>
          <w:sz w:val="26"/>
          <w:szCs w:val="26"/>
        </w:rPr>
      </w:pPr>
      <w:r w:rsidRPr="00F91C70">
        <w:rPr>
          <w:rFonts w:asciiTheme="majorHAnsi" w:eastAsiaTheme="majorEastAsia" w:hAnsiTheme="majorHAnsi" w:cstheme="majorBidi"/>
          <w:b/>
          <w:bCs/>
          <w:sz w:val="26"/>
          <w:szCs w:val="26"/>
        </w:rPr>
        <w:t xml:space="preserve">Hovedforhandlingstid. Øvrige meddommersaker. </w:t>
      </w:r>
    </w:p>
    <w:p w14:paraId="1B976590" w14:textId="77777777" w:rsidR="00F91C70" w:rsidRPr="00D87415" w:rsidRDefault="00F91C70" w:rsidP="00AE55B1">
      <w:r>
        <w:t xml:space="preserve"> </w:t>
      </w:r>
    </w:p>
    <w:tbl>
      <w:tblPr>
        <w:tblStyle w:val="Tabellrutenett"/>
        <w:tblW w:w="9067" w:type="dxa"/>
        <w:tblLook w:val="04A0" w:firstRow="1" w:lastRow="0" w:firstColumn="1" w:lastColumn="0" w:noHBand="0" w:noVBand="1"/>
      </w:tblPr>
      <w:tblGrid>
        <w:gridCol w:w="1838"/>
        <w:gridCol w:w="1418"/>
        <w:gridCol w:w="1275"/>
        <w:gridCol w:w="1560"/>
        <w:gridCol w:w="1417"/>
        <w:gridCol w:w="1559"/>
      </w:tblGrid>
      <w:tr w:rsidR="00F91C70" w:rsidRPr="009E2249" w14:paraId="5ADF894A" w14:textId="77777777" w:rsidTr="00F91C70">
        <w:trPr>
          <w:trHeight w:val="300"/>
        </w:trPr>
        <w:tc>
          <w:tcPr>
            <w:tcW w:w="9067" w:type="dxa"/>
            <w:gridSpan w:val="6"/>
            <w:shd w:val="clear" w:color="auto" w:fill="44546A" w:themeFill="text2"/>
            <w:noWrap/>
            <w:hideMark/>
          </w:tcPr>
          <w:p w14:paraId="1A200EAC" w14:textId="77777777" w:rsidR="00F91C70" w:rsidRPr="00C108C5" w:rsidRDefault="00F91C70" w:rsidP="00F91C70">
            <w:pPr>
              <w:jc w:val="center"/>
              <w:rPr>
                <w:b/>
                <w:bCs/>
              </w:rPr>
            </w:pPr>
            <w:r w:rsidRPr="00C108C5">
              <w:rPr>
                <w:b/>
                <w:bCs/>
                <w:color w:val="FFFFFF" w:themeColor="background1"/>
              </w:rPr>
              <w:t>Øvrige meddommersaker, under 60 timer</w:t>
            </w:r>
          </w:p>
        </w:tc>
      </w:tr>
      <w:tr w:rsidR="00F91C70" w:rsidRPr="009E2249" w14:paraId="1443A84E" w14:textId="77777777" w:rsidTr="00F91C70">
        <w:trPr>
          <w:trHeight w:val="300"/>
        </w:trPr>
        <w:tc>
          <w:tcPr>
            <w:tcW w:w="1838" w:type="dxa"/>
            <w:noWrap/>
            <w:hideMark/>
          </w:tcPr>
          <w:p w14:paraId="4CA2CD8C" w14:textId="77777777" w:rsidR="00F91C70" w:rsidRPr="009E2249" w:rsidRDefault="00F91C70" w:rsidP="00F91C70">
            <w:pPr>
              <w:jc w:val="center"/>
              <w:rPr>
                <w:b/>
                <w:bCs/>
              </w:rPr>
            </w:pPr>
            <w:r w:rsidRPr="009E2249">
              <w:rPr>
                <w:b/>
                <w:bCs/>
              </w:rPr>
              <w:t>År</w:t>
            </w:r>
          </w:p>
        </w:tc>
        <w:tc>
          <w:tcPr>
            <w:tcW w:w="1418" w:type="dxa"/>
            <w:noWrap/>
            <w:hideMark/>
          </w:tcPr>
          <w:p w14:paraId="1CB462C1" w14:textId="77777777" w:rsidR="00F91C70" w:rsidRPr="009E2249" w:rsidRDefault="00F91C70" w:rsidP="00F91C70">
            <w:pPr>
              <w:jc w:val="center"/>
              <w:rPr>
                <w:b/>
                <w:bCs/>
              </w:rPr>
            </w:pPr>
            <w:r w:rsidRPr="009E2249">
              <w:rPr>
                <w:b/>
                <w:bCs/>
              </w:rPr>
              <w:t>1. Kvintil</w:t>
            </w:r>
          </w:p>
        </w:tc>
        <w:tc>
          <w:tcPr>
            <w:tcW w:w="1275" w:type="dxa"/>
            <w:noWrap/>
            <w:hideMark/>
          </w:tcPr>
          <w:p w14:paraId="4F3D595C" w14:textId="77777777" w:rsidR="00F91C70" w:rsidRPr="009E2249" w:rsidRDefault="00F91C70" w:rsidP="00F91C70">
            <w:pPr>
              <w:jc w:val="center"/>
              <w:rPr>
                <w:b/>
                <w:bCs/>
              </w:rPr>
            </w:pPr>
            <w:r w:rsidRPr="009E2249">
              <w:rPr>
                <w:b/>
                <w:bCs/>
              </w:rPr>
              <w:t>2. Kvintil</w:t>
            </w:r>
          </w:p>
        </w:tc>
        <w:tc>
          <w:tcPr>
            <w:tcW w:w="1560" w:type="dxa"/>
            <w:noWrap/>
            <w:hideMark/>
          </w:tcPr>
          <w:p w14:paraId="7F99F0B1" w14:textId="77777777" w:rsidR="00F91C70" w:rsidRPr="009E2249" w:rsidRDefault="00F91C70" w:rsidP="00F91C70">
            <w:pPr>
              <w:jc w:val="center"/>
              <w:rPr>
                <w:b/>
                <w:bCs/>
              </w:rPr>
            </w:pPr>
            <w:r w:rsidRPr="009E2249">
              <w:rPr>
                <w:b/>
                <w:bCs/>
              </w:rPr>
              <w:t>3. Kvintil</w:t>
            </w:r>
          </w:p>
        </w:tc>
        <w:tc>
          <w:tcPr>
            <w:tcW w:w="1417" w:type="dxa"/>
            <w:noWrap/>
            <w:hideMark/>
          </w:tcPr>
          <w:p w14:paraId="4FB3A113" w14:textId="77777777" w:rsidR="00F91C70" w:rsidRPr="009E2249" w:rsidRDefault="00F91C70" w:rsidP="00F91C70">
            <w:pPr>
              <w:jc w:val="center"/>
              <w:rPr>
                <w:b/>
                <w:bCs/>
              </w:rPr>
            </w:pPr>
            <w:r w:rsidRPr="009E2249">
              <w:rPr>
                <w:b/>
                <w:bCs/>
              </w:rPr>
              <w:t>4. Kvintil</w:t>
            </w:r>
          </w:p>
        </w:tc>
        <w:tc>
          <w:tcPr>
            <w:tcW w:w="1559" w:type="dxa"/>
            <w:noWrap/>
            <w:hideMark/>
          </w:tcPr>
          <w:p w14:paraId="39372999" w14:textId="77777777" w:rsidR="00F91C70" w:rsidRPr="009E2249" w:rsidRDefault="00F91C70" w:rsidP="00F91C70">
            <w:pPr>
              <w:jc w:val="center"/>
              <w:rPr>
                <w:b/>
                <w:bCs/>
              </w:rPr>
            </w:pPr>
            <w:r w:rsidRPr="009E2249">
              <w:rPr>
                <w:b/>
                <w:bCs/>
              </w:rPr>
              <w:t>5. Kvintil</w:t>
            </w:r>
          </w:p>
        </w:tc>
      </w:tr>
      <w:tr w:rsidR="00F91C70" w:rsidRPr="009E2249" w14:paraId="3BD8ADBF" w14:textId="77777777" w:rsidTr="00F91C70">
        <w:trPr>
          <w:trHeight w:val="300"/>
        </w:trPr>
        <w:tc>
          <w:tcPr>
            <w:tcW w:w="1838" w:type="dxa"/>
            <w:noWrap/>
            <w:hideMark/>
          </w:tcPr>
          <w:p w14:paraId="029C6406" w14:textId="77777777" w:rsidR="00F91C70" w:rsidRPr="009E2249" w:rsidRDefault="00F91C70" w:rsidP="00F91C70">
            <w:pPr>
              <w:jc w:val="center"/>
              <w:rPr>
                <w:b/>
                <w:bCs/>
              </w:rPr>
            </w:pPr>
            <w:r w:rsidRPr="009E2249">
              <w:rPr>
                <w:b/>
                <w:bCs/>
              </w:rPr>
              <w:t>2008</w:t>
            </w:r>
          </w:p>
        </w:tc>
        <w:tc>
          <w:tcPr>
            <w:tcW w:w="1418" w:type="dxa"/>
            <w:noWrap/>
            <w:hideMark/>
          </w:tcPr>
          <w:p w14:paraId="44B5E9AF" w14:textId="77777777" w:rsidR="00F91C70" w:rsidRPr="009E2249" w:rsidRDefault="00F91C70" w:rsidP="00F91C70">
            <w:pPr>
              <w:jc w:val="center"/>
            </w:pPr>
            <w:r w:rsidRPr="009E2249">
              <w:t>1,25</w:t>
            </w:r>
          </w:p>
        </w:tc>
        <w:tc>
          <w:tcPr>
            <w:tcW w:w="1275" w:type="dxa"/>
            <w:noWrap/>
            <w:hideMark/>
          </w:tcPr>
          <w:p w14:paraId="11D2BE90" w14:textId="77777777" w:rsidR="00F91C70" w:rsidRPr="009E2249" w:rsidRDefault="00F91C70" w:rsidP="00F91C70">
            <w:pPr>
              <w:jc w:val="center"/>
            </w:pPr>
            <w:r w:rsidRPr="009E2249">
              <w:t>2,25</w:t>
            </w:r>
          </w:p>
        </w:tc>
        <w:tc>
          <w:tcPr>
            <w:tcW w:w="1560" w:type="dxa"/>
            <w:noWrap/>
            <w:hideMark/>
          </w:tcPr>
          <w:p w14:paraId="5CE55894" w14:textId="77777777" w:rsidR="00F91C70" w:rsidRPr="009E2249" w:rsidRDefault="00F91C70" w:rsidP="00F91C70">
            <w:pPr>
              <w:jc w:val="center"/>
            </w:pPr>
            <w:r w:rsidRPr="009E2249">
              <w:t>3,32</w:t>
            </w:r>
          </w:p>
        </w:tc>
        <w:tc>
          <w:tcPr>
            <w:tcW w:w="1417" w:type="dxa"/>
            <w:noWrap/>
            <w:hideMark/>
          </w:tcPr>
          <w:p w14:paraId="6583FD6E" w14:textId="77777777" w:rsidR="00F91C70" w:rsidRPr="009E2249" w:rsidRDefault="00F91C70" w:rsidP="00F91C70">
            <w:pPr>
              <w:jc w:val="center"/>
            </w:pPr>
            <w:r w:rsidRPr="009E2249">
              <w:t>5,17</w:t>
            </w:r>
          </w:p>
        </w:tc>
        <w:tc>
          <w:tcPr>
            <w:tcW w:w="1559" w:type="dxa"/>
            <w:noWrap/>
            <w:hideMark/>
          </w:tcPr>
          <w:p w14:paraId="139E52BC" w14:textId="77777777" w:rsidR="00F91C70" w:rsidRPr="009E2249" w:rsidRDefault="00F91C70" w:rsidP="00F91C70">
            <w:pPr>
              <w:jc w:val="center"/>
            </w:pPr>
            <w:r w:rsidRPr="009E2249">
              <w:t>9,94</w:t>
            </w:r>
          </w:p>
        </w:tc>
      </w:tr>
      <w:tr w:rsidR="00F91C70" w:rsidRPr="009E2249" w14:paraId="36DD2FD3" w14:textId="77777777" w:rsidTr="00F91C70">
        <w:trPr>
          <w:trHeight w:val="300"/>
        </w:trPr>
        <w:tc>
          <w:tcPr>
            <w:tcW w:w="1838" w:type="dxa"/>
            <w:noWrap/>
            <w:hideMark/>
          </w:tcPr>
          <w:p w14:paraId="028E3BC0" w14:textId="77777777" w:rsidR="00F91C70" w:rsidRPr="009E2249" w:rsidRDefault="00F91C70" w:rsidP="00F91C70">
            <w:pPr>
              <w:jc w:val="center"/>
              <w:rPr>
                <w:b/>
                <w:bCs/>
              </w:rPr>
            </w:pPr>
            <w:r w:rsidRPr="009E2249">
              <w:rPr>
                <w:b/>
                <w:bCs/>
              </w:rPr>
              <w:t>2009</w:t>
            </w:r>
          </w:p>
        </w:tc>
        <w:tc>
          <w:tcPr>
            <w:tcW w:w="1418" w:type="dxa"/>
            <w:noWrap/>
            <w:hideMark/>
          </w:tcPr>
          <w:p w14:paraId="2596F38B" w14:textId="77777777" w:rsidR="00F91C70" w:rsidRPr="009E2249" w:rsidRDefault="00F91C70" w:rsidP="00F91C70">
            <w:pPr>
              <w:jc w:val="center"/>
            </w:pPr>
            <w:r w:rsidRPr="009E2249">
              <w:t>1,25</w:t>
            </w:r>
          </w:p>
        </w:tc>
        <w:tc>
          <w:tcPr>
            <w:tcW w:w="1275" w:type="dxa"/>
            <w:noWrap/>
            <w:hideMark/>
          </w:tcPr>
          <w:p w14:paraId="2B09D738" w14:textId="77777777" w:rsidR="00F91C70" w:rsidRPr="009E2249" w:rsidRDefault="00F91C70" w:rsidP="00F91C70">
            <w:pPr>
              <w:jc w:val="center"/>
            </w:pPr>
            <w:r w:rsidRPr="009E2249">
              <w:t>2,27</w:t>
            </w:r>
          </w:p>
        </w:tc>
        <w:tc>
          <w:tcPr>
            <w:tcW w:w="1560" w:type="dxa"/>
            <w:noWrap/>
            <w:hideMark/>
          </w:tcPr>
          <w:p w14:paraId="339240E8" w14:textId="77777777" w:rsidR="00F91C70" w:rsidRPr="009E2249" w:rsidRDefault="00F91C70" w:rsidP="00F91C70">
            <w:pPr>
              <w:jc w:val="center"/>
            </w:pPr>
            <w:r w:rsidRPr="009E2249">
              <w:t>3,42</w:t>
            </w:r>
          </w:p>
        </w:tc>
        <w:tc>
          <w:tcPr>
            <w:tcW w:w="1417" w:type="dxa"/>
            <w:noWrap/>
            <w:hideMark/>
          </w:tcPr>
          <w:p w14:paraId="0CD0DBA7" w14:textId="77777777" w:rsidR="00F91C70" w:rsidRPr="009E2249" w:rsidRDefault="00F91C70" w:rsidP="00F91C70">
            <w:pPr>
              <w:jc w:val="center"/>
            </w:pPr>
            <w:r w:rsidRPr="009E2249">
              <w:t>5,37</w:t>
            </w:r>
          </w:p>
        </w:tc>
        <w:tc>
          <w:tcPr>
            <w:tcW w:w="1559" w:type="dxa"/>
            <w:noWrap/>
            <w:hideMark/>
          </w:tcPr>
          <w:p w14:paraId="43874134" w14:textId="77777777" w:rsidR="00F91C70" w:rsidRPr="009E2249" w:rsidRDefault="00F91C70" w:rsidP="00F91C70">
            <w:pPr>
              <w:jc w:val="center"/>
            </w:pPr>
            <w:r w:rsidRPr="009E2249">
              <w:t>10,60</w:t>
            </w:r>
          </w:p>
        </w:tc>
      </w:tr>
      <w:tr w:rsidR="00F91C70" w:rsidRPr="009E2249" w14:paraId="7D76C446" w14:textId="77777777" w:rsidTr="00F91C70">
        <w:trPr>
          <w:trHeight w:val="300"/>
        </w:trPr>
        <w:tc>
          <w:tcPr>
            <w:tcW w:w="1838" w:type="dxa"/>
            <w:noWrap/>
            <w:hideMark/>
          </w:tcPr>
          <w:p w14:paraId="5E807383" w14:textId="77777777" w:rsidR="00F91C70" w:rsidRPr="009E2249" w:rsidRDefault="00F91C70" w:rsidP="00F91C70">
            <w:pPr>
              <w:jc w:val="center"/>
              <w:rPr>
                <w:b/>
                <w:bCs/>
              </w:rPr>
            </w:pPr>
            <w:r w:rsidRPr="009E2249">
              <w:rPr>
                <w:b/>
                <w:bCs/>
              </w:rPr>
              <w:t>2010</w:t>
            </w:r>
          </w:p>
        </w:tc>
        <w:tc>
          <w:tcPr>
            <w:tcW w:w="1418" w:type="dxa"/>
            <w:noWrap/>
            <w:hideMark/>
          </w:tcPr>
          <w:p w14:paraId="00DC5BD5" w14:textId="77777777" w:rsidR="00F91C70" w:rsidRPr="009E2249" w:rsidRDefault="00F91C70" w:rsidP="00F91C70">
            <w:pPr>
              <w:jc w:val="center"/>
            </w:pPr>
            <w:r w:rsidRPr="009E2249">
              <w:t>1,20</w:t>
            </w:r>
          </w:p>
        </w:tc>
        <w:tc>
          <w:tcPr>
            <w:tcW w:w="1275" w:type="dxa"/>
            <w:noWrap/>
            <w:hideMark/>
          </w:tcPr>
          <w:p w14:paraId="20BBBBCB" w14:textId="77777777" w:rsidR="00F91C70" w:rsidRPr="009E2249" w:rsidRDefault="00F91C70" w:rsidP="00F91C70">
            <w:pPr>
              <w:jc w:val="center"/>
            </w:pPr>
            <w:r w:rsidRPr="009E2249">
              <w:t>2,24</w:t>
            </w:r>
          </w:p>
        </w:tc>
        <w:tc>
          <w:tcPr>
            <w:tcW w:w="1560" w:type="dxa"/>
            <w:noWrap/>
            <w:hideMark/>
          </w:tcPr>
          <w:p w14:paraId="5D20242D" w14:textId="77777777" w:rsidR="00F91C70" w:rsidRPr="009E2249" w:rsidRDefault="00F91C70" w:rsidP="00F91C70">
            <w:pPr>
              <w:jc w:val="center"/>
            </w:pPr>
            <w:r w:rsidRPr="009E2249">
              <w:t>3,31</w:t>
            </w:r>
          </w:p>
        </w:tc>
        <w:tc>
          <w:tcPr>
            <w:tcW w:w="1417" w:type="dxa"/>
            <w:noWrap/>
            <w:hideMark/>
          </w:tcPr>
          <w:p w14:paraId="3518B7FD" w14:textId="77777777" w:rsidR="00F91C70" w:rsidRPr="009E2249" w:rsidRDefault="00F91C70" w:rsidP="00F91C70">
            <w:pPr>
              <w:jc w:val="center"/>
            </w:pPr>
            <w:r w:rsidRPr="009E2249">
              <w:t>5,30</w:t>
            </w:r>
          </w:p>
        </w:tc>
        <w:tc>
          <w:tcPr>
            <w:tcW w:w="1559" w:type="dxa"/>
            <w:noWrap/>
            <w:hideMark/>
          </w:tcPr>
          <w:p w14:paraId="10573AC8" w14:textId="77777777" w:rsidR="00F91C70" w:rsidRPr="009E2249" w:rsidRDefault="00F91C70" w:rsidP="00F91C70">
            <w:pPr>
              <w:jc w:val="center"/>
            </w:pPr>
            <w:r w:rsidRPr="009E2249">
              <w:t>10,70</w:t>
            </w:r>
          </w:p>
        </w:tc>
      </w:tr>
      <w:tr w:rsidR="00F91C70" w:rsidRPr="009E2249" w14:paraId="575FA7E3" w14:textId="77777777" w:rsidTr="00F91C70">
        <w:trPr>
          <w:trHeight w:val="300"/>
        </w:trPr>
        <w:tc>
          <w:tcPr>
            <w:tcW w:w="1838" w:type="dxa"/>
            <w:noWrap/>
            <w:hideMark/>
          </w:tcPr>
          <w:p w14:paraId="5054A56B" w14:textId="77777777" w:rsidR="00F91C70" w:rsidRPr="009E2249" w:rsidRDefault="00F91C70" w:rsidP="00F91C70">
            <w:pPr>
              <w:jc w:val="center"/>
              <w:rPr>
                <w:b/>
                <w:bCs/>
              </w:rPr>
            </w:pPr>
            <w:r w:rsidRPr="009E2249">
              <w:rPr>
                <w:b/>
                <w:bCs/>
              </w:rPr>
              <w:t>2011</w:t>
            </w:r>
          </w:p>
        </w:tc>
        <w:tc>
          <w:tcPr>
            <w:tcW w:w="1418" w:type="dxa"/>
            <w:noWrap/>
            <w:hideMark/>
          </w:tcPr>
          <w:p w14:paraId="5A5ADA9A" w14:textId="77777777" w:rsidR="00F91C70" w:rsidRPr="009E2249" w:rsidRDefault="00F91C70" w:rsidP="00F91C70">
            <w:pPr>
              <w:jc w:val="center"/>
            </w:pPr>
            <w:r w:rsidRPr="009E2249">
              <w:t>1,18</w:t>
            </w:r>
          </w:p>
        </w:tc>
        <w:tc>
          <w:tcPr>
            <w:tcW w:w="1275" w:type="dxa"/>
            <w:noWrap/>
            <w:hideMark/>
          </w:tcPr>
          <w:p w14:paraId="6A8132E4" w14:textId="77777777" w:rsidR="00F91C70" w:rsidRPr="009E2249" w:rsidRDefault="00F91C70" w:rsidP="00F91C70">
            <w:pPr>
              <w:jc w:val="center"/>
            </w:pPr>
            <w:r w:rsidRPr="009E2249">
              <w:t>2,23</w:t>
            </w:r>
          </w:p>
        </w:tc>
        <w:tc>
          <w:tcPr>
            <w:tcW w:w="1560" w:type="dxa"/>
            <w:noWrap/>
            <w:hideMark/>
          </w:tcPr>
          <w:p w14:paraId="798A32B6" w14:textId="77777777" w:rsidR="00F91C70" w:rsidRPr="009E2249" w:rsidRDefault="00F91C70" w:rsidP="00F91C70">
            <w:pPr>
              <w:jc w:val="center"/>
            </w:pPr>
            <w:r w:rsidRPr="009E2249">
              <w:t>3,36</w:t>
            </w:r>
          </w:p>
        </w:tc>
        <w:tc>
          <w:tcPr>
            <w:tcW w:w="1417" w:type="dxa"/>
            <w:noWrap/>
            <w:hideMark/>
          </w:tcPr>
          <w:p w14:paraId="45C860CF" w14:textId="77777777" w:rsidR="00F91C70" w:rsidRPr="009E2249" w:rsidRDefault="00F91C70" w:rsidP="00F91C70">
            <w:pPr>
              <w:jc w:val="center"/>
            </w:pPr>
            <w:r w:rsidRPr="009E2249">
              <w:t>5,26</w:t>
            </w:r>
          </w:p>
        </w:tc>
        <w:tc>
          <w:tcPr>
            <w:tcW w:w="1559" w:type="dxa"/>
            <w:noWrap/>
            <w:hideMark/>
          </w:tcPr>
          <w:p w14:paraId="3336C63C" w14:textId="77777777" w:rsidR="00F91C70" w:rsidRPr="009E2249" w:rsidRDefault="00F91C70" w:rsidP="00F91C70">
            <w:pPr>
              <w:jc w:val="center"/>
            </w:pPr>
            <w:r w:rsidRPr="009E2249">
              <w:t>10,89</w:t>
            </w:r>
          </w:p>
        </w:tc>
      </w:tr>
      <w:tr w:rsidR="00F91C70" w:rsidRPr="009E2249" w14:paraId="17F9864F" w14:textId="77777777" w:rsidTr="00F91C70">
        <w:trPr>
          <w:trHeight w:val="300"/>
        </w:trPr>
        <w:tc>
          <w:tcPr>
            <w:tcW w:w="1838" w:type="dxa"/>
            <w:noWrap/>
            <w:hideMark/>
          </w:tcPr>
          <w:p w14:paraId="0BB8A33C" w14:textId="77777777" w:rsidR="00F91C70" w:rsidRPr="009E2249" w:rsidRDefault="00F91C70" w:rsidP="00F91C70">
            <w:pPr>
              <w:jc w:val="center"/>
              <w:rPr>
                <w:b/>
                <w:bCs/>
              </w:rPr>
            </w:pPr>
            <w:r w:rsidRPr="009E2249">
              <w:rPr>
                <w:b/>
                <w:bCs/>
              </w:rPr>
              <w:t>2012</w:t>
            </w:r>
          </w:p>
        </w:tc>
        <w:tc>
          <w:tcPr>
            <w:tcW w:w="1418" w:type="dxa"/>
            <w:noWrap/>
            <w:hideMark/>
          </w:tcPr>
          <w:p w14:paraId="455ADA43" w14:textId="77777777" w:rsidR="00F91C70" w:rsidRPr="009E2249" w:rsidRDefault="00F91C70" w:rsidP="00F91C70">
            <w:pPr>
              <w:jc w:val="center"/>
            </w:pPr>
            <w:r w:rsidRPr="009E2249">
              <w:t>1,19</w:t>
            </w:r>
          </w:p>
        </w:tc>
        <w:tc>
          <w:tcPr>
            <w:tcW w:w="1275" w:type="dxa"/>
            <w:noWrap/>
            <w:hideMark/>
          </w:tcPr>
          <w:p w14:paraId="49740F49" w14:textId="77777777" w:rsidR="00F91C70" w:rsidRPr="009E2249" w:rsidRDefault="00F91C70" w:rsidP="00F91C70">
            <w:pPr>
              <w:jc w:val="center"/>
            </w:pPr>
            <w:r w:rsidRPr="009E2249">
              <w:t>2,24</w:t>
            </w:r>
          </w:p>
        </w:tc>
        <w:tc>
          <w:tcPr>
            <w:tcW w:w="1560" w:type="dxa"/>
            <w:noWrap/>
            <w:hideMark/>
          </w:tcPr>
          <w:p w14:paraId="047B4049" w14:textId="77777777" w:rsidR="00F91C70" w:rsidRPr="009E2249" w:rsidRDefault="00F91C70" w:rsidP="00F91C70">
            <w:pPr>
              <w:jc w:val="center"/>
            </w:pPr>
            <w:r w:rsidRPr="009E2249">
              <w:t>3,29</w:t>
            </w:r>
          </w:p>
        </w:tc>
        <w:tc>
          <w:tcPr>
            <w:tcW w:w="1417" w:type="dxa"/>
            <w:noWrap/>
            <w:hideMark/>
          </w:tcPr>
          <w:p w14:paraId="075DDF0E" w14:textId="77777777" w:rsidR="00F91C70" w:rsidRPr="009E2249" w:rsidRDefault="00F91C70" w:rsidP="00F91C70">
            <w:pPr>
              <w:jc w:val="center"/>
            </w:pPr>
            <w:r w:rsidRPr="009E2249">
              <w:t>5,32</w:t>
            </w:r>
          </w:p>
        </w:tc>
        <w:tc>
          <w:tcPr>
            <w:tcW w:w="1559" w:type="dxa"/>
            <w:noWrap/>
            <w:hideMark/>
          </w:tcPr>
          <w:p w14:paraId="3742C7D8" w14:textId="77777777" w:rsidR="00F91C70" w:rsidRPr="009E2249" w:rsidRDefault="00F91C70" w:rsidP="00F91C70">
            <w:pPr>
              <w:jc w:val="center"/>
            </w:pPr>
            <w:r w:rsidRPr="009E2249">
              <w:t>11,11</w:t>
            </w:r>
          </w:p>
        </w:tc>
      </w:tr>
      <w:tr w:rsidR="00F91C70" w:rsidRPr="009E2249" w14:paraId="59E058CF" w14:textId="77777777" w:rsidTr="00F91C70">
        <w:trPr>
          <w:trHeight w:val="300"/>
        </w:trPr>
        <w:tc>
          <w:tcPr>
            <w:tcW w:w="1838" w:type="dxa"/>
            <w:noWrap/>
            <w:hideMark/>
          </w:tcPr>
          <w:p w14:paraId="5AA23A32" w14:textId="77777777" w:rsidR="00F91C70" w:rsidRPr="009E2249" w:rsidRDefault="00F91C70" w:rsidP="00F91C70">
            <w:pPr>
              <w:jc w:val="center"/>
              <w:rPr>
                <w:b/>
                <w:bCs/>
              </w:rPr>
            </w:pPr>
            <w:r w:rsidRPr="009E2249">
              <w:rPr>
                <w:b/>
                <w:bCs/>
              </w:rPr>
              <w:t>2013</w:t>
            </w:r>
          </w:p>
        </w:tc>
        <w:tc>
          <w:tcPr>
            <w:tcW w:w="1418" w:type="dxa"/>
            <w:noWrap/>
            <w:hideMark/>
          </w:tcPr>
          <w:p w14:paraId="1C9F8488" w14:textId="77777777" w:rsidR="00F91C70" w:rsidRPr="009E2249" w:rsidRDefault="00F91C70" w:rsidP="00F91C70">
            <w:pPr>
              <w:jc w:val="center"/>
            </w:pPr>
            <w:r w:rsidRPr="009E2249">
              <w:t>1,22</w:t>
            </w:r>
          </w:p>
        </w:tc>
        <w:tc>
          <w:tcPr>
            <w:tcW w:w="1275" w:type="dxa"/>
            <w:noWrap/>
            <w:hideMark/>
          </w:tcPr>
          <w:p w14:paraId="2EAC0C41" w14:textId="77777777" w:rsidR="00F91C70" w:rsidRPr="009E2249" w:rsidRDefault="00F91C70" w:rsidP="00F91C70">
            <w:pPr>
              <w:jc w:val="center"/>
            </w:pPr>
            <w:r w:rsidRPr="009E2249">
              <w:t>2,21</w:t>
            </w:r>
          </w:p>
        </w:tc>
        <w:tc>
          <w:tcPr>
            <w:tcW w:w="1560" w:type="dxa"/>
            <w:noWrap/>
            <w:hideMark/>
          </w:tcPr>
          <w:p w14:paraId="195EF1F5" w14:textId="77777777" w:rsidR="00F91C70" w:rsidRPr="009E2249" w:rsidRDefault="00F91C70" w:rsidP="00F91C70">
            <w:pPr>
              <w:jc w:val="center"/>
            </w:pPr>
            <w:r w:rsidRPr="009E2249">
              <w:t>3,23</w:t>
            </w:r>
          </w:p>
        </w:tc>
        <w:tc>
          <w:tcPr>
            <w:tcW w:w="1417" w:type="dxa"/>
            <w:noWrap/>
            <w:hideMark/>
          </w:tcPr>
          <w:p w14:paraId="6A74FD66" w14:textId="77777777" w:rsidR="00F91C70" w:rsidRPr="009E2249" w:rsidRDefault="00F91C70" w:rsidP="00F91C70">
            <w:pPr>
              <w:jc w:val="center"/>
            </w:pPr>
            <w:r w:rsidRPr="009E2249">
              <w:t>5,23</w:t>
            </w:r>
          </w:p>
        </w:tc>
        <w:tc>
          <w:tcPr>
            <w:tcW w:w="1559" w:type="dxa"/>
            <w:noWrap/>
            <w:hideMark/>
          </w:tcPr>
          <w:p w14:paraId="252A1124" w14:textId="77777777" w:rsidR="00F91C70" w:rsidRPr="009E2249" w:rsidRDefault="00F91C70" w:rsidP="00F91C70">
            <w:pPr>
              <w:jc w:val="center"/>
            </w:pPr>
            <w:r w:rsidRPr="009E2249">
              <w:t>11,08</w:t>
            </w:r>
          </w:p>
        </w:tc>
      </w:tr>
      <w:tr w:rsidR="00F91C70" w:rsidRPr="009E2249" w14:paraId="4E894D4B" w14:textId="77777777" w:rsidTr="00F91C70">
        <w:trPr>
          <w:trHeight w:val="300"/>
        </w:trPr>
        <w:tc>
          <w:tcPr>
            <w:tcW w:w="1838" w:type="dxa"/>
            <w:noWrap/>
            <w:hideMark/>
          </w:tcPr>
          <w:p w14:paraId="0EBBE906" w14:textId="77777777" w:rsidR="00F91C70" w:rsidRPr="009E2249" w:rsidRDefault="00F91C70" w:rsidP="00F91C70">
            <w:pPr>
              <w:jc w:val="center"/>
              <w:rPr>
                <w:b/>
                <w:bCs/>
              </w:rPr>
            </w:pPr>
            <w:r w:rsidRPr="009E2249">
              <w:rPr>
                <w:b/>
                <w:bCs/>
              </w:rPr>
              <w:t>2014</w:t>
            </w:r>
          </w:p>
        </w:tc>
        <w:tc>
          <w:tcPr>
            <w:tcW w:w="1418" w:type="dxa"/>
            <w:noWrap/>
            <w:hideMark/>
          </w:tcPr>
          <w:p w14:paraId="59E74D44" w14:textId="77777777" w:rsidR="00F91C70" w:rsidRPr="009E2249" w:rsidRDefault="00F91C70" w:rsidP="00F91C70">
            <w:pPr>
              <w:jc w:val="center"/>
            </w:pPr>
            <w:r w:rsidRPr="009E2249">
              <w:t>1,23</w:t>
            </w:r>
          </w:p>
        </w:tc>
        <w:tc>
          <w:tcPr>
            <w:tcW w:w="1275" w:type="dxa"/>
            <w:noWrap/>
            <w:hideMark/>
          </w:tcPr>
          <w:p w14:paraId="198C0B7D" w14:textId="77777777" w:rsidR="00F91C70" w:rsidRPr="009E2249" w:rsidRDefault="00F91C70" w:rsidP="00F91C70">
            <w:pPr>
              <w:jc w:val="center"/>
            </w:pPr>
            <w:r w:rsidRPr="009E2249">
              <w:t>2,27</w:t>
            </w:r>
          </w:p>
        </w:tc>
        <w:tc>
          <w:tcPr>
            <w:tcW w:w="1560" w:type="dxa"/>
            <w:noWrap/>
            <w:hideMark/>
          </w:tcPr>
          <w:p w14:paraId="2CA16F76" w14:textId="77777777" w:rsidR="00F91C70" w:rsidRPr="009E2249" w:rsidRDefault="00F91C70" w:rsidP="00F91C70">
            <w:pPr>
              <w:jc w:val="center"/>
            </w:pPr>
            <w:r w:rsidRPr="009E2249">
              <w:t>3,34</w:t>
            </w:r>
          </w:p>
        </w:tc>
        <w:tc>
          <w:tcPr>
            <w:tcW w:w="1417" w:type="dxa"/>
            <w:noWrap/>
            <w:hideMark/>
          </w:tcPr>
          <w:p w14:paraId="483DCC6C" w14:textId="77777777" w:rsidR="00F91C70" w:rsidRPr="009E2249" w:rsidRDefault="00F91C70" w:rsidP="00F91C70">
            <w:pPr>
              <w:jc w:val="center"/>
            </w:pPr>
            <w:r w:rsidRPr="009E2249">
              <w:t>5,37</w:t>
            </w:r>
          </w:p>
        </w:tc>
        <w:tc>
          <w:tcPr>
            <w:tcW w:w="1559" w:type="dxa"/>
            <w:noWrap/>
            <w:hideMark/>
          </w:tcPr>
          <w:p w14:paraId="05D81AD0" w14:textId="77777777" w:rsidR="00F91C70" w:rsidRPr="009E2249" w:rsidRDefault="00F91C70" w:rsidP="00F91C70">
            <w:pPr>
              <w:jc w:val="center"/>
            </w:pPr>
            <w:r w:rsidRPr="009E2249">
              <w:t>11,35</w:t>
            </w:r>
          </w:p>
        </w:tc>
      </w:tr>
      <w:tr w:rsidR="00F91C70" w:rsidRPr="009E2249" w14:paraId="27BEC37A" w14:textId="77777777" w:rsidTr="00F91C70">
        <w:trPr>
          <w:trHeight w:val="300"/>
        </w:trPr>
        <w:tc>
          <w:tcPr>
            <w:tcW w:w="1838" w:type="dxa"/>
            <w:noWrap/>
            <w:hideMark/>
          </w:tcPr>
          <w:p w14:paraId="046704C6" w14:textId="77777777" w:rsidR="00F91C70" w:rsidRPr="009E2249" w:rsidRDefault="00F91C70" w:rsidP="00F91C70">
            <w:pPr>
              <w:jc w:val="center"/>
              <w:rPr>
                <w:b/>
                <w:bCs/>
              </w:rPr>
            </w:pPr>
            <w:r w:rsidRPr="009E2249">
              <w:rPr>
                <w:b/>
                <w:bCs/>
              </w:rPr>
              <w:t>2015</w:t>
            </w:r>
          </w:p>
        </w:tc>
        <w:tc>
          <w:tcPr>
            <w:tcW w:w="1418" w:type="dxa"/>
            <w:noWrap/>
            <w:hideMark/>
          </w:tcPr>
          <w:p w14:paraId="7F2EE130" w14:textId="77777777" w:rsidR="00F91C70" w:rsidRPr="009E2249" w:rsidRDefault="00F91C70" w:rsidP="00F91C70">
            <w:pPr>
              <w:jc w:val="center"/>
            </w:pPr>
            <w:r w:rsidRPr="009E2249">
              <w:t>1,22</w:t>
            </w:r>
          </w:p>
        </w:tc>
        <w:tc>
          <w:tcPr>
            <w:tcW w:w="1275" w:type="dxa"/>
            <w:noWrap/>
            <w:hideMark/>
          </w:tcPr>
          <w:p w14:paraId="4481F6A8" w14:textId="77777777" w:rsidR="00F91C70" w:rsidRPr="009E2249" w:rsidRDefault="00F91C70" w:rsidP="00F91C70">
            <w:pPr>
              <w:jc w:val="center"/>
            </w:pPr>
            <w:r w:rsidRPr="009E2249">
              <w:t>2,26</w:t>
            </w:r>
          </w:p>
        </w:tc>
        <w:tc>
          <w:tcPr>
            <w:tcW w:w="1560" w:type="dxa"/>
            <w:noWrap/>
            <w:hideMark/>
          </w:tcPr>
          <w:p w14:paraId="48E06D90" w14:textId="77777777" w:rsidR="00F91C70" w:rsidRPr="009E2249" w:rsidRDefault="00F91C70" w:rsidP="00F91C70">
            <w:pPr>
              <w:jc w:val="center"/>
            </w:pPr>
            <w:r w:rsidRPr="009E2249">
              <w:t>3,31</w:t>
            </w:r>
          </w:p>
        </w:tc>
        <w:tc>
          <w:tcPr>
            <w:tcW w:w="1417" w:type="dxa"/>
            <w:noWrap/>
            <w:hideMark/>
          </w:tcPr>
          <w:p w14:paraId="64D801AE" w14:textId="77777777" w:rsidR="00F91C70" w:rsidRPr="009E2249" w:rsidRDefault="00F91C70" w:rsidP="00F91C70">
            <w:pPr>
              <w:jc w:val="center"/>
            </w:pPr>
            <w:r w:rsidRPr="009E2249">
              <w:t>5,32</w:t>
            </w:r>
          </w:p>
        </w:tc>
        <w:tc>
          <w:tcPr>
            <w:tcW w:w="1559" w:type="dxa"/>
            <w:noWrap/>
            <w:hideMark/>
          </w:tcPr>
          <w:p w14:paraId="4DC55E48" w14:textId="77777777" w:rsidR="00F91C70" w:rsidRPr="009E2249" w:rsidRDefault="00F91C70" w:rsidP="00F91C70">
            <w:pPr>
              <w:jc w:val="center"/>
            </w:pPr>
            <w:r w:rsidRPr="009E2249">
              <w:t>11,47</w:t>
            </w:r>
          </w:p>
        </w:tc>
      </w:tr>
      <w:tr w:rsidR="00F91C70" w:rsidRPr="009E2249" w14:paraId="5118AC03" w14:textId="77777777" w:rsidTr="00F91C70">
        <w:trPr>
          <w:trHeight w:val="300"/>
        </w:trPr>
        <w:tc>
          <w:tcPr>
            <w:tcW w:w="1838" w:type="dxa"/>
            <w:noWrap/>
            <w:hideMark/>
          </w:tcPr>
          <w:p w14:paraId="5C5DF88F" w14:textId="77777777" w:rsidR="00F91C70" w:rsidRPr="009E2249" w:rsidRDefault="00F91C70" w:rsidP="00F91C70">
            <w:pPr>
              <w:jc w:val="center"/>
              <w:rPr>
                <w:b/>
                <w:bCs/>
              </w:rPr>
            </w:pPr>
            <w:r w:rsidRPr="009E2249">
              <w:rPr>
                <w:b/>
                <w:bCs/>
              </w:rPr>
              <w:t>2016</w:t>
            </w:r>
          </w:p>
        </w:tc>
        <w:tc>
          <w:tcPr>
            <w:tcW w:w="1418" w:type="dxa"/>
            <w:noWrap/>
            <w:hideMark/>
          </w:tcPr>
          <w:p w14:paraId="1C156C9A" w14:textId="77777777" w:rsidR="00F91C70" w:rsidRPr="009E2249" w:rsidRDefault="00F91C70" w:rsidP="00F91C70">
            <w:pPr>
              <w:jc w:val="center"/>
            </w:pPr>
            <w:r w:rsidRPr="009E2249">
              <w:t>1,21</w:t>
            </w:r>
          </w:p>
        </w:tc>
        <w:tc>
          <w:tcPr>
            <w:tcW w:w="1275" w:type="dxa"/>
            <w:noWrap/>
            <w:hideMark/>
          </w:tcPr>
          <w:p w14:paraId="7CF423F0" w14:textId="77777777" w:rsidR="00F91C70" w:rsidRPr="009E2249" w:rsidRDefault="00F91C70" w:rsidP="00F91C70">
            <w:pPr>
              <w:jc w:val="center"/>
            </w:pPr>
            <w:r w:rsidRPr="009E2249">
              <w:t>2,22</w:t>
            </w:r>
          </w:p>
        </w:tc>
        <w:tc>
          <w:tcPr>
            <w:tcW w:w="1560" w:type="dxa"/>
            <w:noWrap/>
            <w:hideMark/>
          </w:tcPr>
          <w:p w14:paraId="3D139FC7" w14:textId="77777777" w:rsidR="00F91C70" w:rsidRPr="009E2249" w:rsidRDefault="00F91C70" w:rsidP="00F91C70">
            <w:pPr>
              <w:jc w:val="center"/>
            </w:pPr>
            <w:r w:rsidRPr="009E2249">
              <w:t>3,29</w:t>
            </w:r>
          </w:p>
        </w:tc>
        <w:tc>
          <w:tcPr>
            <w:tcW w:w="1417" w:type="dxa"/>
            <w:noWrap/>
            <w:hideMark/>
          </w:tcPr>
          <w:p w14:paraId="34E57D38" w14:textId="77777777" w:rsidR="00F91C70" w:rsidRPr="009E2249" w:rsidRDefault="00F91C70" w:rsidP="00F91C70">
            <w:pPr>
              <w:jc w:val="center"/>
            </w:pPr>
            <w:r w:rsidRPr="009E2249">
              <w:t>5,28</w:t>
            </w:r>
          </w:p>
        </w:tc>
        <w:tc>
          <w:tcPr>
            <w:tcW w:w="1559" w:type="dxa"/>
            <w:noWrap/>
            <w:hideMark/>
          </w:tcPr>
          <w:p w14:paraId="6301A4B5" w14:textId="77777777" w:rsidR="00F91C70" w:rsidRPr="009E2249" w:rsidRDefault="00F91C70" w:rsidP="00F91C70">
            <w:pPr>
              <w:jc w:val="center"/>
            </w:pPr>
            <w:r w:rsidRPr="009E2249">
              <w:t>11,90</w:t>
            </w:r>
          </w:p>
        </w:tc>
      </w:tr>
      <w:tr w:rsidR="00F91C70" w:rsidRPr="009E2249" w14:paraId="4381F1A8" w14:textId="77777777" w:rsidTr="00F91C70">
        <w:trPr>
          <w:trHeight w:val="300"/>
        </w:trPr>
        <w:tc>
          <w:tcPr>
            <w:tcW w:w="1838" w:type="dxa"/>
            <w:noWrap/>
            <w:hideMark/>
          </w:tcPr>
          <w:p w14:paraId="3A8BDD63" w14:textId="77777777" w:rsidR="00F91C70" w:rsidRPr="009E2249" w:rsidRDefault="00F91C70" w:rsidP="00F91C70">
            <w:pPr>
              <w:jc w:val="center"/>
              <w:rPr>
                <w:b/>
                <w:bCs/>
              </w:rPr>
            </w:pPr>
            <w:r w:rsidRPr="009E2249">
              <w:rPr>
                <w:b/>
                <w:bCs/>
              </w:rPr>
              <w:t>2017</w:t>
            </w:r>
          </w:p>
        </w:tc>
        <w:tc>
          <w:tcPr>
            <w:tcW w:w="1418" w:type="dxa"/>
            <w:noWrap/>
            <w:hideMark/>
          </w:tcPr>
          <w:p w14:paraId="22B8E0D4" w14:textId="77777777" w:rsidR="00F91C70" w:rsidRPr="009E2249" w:rsidRDefault="00F91C70" w:rsidP="00F91C70">
            <w:pPr>
              <w:jc w:val="center"/>
            </w:pPr>
            <w:r w:rsidRPr="009E2249">
              <w:t>1,21</w:t>
            </w:r>
          </w:p>
        </w:tc>
        <w:tc>
          <w:tcPr>
            <w:tcW w:w="1275" w:type="dxa"/>
            <w:noWrap/>
            <w:hideMark/>
          </w:tcPr>
          <w:p w14:paraId="2995F1E5" w14:textId="77777777" w:rsidR="00F91C70" w:rsidRPr="009E2249" w:rsidRDefault="00F91C70" w:rsidP="00F91C70">
            <w:pPr>
              <w:jc w:val="center"/>
            </w:pPr>
            <w:r w:rsidRPr="009E2249">
              <w:t>2,20</w:t>
            </w:r>
          </w:p>
        </w:tc>
        <w:tc>
          <w:tcPr>
            <w:tcW w:w="1560" w:type="dxa"/>
            <w:noWrap/>
            <w:hideMark/>
          </w:tcPr>
          <w:p w14:paraId="786D9F9A" w14:textId="77777777" w:rsidR="00F91C70" w:rsidRPr="009E2249" w:rsidRDefault="00F91C70" w:rsidP="00F91C70">
            <w:pPr>
              <w:jc w:val="center"/>
            </w:pPr>
            <w:r w:rsidRPr="009E2249">
              <w:t>3,17</w:t>
            </w:r>
          </w:p>
        </w:tc>
        <w:tc>
          <w:tcPr>
            <w:tcW w:w="1417" w:type="dxa"/>
            <w:noWrap/>
            <w:hideMark/>
          </w:tcPr>
          <w:p w14:paraId="2090C6BE" w14:textId="77777777" w:rsidR="00F91C70" w:rsidRPr="009E2249" w:rsidRDefault="00F91C70" w:rsidP="00F91C70">
            <w:pPr>
              <w:jc w:val="center"/>
            </w:pPr>
            <w:r w:rsidRPr="009E2249">
              <w:t>5,20</w:t>
            </w:r>
          </w:p>
        </w:tc>
        <w:tc>
          <w:tcPr>
            <w:tcW w:w="1559" w:type="dxa"/>
            <w:noWrap/>
            <w:hideMark/>
          </w:tcPr>
          <w:p w14:paraId="6D251ACC" w14:textId="77777777" w:rsidR="00F91C70" w:rsidRPr="009E2249" w:rsidRDefault="00F91C70" w:rsidP="00F91C70">
            <w:pPr>
              <w:jc w:val="center"/>
            </w:pPr>
            <w:r w:rsidRPr="009E2249">
              <w:t>12,18</w:t>
            </w:r>
          </w:p>
        </w:tc>
      </w:tr>
      <w:tr w:rsidR="00F91C70" w:rsidRPr="009E2249" w14:paraId="7C1B3529" w14:textId="77777777" w:rsidTr="00F91C70">
        <w:trPr>
          <w:trHeight w:val="300"/>
        </w:trPr>
        <w:tc>
          <w:tcPr>
            <w:tcW w:w="1838" w:type="dxa"/>
            <w:noWrap/>
            <w:hideMark/>
          </w:tcPr>
          <w:p w14:paraId="6B208316" w14:textId="77777777" w:rsidR="00F91C70" w:rsidRPr="009E2249" w:rsidRDefault="00F91C70" w:rsidP="00F91C70">
            <w:pPr>
              <w:jc w:val="center"/>
              <w:rPr>
                <w:b/>
                <w:bCs/>
              </w:rPr>
            </w:pPr>
            <w:r w:rsidRPr="009E2249">
              <w:rPr>
                <w:b/>
                <w:bCs/>
              </w:rPr>
              <w:t>2018</w:t>
            </w:r>
          </w:p>
        </w:tc>
        <w:tc>
          <w:tcPr>
            <w:tcW w:w="1418" w:type="dxa"/>
            <w:noWrap/>
            <w:hideMark/>
          </w:tcPr>
          <w:p w14:paraId="5951C0A7" w14:textId="77777777" w:rsidR="00F91C70" w:rsidRPr="009E2249" w:rsidRDefault="00F91C70" w:rsidP="00F91C70">
            <w:pPr>
              <w:jc w:val="center"/>
            </w:pPr>
            <w:r w:rsidRPr="009E2249">
              <w:t>1,22</w:t>
            </w:r>
          </w:p>
        </w:tc>
        <w:tc>
          <w:tcPr>
            <w:tcW w:w="1275" w:type="dxa"/>
            <w:noWrap/>
            <w:hideMark/>
          </w:tcPr>
          <w:p w14:paraId="3058A29B" w14:textId="77777777" w:rsidR="00F91C70" w:rsidRPr="009E2249" w:rsidRDefault="00F91C70" w:rsidP="00F91C70">
            <w:pPr>
              <w:jc w:val="center"/>
            </w:pPr>
            <w:r w:rsidRPr="009E2249">
              <w:t>2,18</w:t>
            </w:r>
          </w:p>
        </w:tc>
        <w:tc>
          <w:tcPr>
            <w:tcW w:w="1560" w:type="dxa"/>
            <w:noWrap/>
            <w:hideMark/>
          </w:tcPr>
          <w:p w14:paraId="5362E947" w14:textId="77777777" w:rsidR="00F91C70" w:rsidRPr="009E2249" w:rsidRDefault="00F91C70" w:rsidP="00F91C70">
            <w:pPr>
              <w:jc w:val="center"/>
            </w:pPr>
            <w:r w:rsidRPr="009E2249">
              <w:t>3,10</w:t>
            </w:r>
          </w:p>
        </w:tc>
        <w:tc>
          <w:tcPr>
            <w:tcW w:w="1417" w:type="dxa"/>
            <w:noWrap/>
            <w:hideMark/>
          </w:tcPr>
          <w:p w14:paraId="149C21E3" w14:textId="77777777" w:rsidR="00F91C70" w:rsidRPr="009E2249" w:rsidRDefault="00F91C70" w:rsidP="00F91C70">
            <w:pPr>
              <w:jc w:val="center"/>
            </w:pPr>
            <w:r w:rsidRPr="009E2249">
              <w:t>5,05</w:t>
            </w:r>
          </w:p>
        </w:tc>
        <w:tc>
          <w:tcPr>
            <w:tcW w:w="1559" w:type="dxa"/>
            <w:noWrap/>
            <w:hideMark/>
          </w:tcPr>
          <w:p w14:paraId="44CCB3D1" w14:textId="77777777" w:rsidR="00F91C70" w:rsidRPr="009E2249" w:rsidRDefault="00F91C70" w:rsidP="00F91C70">
            <w:pPr>
              <w:jc w:val="center"/>
            </w:pPr>
            <w:r w:rsidRPr="009E2249">
              <w:t>11,61</w:t>
            </w:r>
          </w:p>
        </w:tc>
      </w:tr>
    </w:tbl>
    <w:p w14:paraId="3AD356BD" w14:textId="77777777" w:rsidR="00F91C70" w:rsidRDefault="00F91C70" w:rsidP="00F91C70"/>
    <w:tbl>
      <w:tblPr>
        <w:tblStyle w:val="Tabellrutenett"/>
        <w:tblW w:w="9067" w:type="dxa"/>
        <w:tblLook w:val="04A0" w:firstRow="1" w:lastRow="0" w:firstColumn="1" w:lastColumn="0" w:noHBand="0" w:noVBand="1"/>
      </w:tblPr>
      <w:tblGrid>
        <w:gridCol w:w="1830"/>
        <w:gridCol w:w="1426"/>
        <w:gridCol w:w="1275"/>
        <w:gridCol w:w="1560"/>
        <w:gridCol w:w="1417"/>
        <w:gridCol w:w="1559"/>
      </w:tblGrid>
      <w:tr w:rsidR="00F91C70" w:rsidRPr="009E2249" w14:paraId="737A1FA8" w14:textId="77777777" w:rsidTr="00F91C70">
        <w:trPr>
          <w:trHeight w:val="300"/>
        </w:trPr>
        <w:tc>
          <w:tcPr>
            <w:tcW w:w="9067" w:type="dxa"/>
            <w:gridSpan w:val="6"/>
            <w:shd w:val="clear" w:color="auto" w:fill="44546A" w:themeFill="text2"/>
            <w:noWrap/>
            <w:hideMark/>
          </w:tcPr>
          <w:p w14:paraId="58B3596A" w14:textId="77777777" w:rsidR="00F91C70" w:rsidRPr="009E2249" w:rsidRDefault="00F91C70" w:rsidP="00F91C70">
            <w:pPr>
              <w:jc w:val="center"/>
              <w:rPr>
                <w:b/>
                <w:bCs/>
              </w:rPr>
            </w:pPr>
            <w:r w:rsidRPr="009E2249">
              <w:rPr>
                <w:b/>
                <w:bCs/>
                <w:color w:val="FFFFFF" w:themeColor="background1"/>
              </w:rPr>
              <w:t>Øvrige meddommersaker, under 60 timer</w:t>
            </w:r>
          </w:p>
        </w:tc>
      </w:tr>
      <w:tr w:rsidR="00F91C70" w:rsidRPr="009E2249" w14:paraId="34E657ED" w14:textId="77777777" w:rsidTr="00F91C70">
        <w:trPr>
          <w:trHeight w:val="300"/>
        </w:trPr>
        <w:tc>
          <w:tcPr>
            <w:tcW w:w="1830" w:type="dxa"/>
            <w:noWrap/>
            <w:hideMark/>
          </w:tcPr>
          <w:p w14:paraId="2F1D5C4E" w14:textId="77777777" w:rsidR="00F91C70" w:rsidRPr="009E2249" w:rsidRDefault="00F91C70" w:rsidP="00F91C70">
            <w:pPr>
              <w:jc w:val="center"/>
              <w:rPr>
                <w:b/>
                <w:bCs/>
              </w:rPr>
            </w:pPr>
            <w:r w:rsidRPr="009E2249">
              <w:rPr>
                <w:b/>
                <w:bCs/>
              </w:rPr>
              <w:t>År</w:t>
            </w:r>
          </w:p>
        </w:tc>
        <w:tc>
          <w:tcPr>
            <w:tcW w:w="1426" w:type="dxa"/>
            <w:noWrap/>
            <w:hideMark/>
          </w:tcPr>
          <w:p w14:paraId="146AE1F3" w14:textId="77777777" w:rsidR="00F91C70" w:rsidRPr="009E2249" w:rsidRDefault="00F91C70" w:rsidP="00F91C70">
            <w:pPr>
              <w:jc w:val="center"/>
              <w:rPr>
                <w:b/>
                <w:bCs/>
              </w:rPr>
            </w:pPr>
            <w:r w:rsidRPr="009E2249">
              <w:rPr>
                <w:b/>
                <w:bCs/>
              </w:rPr>
              <w:t>1. Kvintil</w:t>
            </w:r>
          </w:p>
        </w:tc>
        <w:tc>
          <w:tcPr>
            <w:tcW w:w="1275" w:type="dxa"/>
            <w:noWrap/>
            <w:hideMark/>
          </w:tcPr>
          <w:p w14:paraId="636AD0F0" w14:textId="77777777" w:rsidR="00F91C70" w:rsidRPr="009E2249" w:rsidRDefault="00F91C70" w:rsidP="00F91C70">
            <w:pPr>
              <w:jc w:val="center"/>
              <w:rPr>
                <w:b/>
                <w:bCs/>
              </w:rPr>
            </w:pPr>
            <w:r w:rsidRPr="009E2249">
              <w:rPr>
                <w:b/>
                <w:bCs/>
              </w:rPr>
              <w:t>2. Kvintil</w:t>
            </w:r>
          </w:p>
        </w:tc>
        <w:tc>
          <w:tcPr>
            <w:tcW w:w="1560" w:type="dxa"/>
            <w:noWrap/>
            <w:hideMark/>
          </w:tcPr>
          <w:p w14:paraId="13DE60BB" w14:textId="77777777" w:rsidR="00F91C70" w:rsidRPr="009E2249" w:rsidRDefault="00F91C70" w:rsidP="00F91C70">
            <w:pPr>
              <w:jc w:val="center"/>
              <w:rPr>
                <w:b/>
                <w:bCs/>
              </w:rPr>
            </w:pPr>
            <w:r w:rsidRPr="009E2249">
              <w:rPr>
                <w:b/>
                <w:bCs/>
              </w:rPr>
              <w:t>3. Kvintil</w:t>
            </w:r>
          </w:p>
        </w:tc>
        <w:tc>
          <w:tcPr>
            <w:tcW w:w="1417" w:type="dxa"/>
            <w:noWrap/>
            <w:hideMark/>
          </w:tcPr>
          <w:p w14:paraId="55319BBB" w14:textId="77777777" w:rsidR="00F91C70" w:rsidRPr="009E2249" w:rsidRDefault="00F91C70" w:rsidP="00F91C70">
            <w:pPr>
              <w:jc w:val="center"/>
              <w:rPr>
                <w:b/>
                <w:bCs/>
              </w:rPr>
            </w:pPr>
            <w:r w:rsidRPr="009E2249">
              <w:rPr>
                <w:b/>
                <w:bCs/>
              </w:rPr>
              <w:t>4. Kvintil</w:t>
            </w:r>
          </w:p>
        </w:tc>
        <w:tc>
          <w:tcPr>
            <w:tcW w:w="1559" w:type="dxa"/>
            <w:noWrap/>
            <w:hideMark/>
          </w:tcPr>
          <w:p w14:paraId="6B303ECE" w14:textId="77777777" w:rsidR="00F91C70" w:rsidRPr="009E2249" w:rsidRDefault="00F91C70" w:rsidP="00F91C70">
            <w:pPr>
              <w:jc w:val="center"/>
              <w:rPr>
                <w:b/>
                <w:bCs/>
              </w:rPr>
            </w:pPr>
            <w:r w:rsidRPr="009E2249">
              <w:rPr>
                <w:b/>
                <w:bCs/>
              </w:rPr>
              <w:t>5. Kvintil</w:t>
            </w:r>
          </w:p>
        </w:tc>
      </w:tr>
      <w:tr w:rsidR="00F91C70" w:rsidRPr="009E2249" w14:paraId="194D57B0" w14:textId="77777777" w:rsidTr="00F91C70">
        <w:trPr>
          <w:trHeight w:val="300"/>
        </w:trPr>
        <w:tc>
          <w:tcPr>
            <w:tcW w:w="1830" w:type="dxa"/>
            <w:noWrap/>
            <w:hideMark/>
          </w:tcPr>
          <w:p w14:paraId="03C7F8F1" w14:textId="77777777" w:rsidR="00F91C70" w:rsidRPr="009E2249" w:rsidRDefault="00F91C70" w:rsidP="00F91C70">
            <w:pPr>
              <w:jc w:val="center"/>
              <w:rPr>
                <w:b/>
                <w:bCs/>
              </w:rPr>
            </w:pPr>
            <w:r w:rsidRPr="009E2249">
              <w:rPr>
                <w:b/>
                <w:bCs/>
              </w:rPr>
              <w:t>2008</w:t>
            </w:r>
          </w:p>
        </w:tc>
        <w:tc>
          <w:tcPr>
            <w:tcW w:w="1426" w:type="dxa"/>
            <w:noWrap/>
            <w:hideMark/>
          </w:tcPr>
          <w:p w14:paraId="29A5E0DC" w14:textId="77777777" w:rsidR="00F91C70" w:rsidRPr="009E2249" w:rsidRDefault="00F91C70" w:rsidP="00F91C70">
            <w:pPr>
              <w:jc w:val="center"/>
            </w:pPr>
            <w:r w:rsidRPr="009E2249">
              <w:t>100</w:t>
            </w:r>
          </w:p>
        </w:tc>
        <w:tc>
          <w:tcPr>
            <w:tcW w:w="1275" w:type="dxa"/>
            <w:noWrap/>
            <w:hideMark/>
          </w:tcPr>
          <w:p w14:paraId="5BB0314F" w14:textId="77777777" w:rsidR="00F91C70" w:rsidRPr="009E2249" w:rsidRDefault="00F91C70" w:rsidP="00F91C70">
            <w:pPr>
              <w:jc w:val="center"/>
            </w:pPr>
            <w:r w:rsidRPr="009E2249">
              <w:t>100</w:t>
            </w:r>
          </w:p>
        </w:tc>
        <w:tc>
          <w:tcPr>
            <w:tcW w:w="1560" w:type="dxa"/>
            <w:noWrap/>
            <w:hideMark/>
          </w:tcPr>
          <w:p w14:paraId="1160984A" w14:textId="77777777" w:rsidR="00F91C70" w:rsidRPr="009E2249" w:rsidRDefault="00F91C70" w:rsidP="00F91C70">
            <w:pPr>
              <w:jc w:val="center"/>
            </w:pPr>
            <w:r w:rsidRPr="009E2249">
              <w:t>100</w:t>
            </w:r>
          </w:p>
        </w:tc>
        <w:tc>
          <w:tcPr>
            <w:tcW w:w="1417" w:type="dxa"/>
            <w:noWrap/>
            <w:hideMark/>
          </w:tcPr>
          <w:p w14:paraId="41BF1AA3" w14:textId="77777777" w:rsidR="00F91C70" w:rsidRPr="009E2249" w:rsidRDefault="00F91C70" w:rsidP="00F91C70">
            <w:pPr>
              <w:jc w:val="center"/>
            </w:pPr>
            <w:r w:rsidRPr="009E2249">
              <w:t>100</w:t>
            </w:r>
          </w:p>
        </w:tc>
        <w:tc>
          <w:tcPr>
            <w:tcW w:w="1559" w:type="dxa"/>
            <w:noWrap/>
            <w:hideMark/>
          </w:tcPr>
          <w:p w14:paraId="5B6DAB31" w14:textId="77777777" w:rsidR="00F91C70" w:rsidRPr="009E2249" w:rsidRDefault="00F91C70" w:rsidP="00F91C70">
            <w:pPr>
              <w:jc w:val="center"/>
            </w:pPr>
            <w:r w:rsidRPr="009E2249">
              <w:t>100</w:t>
            </w:r>
          </w:p>
        </w:tc>
      </w:tr>
      <w:tr w:rsidR="00F91C70" w:rsidRPr="009E2249" w14:paraId="6EEBE5A1" w14:textId="77777777" w:rsidTr="00F91C70">
        <w:trPr>
          <w:trHeight w:val="300"/>
        </w:trPr>
        <w:tc>
          <w:tcPr>
            <w:tcW w:w="1830" w:type="dxa"/>
            <w:noWrap/>
            <w:hideMark/>
          </w:tcPr>
          <w:p w14:paraId="4729A918" w14:textId="77777777" w:rsidR="00F91C70" w:rsidRPr="009E2249" w:rsidRDefault="00F91C70" w:rsidP="00F91C70">
            <w:pPr>
              <w:jc w:val="center"/>
              <w:rPr>
                <w:b/>
                <w:bCs/>
              </w:rPr>
            </w:pPr>
            <w:r w:rsidRPr="009E2249">
              <w:rPr>
                <w:b/>
                <w:bCs/>
              </w:rPr>
              <w:t>2009</w:t>
            </w:r>
          </w:p>
        </w:tc>
        <w:tc>
          <w:tcPr>
            <w:tcW w:w="1426" w:type="dxa"/>
            <w:noWrap/>
            <w:hideMark/>
          </w:tcPr>
          <w:p w14:paraId="2448D35D" w14:textId="77777777" w:rsidR="00F91C70" w:rsidRPr="009E2249" w:rsidRDefault="00F91C70" w:rsidP="00F91C70">
            <w:pPr>
              <w:jc w:val="center"/>
            </w:pPr>
            <w:r w:rsidRPr="009E2249">
              <w:t>100</w:t>
            </w:r>
          </w:p>
        </w:tc>
        <w:tc>
          <w:tcPr>
            <w:tcW w:w="1275" w:type="dxa"/>
            <w:noWrap/>
            <w:hideMark/>
          </w:tcPr>
          <w:p w14:paraId="18E161DE" w14:textId="77777777" w:rsidR="00F91C70" w:rsidRPr="009E2249" w:rsidRDefault="00F91C70" w:rsidP="00F91C70">
            <w:pPr>
              <w:jc w:val="center"/>
            </w:pPr>
            <w:r w:rsidRPr="009E2249">
              <w:t>101</w:t>
            </w:r>
          </w:p>
        </w:tc>
        <w:tc>
          <w:tcPr>
            <w:tcW w:w="1560" w:type="dxa"/>
            <w:noWrap/>
            <w:hideMark/>
          </w:tcPr>
          <w:p w14:paraId="19743547" w14:textId="77777777" w:rsidR="00F91C70" w:rsidRPr="009E2249" w:rsidRDefault="00F91C70" w:rsidP="00F91C70">
            <w:pPr>
              <w:jc w:val="center"/>
            </w:pPr>
            <w:r w:rsidRPr="009E2249">
              <w:t>103</w:t>
            </w:r>
          </w:p>
        </w:tc>
        <w:tc>
          <w:tcPr>
            <w:tcW w:w="1417" w:type="dxa"/>
            <w:noWrap/>
            <w:hideMark/>
          </w:tcPr>
          <w:p w14:paraId="1A2C9E0A" w14:textId="77777777" w:rsidR="00F91C70" w:rsidRPr="009E2249" w:rsidRDefault="00F91C70" w:rsidP="00F91C70">
            <w:pPr>
              <w:jc w:val="center"/>
            </w:pPr>
            <w:r w:rsidRPr="009E2249">
              <w:t>104</w:t>
            </w:r>
          </w:p>
        </w:tc>
        <w:tc>
          <w:tcPr>
            <w:tcW w:w="1559" w:type="dxa"/>
            <w:noWrap/>
            <w:hideMark/>
          </w:tcPr>
          <w:p w14:paraId="3CB7B6C8" w14:textId="77777777" w:rsidR="00F91C70" w:rsidRPr="009E2249" w:rsidRDefault="00F91C70" w:rsidP="00F91C70">
            <w:pPr>
              <w:jc w:val="center"/>
            </w:pPr>
            <w:r w:rsidRPr="009E2249">
              <w:t>107</w:t>
            </w:r>
          </w:p>
        </w:tc>
      </w:tr>
      <w:tr w:rsidR="00F91C70" w:rsidRPr="009E2249" w14:paraId="24284CCA" w14:textId="77777777" w:rsidTr="00F91C70">
        <w:trPr>
          <w:trHeight w:val="300"/>
        </w:trPr>
        <w:tc>
          <w:tcPr>
            <w:tcW w:w="1830" w:type="dxa"/>
            <w:noWrap/>
            <w:hideMark/>
          </w:tcPr>
          <w:p w14:paraId="6AD53C8F" w14:textId="77777777" w:rsidR="00F91C70" w:rsidRPr="009E2249" w:rsidRDefault="00F91C70" w:rsidP="00F91C70">
            <w:pPr>
              <w:jc w:val="center"/>
              <w:rPr>
                <w:b/>
                <w:bCs/>
              </w:rPr>
            </w:pPr>
            <w:r w:rsidRPr="009E2249">
              <w:rPr>
                <w:b/>
                <w:bCs/>
              </w:rPr>
              <w:t>2010</w:t>
            </w:r>
          </w:p>
        </w:tc>
        <w:tc>
          <w:tcPr>
            <w:tcW w:w="1426" w:type="dxa"/>
            <w:noWrap/>
            <w:hideMark/>
          </w:tcPr>
          <w:p w14:paraId="11812985" w14:textId="77777777" w:rsidR="00F91C70" w:rsidRPr="009E2249" w:rsidRDefault="00F91C70" w:rsidP="00F91C70">
            <w:pPr>
              <w:jc w:val="center"/>
            </w:pPr>
            <w:r w:rsidRPr="009E2249">
              <w:t>95</w:t>
            </w:r>
          </w:p>
        </w:tc>
        <w:tc>
          <w:tcPr>
            <w:tcW w:w="1275" w:type="dxa"/>
            <w:noWrap/>
            <w:hideMark/>
          </w:tcPr>
          <w:p w14:paraId="232298A1" w14:textId="77777777" w:rsidR="00F91C70" w:rsidRPr="009E2249" w:rsidRDefault="00F91C70" w:rsidP="00F91C70">
            <w:pPr>
              <w:jc w:val="center"/>
            </w:pPr>
            <w:r w:rsidRPr="009E2249">
              <w:t>99</w:t>
            </w:r>
          </w:p>
        </w:tc>
        <w:tc>
          <w:tcPr>
            <w:tcW w:w="1560" w:type="dxa"/>
            <w:noWrap/>
            <w:hideMark/>
          </w:tcPr>
          <w:p w14:paraId="01460CA4" w14:textId="77777777" w:rsidR="00F91C70" w:rsidRPr="009E2249" w:rsidRDefault="00F91C70" w:rsidP="00F91C70">
            <w:pPr>
              <w:jc w:val="center"/>
            </w:pPr>
            <w:r w:rsidRPr="009E2249">
              <w:t>100</w:t>
            </w:r>
          </w:p>
        </w:tc>
        <w:tc>
          <w:tcPr>
            <w:tcW w:w="1417" w:type="dxa"/>
            <w:noWrap/>
            <w:hideMark/>
          </w:tcPr>
          <w:p w14:paraId="775FB33C" w14:textId="77777777" w:rsidR="00F91C70" w:rsidRPr="009E2249" w:rsidRDefault="00F91C70" w:rsidP="00F91C70">
            <w:pPr>
              <w:jc w:val="center"/>
            </w:pPr>
            <w:r w:rsidRPr="009E2249">
              <w:t>103</w:t>
            </w:r>
          </w:p>
        </w:tc>
        <w:tc>
          <w:tcPr>
            <w:tcW w:w="1559" w:type="dxa"/>
            <w:noWrap/>
            <w:hideMark/>
          </w:tcPr>
          <w:p w14:paraId="2D6C05D3" w14:textId="77777777" w:rsidR="00F91C70" w:rsidRPr="009E2249" w:rsidRDefault="00F91C70" w:rsidP="00F91C70">
            <w:pPr>
              <w:jc w:val="center"/>
            </w:pPr>
            <w:r w:rsidRPr="009E2249">
              <w:t>108</w:t>
            </w:r>
          </w:p>
        </w:tc>
      </w:tr>
      <w:tr w:rsidR="00F91C70" w:rsidRPr="009E2249" w14:paraId="139DCF5D" w14:textId="77777777" w:rsidTr="00F91C70">
        <w:trPr>
          <w:trHeight w:val="300"/>
        </w:trPr>
        <w:tc>
          <w:tcPr>
            <w:tcW w:w="1830" w:type="dxa"/>
            <w:noWrap/>
            <w:hideMark/>
          </w:tcPr>
          <w:p w14:paraId="3916B2C1" w14:textId="77777777" w:rsidR="00F91C70" w:rsidRPr="009E2249" w:rsidRDefault="00F91C70" w:rsidP="00F91C70">
            <w:pPr>
              <w:jc w:val="center"/>
              <w:rPr>
                <w:b/>
                <w:bCs/>
              </w:rPr>
            </w:pPr>
            <w:r w:rsidRPr="009E2249">
              <w:rPr>
                <w:b/>
                <w:bCs/>
              </w:rPr>
              <w:t>2011</w:t>
            </w:r>
          </w:p>
        </w:tc>
        <w:tc>
          <w:tcPr>
            <w:tcW w:w="1426" w:type="dxa"/>
            <w:noWrap/>
            <w:hideMark/>
          </w:tcPr>
          <w:p w14:paraId="36D479FE" w14:textId="77777777" w:rsidR="00F91C70" w:rsidRPr="009E2249" w:rsidRDefault="00F91C70" w:rsidP="00F91C70">
            <w:pPr>
              <w:jc w:val="center"/>
            </w:pPr>
            <w:r w:rsidRPr="009E2249">
              <w:t>94</w:t>
            </w:r>
          </w:p>
        </w:tc>
        <w:tc>
          <w:tcPr>
            <w:tcW w:w="1275" w:type="dxa"/>
            <w:noWrap/>
            <w:hideMark/>
          </w:tcPr>
          <w:p w14:paraId="1058E3FC" w14:textId="77777777" w:rsidR="00F91C70" w:rsidRPr="009E2249" w:rsidRDefault="00F91C70" w:rsidP="00F91C70">
            <w:pPr>
              <w:jc w:val="center"/>
            </w:pPr>
            <w:r w:rsidRPr="009E2249">
              <w:t>99</w:t>
            </w:r>
          </w:p>
        </w:tc>
        <w:tc>
          <w:tcPr>
            <w:tcW w:w="1560" w:type="dxa"/>
            <w:noWrap/>
            <w:hideMark/>
          </w:tcPr>
          <w:p w14:paraId="3D2F04CD" w14:textId="77777777" w:rsidR="00F91C70" w:rsidRPr="009E2249" w:rsidRDefault="00F91C70" w:rsidP="00F91C70">
            <w:pPr>
              <w:jc w:val="center"/>
            </w:pPr>
            <w:r w:rsidRPr="009E2249">
              <w:t>101</w:t>
            </w:r>
          </w:p>
        </w:tc>
        <w:tc>
          <w:tcPr>
            <w:tcW w:w="1417" w:type="dxa"/>
            <w:noWrap/>
            <w:hideMark/>
          </w:tcPr>
          <w:p w14:paraId="4FD80689" w14:textId="77777777" w:rsidR="00F91C70" w:rsidRPr="009E2249" w:rsidRDefault="00F91C70" w:rsidP="00F91C70">
            <w:pPr>
              <w:jc w:val="center"/>
            </w:pPr>
            <w:r w:rsidRPr="009E2249">
              <w:t>102</w:t>
            </w:r>
          </w:p>
        </w:tc>
        <w:tc>
          <w:tcPr>
            <w:tcW w:w="1559" w:type="dxa"/>
            <w:noWrap/>
            <w:hideMark/>
          </w:tcPr>
          <w:p w14:paraId="2D7F9C59" w14:textId="77777777" w:rsidR="00F91C70" w:rsidRPr="009E2249" w:rsidRDefault="00F91C70" w:rsidP="00F91C70">
            <w:pPr>
              <w:jc w:val="center"/>
            </w:pPr>
            <w:r w:rsidRPr="009E2249">
              <w:t>110</w:t>
            </w:r>
          </w:p>
        </w:tc>
      </w:tr>
      <w:tr w:rsidR="00F91C70" w:rsidRPr="009E2249" w14:paraId="2B5F2F09" w14:textId="77777777" w:rsidTr="00F91C70">
        <w:trPr>
          <w:trHeight w:val="300"/>
        </w:trPr>
        <w:tc>
          <w:tcPr>
            <w:tcW w:w="1830" w:type="dxa"/>
            <w:noWrap/>
            <w:hideMark/>
          </w:tcPr>
          <w:p w14:paraId="2828CBC6" w14:textId="77777777" w:rsidR="00F91C70" w:rsidRPr="009E2249" w:rsidRDefault="00F91C70" w:rsidP="00F91C70">
            <w:pPr>
              <w:jc w:val="center"/>
              <w:rPr>
                <w:b/>
                <w:bCs/>
              </w:rPr>
            </w:pPr>
            <w:r w:rsidRPr="009E2249">
              <w:rPr>
                <w:b/>
                <w:bCs/>
              </w:rPr>
              <w:t>2012</w:t>
            </w:r>
          </w:p>
        </w:tc>
        <w:tc>
          <w:tcPr>
            <w:tcW w:w="1426" w:type="dxa"/>
            <w:noWrap/>
            <w:hideMark/>
          </w:tcPr>
          <w:p w14:paraId="401E2C1E" w14:textId="77777777" w:rsidR="00F91C70" w:rsidRPr="009E2249" w:rsidRDefault="00F91C70" w:rsidP="00F91C70">
            <w:pPr>
              <w:jc w:val="center"/>
            </w:pPr>
            <w:r w:rsidRPr="009E2249">
              <w:t>95</w:t>
            </w:r>
          </w:p>
        </w:tc>
        <w:tc>
          <w:tcPr>
            <w:tcW w:w="1275" w:type="dxa"/>
            <w:noWrap/>
            <w:hideMark/>
          </w:tcPr>
          <w:p w14:paraId="608F55C9" w14:textId="77777777" w:rsidR="00F91C70" w:rsidRPr="009E2249" w:rsidRDefault="00F91C70" w:rsidP="00F91C70">
            <w:pPr>
              <w:jc w:val="center"/>
            </w:pPr>
            <w:r w:rsidRPr="009E2249">
              <w:t>99</w:t>
            </w:r>
          </w:p>
        </w:tc>
        <w:tc>
          <w:tcPr>
            <w:tcW w:w="1560" w:type="dxa"/>
            <w:noWrap/>
            <w:hideMark/>
          </w:tcPr>
          <w:p w14:paraId="75DAE685" w14:textId="77777777" w:rsidR="00F91C70" w:rsidRPr="009E2249" w:rsidRDefault="00F91C70" w:rsidP="00F91C70">
            <w:pPr>
              <w:jc w:val="center"/>
            </w:pPr>
            <w:r w:rsidRPr="009E2249">
              <w:t>99</w:t>
            </w:r>
          </w:p>
        </w:tc>
        <w:tc>
          <w:tcPr>
            <w:tcW w:w="1417" w:type="dxa"/>
            <w:noWrap/>
            <w:hideMark/>
          </w:tcPr>
          <w:p w14:paraId="69CA68BC" w14:textId="77777777" w:rsidR="00F91C70" w:rsidRPr="009E2249" w:rsidRDefault="00F91C70" w:rsidP="00F91C70">
            <w:pPr>
              <w:jc w:val="center"/>
            </w:pPr>
            <w:r w:rsidRPr="009E2249">
              <w:t>103</w:t>
            </w:r>
          </w:p>
        </w:tc>
        <w:tc>
          <w:tcPr>
            <w:tcW w:w="1559" w:type="dxa"/>
            <w:noWrap/>
            <w:hideMark/>
          </w:tcPr>
          <w:p w14:paraId="1520EE35" w14:textId="77777777" w:rsidR="00F91C70" w:rsidRPr="009E2249" w:rsidRDefault="00F91C70" w:rsidP="00F91C70">
            <w:pPr>
              <w:jc w:val="center"/>
            </w:pPr>
            <w:r w:rsidRPr="009E2249">
              <w:t>112</w:t>
            </w:r>
          </w:p>
        </w:tc>
      </w:tr>
      <w:tr w:rsidR="00F91C70" w:rsidRPr="009E2249" w14:paraId="0B61721D" w14:textId="77777777" w:rsidTr="00F91C70">
        <w:trPr>
          <w:trHeight w:val="300"/>
        </w:trPr>
        <w:tc>
          <w:tcPr>
            <w:tcW w:w="1830" w:type="dxa"/>
            <w:noWrap/>
            <w:hideMark/>
          </w:tcPr>
          <w:p w14:paraId="7D9C468E" w14:textId="77777777" w:rsidR="00F91C70" w:rsidRPr="009E2249" w:rsidRDefault="00F91C70" w:rsidP="00F91C70">
            <w:pPr>
              <w:jc w:val="center"/>
              <w:rPr>
                <w:b/>
                <w:bCs/>
              </w:rPr>
            </w:pPr>
            <w:r w:rsidRPr="009E2249">
              <w:rPr>
                <w:b/>
                <w:bCs/>
              </w:rPr>
              <w:t>2013</w:t>
            </w:r>
          </w:p>
        </w:tc>
        <w:tc>
          <w:tcPr>
            <w:tcW w:w="1426" w:type="dxa"/>
            <w:noWrap/>
            <w:hideMark/>
          </w:tcPr>
          <w:p w14:paraId="6F4BB111" w14:textId="77777777" w:rsidR="00F91C70" w:rsidRPr="009E2249" w:rsidRDefault="00F91C70" w:rsidP="00F91C70">
            <w:pPr>
              <w:jc w:val="center"/>
            </w:pPr>
            <w:r w:rsidRPr="009E2249">
              <w:t>97</w:t>
            </w:r>
          </w:p>
        </w:tc>
        <w:tc>
          <w:tcPr>
            <w:tcW w:w="1275" w:type="dxa"/>
            <w:noWrap/>
            <w:hideMark/>
          </w:tcPr>
          <w:p w14:paraId="45D4C034" w14:textId="77777777" w:rsidR="00F91C70" w:rsidRPr="009E2249" w:rsidRDefault="00F91C70" w:rsidP="00F91C70">
            <w:pPr>
              <w:jc w:val="center"/>
            </w:pPr>
            <w:r w:rsidRPr="009E2249">
              <w:t>98</w:t>
            </w:r>
          </w:p>
        </w:tc>
        <w:tc>
          <w:tcPr>
            <w:tcW w:w="1560" w:type="dxa"/>
            <w:noWrap/>
            <w:hideMark/>
          </w:tcPr>
          <w:p w14:paraId="0DDE5B71" w14:textId="77777777" w:rsidR="00F91C70" w:rsidRPr="009E2249" w:rsidRDefault="00F91C70" w:rsidP="00F91C70">
            <w:pPr>
              <w:jc w:val="center"/>
            </w:pPr>
            <w:r w:rsidRPr="009E2249">
              <w:t>97</w:t>
            </w:r>
          </w:p>
        </w:tc>
        <w:tc>
          <w:tcPr>
            <w:tcW w:w="1417" w:type="dxa"/>
            <w:noWrap/>
            <w:hideMark/>
          </w:tcPr>
          <w:p w14:paraId="2666BBA5" w14:textId="77777777" w:rsidR="00F91C70" w:rsidRPr="009E2249" w:rsidRDefault="00F91C70" w:rsidP="00F91C70">
            <w:pPr>
              <w:jc w:val="center"/>
            </w:pPr>
            <w:r w:rsidRPr="009E2249">
              <w:t>101</w:t>
            </w:r>
          </w:p>
        </w:tc>
        <w:tc>
          <w:tcPr>
            <w:tcW w:w="1559" w:type="dxa"/>
            <w:noWrap/>
            <w:hideMark/>
          </w:tcPr>
          <w:p w14:paraId="4E396841" w14:textId="77777777" w:rsidR="00F91C70" w:rsidRPr="009E2249" w:rsidRDefault="00F91C70" w:rsidP="00F91C70">
            <w:pPr>
              <w:jc w:val="center"/>
            </w:pPr>
            <w:r w:rsidRPr="009E2249">
              <w:t>112</w:t>
            </w:r>
          </w:p>
        </w:tc>
      </w:tr>
      <w:tr w:rsidR="00F91C70" w:rsidRPr="009E2249" w14:paraId="25A0FFC7" w14:textId="77777777" w:rsidTr="00F91C70">
        <w:trPr>
          <w:trHeight w:val="300"/>
        </w:trPr>
        <w:tc>
          <w:tcPr>
            <w:tcW w:w="1830" w:type="dxa"/>
            <w:noWrap/>
            <w:hideMark/>
          </w:tcPr>
          <w:p w14:paraId="3463769D" w14:textId="77777777" w:rsidR="00F91C70" w:rsidRPr="009E2249" w:rsidRDefault="00F91C70" w:rsidP="00F91C70">
            <w:pPr>
              <w:jc w:val="center"/>
              <w:rPr>
                <w:b/>
                <w:bCs/>
              </w:rPr>
            </w:pPr>
            <w:r w:rsidRPr="009E2249">
              <w:rPr>
                <w:b/>
                <w:bCs/>
              </w:rPr>
              <w:t>2014</w:t>
            </w:r>
          </w:p>
        </w:tc>
        <w:tc>
          <w:tcPr>
            <w:tcW w:w="1426" w:type="dxa"/>
            <w:noWrap/>
            <w:hideMark/>
          </w:tcPr>
          <w:p w14:paraId="66CA21BA" w14:textId="77777777" w:rsidR="00F91C70" w:rsidRPr="009E2249" w:rsidRDefault="00F91C70" w:rsidP="00F91C70">
            <w:pPr>
              <w:jc w:val="center"/>
            </w:pPr>
            <w:r w:rsidRPr="009E2249">
              <w:t>98</w:t>
            </w:r>
          </w:p>
        </w:tc>
        <w:tc>
          <w:tcPr>
            <w:tcW w:w="1275" w:type="dxa"/>
            <w:noWrap/>
            <w:hideMark/>
          </w:tcPr>
          <w:p w14:paraId="737CBB5A" w14:textId="77777777" w:rsidR="00F91C70" w:rsidRPr="009E2249" w:rsidRDefault="00F91C70" w:rsidP="00F91C70">
            <w:pPr>
              <w:jc w:val="center"/>
            </w:pPr>
            <w:r w:rsidRPr="009E2249">
              <w:t>101</w:t>
            </w:r>
          </w:p>
        </w:tc>
        <w:tc>
          <w:tcPr>
            <w:tcW w:w="1560" w:type="dxa"/>
            <w:noWrap/>
            <w:hideMark/>
          </w:tcPr>
          <w:p w14:paraId="132C6349" w14:textId="77777777" w:rsidR="00F91C70" w:rsidRPr="009E2249" w:rsidRDefault="00F91C70" w:rsidP="00F91C70">
            <w:pPr>
              <w:jc w:val="center"/>
            </w:pPr>
            <w:r w:rsidRPr="009E2249">
              <w:t>100</w:t>
            </w:r>
          </w:p>
        </w:tc>
        <w:tc>
          <w:tcPr>
            <w:tcW w:w="1417" w:type="dxa"/>
            <w:noWrap/>
            <w:hideMark/>
          </w:tcPr>
          <w:p w14:paraId="28E9971A" w14:textId="77777777" w:rsidR="00F91C70" w:rsidRPr="009E2249" w:rsidRDefault="00F91C70" w:rsidP="00F91C70">
            <w:pPr>
              <w:jc w:val="center"/>
            </w:pPr>
            <w:r w:rsidRPr="009E2249">
              <w:t>104</w:t>
            </w:r>
          </w:p>
        </w:tc>
        <w:tc>
          <w:tcPr>
            <w:tcW w:w="1559" w:type="dxa"/>
            <w:noWrap/>
            <w:hideMark/>
          </w:tcPr>
          <w:p w14:paraId="24568109" w14:textId="77777777" w:rsidR="00F91C70" w:rsidRPr="009E2249" w:rsidRDefault="00F91C70" w:rsidP="00F91C70">
            <w:pPr>
              <w:jc w:val="center"/>
            </w:pPr>
            <w:r w:rsidRPr="009E2249">
              <w:t>114</w:t>
            </w:r>
          </w:p>
        </w:tc>
      </w:tr>
      <w:tr w:rsidR="00F91C70" w:rsidRPr="009E2249" w14:paraId="495E82DF" w14:textId="77777777" w:rsidTr="00F91C70">
        <w:trPr>
          <w:trHeight w:val="300"/>
        </w:trPr>
        <w:tc>
          <w:tcPr>
            <w:tcW w:w="1830" w:type="dxa"/>
            <w:noWrap/>
            <w:hideMark/>
          </w:tcPr>
          <w:p w14:paraId="2C81300A" w14:textId="77777777" w:rsidR="00F91C70" w:rsidRPr="009E2249" w:rsidRDefault="00F91C70" w:rsidP="00F91C70">
            <w:pPr>
              <w:jc w:val="center"/>
              <w:rPr>
                <w:b/>
                <w:bCs/>
              </w:rPr>
            </w:pPr>
            <w:r w:rsidRPr="009E2249">
              <w:rPr>
                <w:b/>
                <w:bCs/>
              </w:rPr>
              <w:t>2015</w:t>
            </w:r>
          </w:p>
        </w:tc>
        <w:tc>
          <w:tcPr>
            <w:tcW w:w="1426" w:type="dxa"/>
            <w:noWrap/>
            <w:hideMark/>
          </w:tcPr>
          <w:p w14:paraId="731CB2B1" w14:textId="77777777" w:rsidR="00F91C70" w:rsidRPr="009E2249" w:rsidRDefault="00F91C70" w:rsidP="00F91C70">
            <w:pPr>
              <w:jc w:val="center"/>
            </w:pPr>
            <w:r w:rsidRPr="009E2249">
              <w:t>97</w:t>
            </w:r>
          </w:p>
        </w:tc>
        <w:tc>
          <w:tcPr>
            <w:tcW w:w="1275" w:type="dxa"/>
            <w:noWrap/>
            <w:hideMark/>
          </w:tcPr>
          <w:p w14:paraId="2F001FF2" w14:textId="77777777" w:rsidR="00F91C70" w:rsidRPr="009E2249" w:rsidRDefault="00F91C70" w:rsidP="00F91C70">
            <w:pPr>
              <w:jc w:val="center"/>
            </w:pPr>
            <w:r w:rsidRPr="009E2249">
              <w:t>100</w:t>
            </w:r>
          </w:p>
        </w:tc>
        <w:tc>
          <w:tcPr>
            <w:tcW w:w="1560" w:type="dxa"/>
            <w:noWrap/>
            <w:hideMark/>
          </w:tcPr>
          <w:p w14:paraId="32D65344" w14:textId="77777777" w:rsidR="00F91C70" w:rsidRPr="009E2249" w:rsidRDefault="00F91C70" w:rsidP="00F91C70">
            <w:pPr>
              <w:jc w:val="center"/>
            </w:pPr>
            <w:r w:rsidRPr="009E2249">
              <w:t>100</w:t>
            </w:r>
          </w:p>
        </w:tc>
        <w:tc>
          <w:tcPr>
            <w:tcW w:w="1417" w:type="dxa"/>
            <w:noWrap/>
            <w:hideMark/>
          </w:tcPr>
          <w:p w14:paraId="63453510" w14:textId="77777777" w:rsidR="00F91C70" w:rsidRPr="009E2249" w:rsidRDefault="00F91C70" w:rsidP="00F91C70">
            <w:pPr>
              <w:jc w:val="center"/>
            </w:pPr>
            <w:r w:rsidRPr="009E2249">
              <w:t>103</w:t>
            </w:r>
          </w:p>
        </w:tc>
        <w:tc>
          <w:tcPr>
            <w:tcW w:w="1559" w:type="dxa"/>
            <w:noWrap/>
            <w:hideMark/>
          </w:tcPr>
          <w:p w14:paraId="71118D16" w14:textId="77777777" w:rsidR="00F91C70" w:rsidRPr="009E2249" w:rsidRDefault="00F91C70" w:rsidP="00F91C70">
            <w:pPr>
              <w:jc w:val="center"/>
            </w:pPr>
            <w:r w:rsidRPr="009E2249">
              <w:t>115</w:t>
            </w:r>
          </w:p>
        </w:tc>
      </w:tr>
      <w:tr w:rsidR="00F91C70" w:rsidRPr="009E2249" w14:paraId="0DE597E5" w14:textId="77777777" w:rsidTr="00F91C70">
        <w:trPr>
          <w:trHeight w:val="300"/>
        </w:trPr>
        <w:tc>
          <w:tcPr>
            <w:tcW w:w="1830" w:type="dxa"/>
            <w:noWrap/>
            <w:hideMark/>
          </w:tcPr>
          <w:p w14:paraId="49CF84D8" w14:textId="77777777" w:rsidR="00F91C70" w:rsidRPr="009E2249" w:rsidRDefault="00F91C70" w:rsidP="00F91C70">
            <w:pPr>
              <w:jc w:val="center"/>
              <w:rPr>
                <w:b/>
                <w:bCs/>
              </w:rPr>
            </w:pPr>
            <w:r w:rsidRPr="009E2249">
              <w:rPr>
                <w:b/>
                <w:bCs/>
              </w:rPr>
              <w:t>2016</w:t>
            </w:r>
          </w:p>
        </w:tc>
        <w:tc>
          <w:tcPr>
            <w:tcW w:w="1426" w:type="dxa"/>
            <w:noWrap/>
            <w:hideMark/>
          </w:tcPr>
          <w:p w14:paraId="39283886" w14:textId="77777777" w:rsidR="00F91C70" w:rsidRPr="009E2249" w:rsidRDefault="00F91C70" w:rsidP="00F91C70">
            <w:pPr>
              <w:jc w:val="center"/>
            </w:pPr>
            <w:r w:rsidRPr="009E2249">
              <w:t>96</w:t>
            </w:r>
          </w:p>
        </w:tc>
        <w:tc>
          <w:tcPr>
            <w:tcW w:w="1275" w:type="dxa"/>
            <w:noWrap/>
            <w:hideMark/>
          </w:tcPr>
          <w:p w14:paraId="570D2F4A" w14:textId="77777777" w:rsidR="00F91C70" w:rsidRPr="009E2249" w:rsidRDefault="00F91C70" w:rsidP="00F91C70">
            <w:pPr>
              <w:jc w:val="center"/>
            </w:pPr>
            <w:r w:rsidRPr="009E2249">
              <w:t>99</w:t>
            </w:r>
          </w:p>
        </w:tc>
        <w:tc>
          <w:tcPr>
            <w:tcW w:w="1560" w:type="dxa"/>
            <w:noWrap/>
            <w:hideMark/>
          </w:tcPr>
          <w:p w14:paraId="2FDC1615" w14:textId="77777777" w:rsidR="00F91C70" w:rsidRPr="009E2249" w:rsidRDefault="00F91C70" w:rsidP="00F91C70">
            <w:pPr>
              <w:jc w:val="center"/>
            </w:pPr>
            <w:r w:rsidRPr="009E2249">
              <w:t>99</w:t>
            </w:r>
          </w:p>
        </w:tc>
        <w:tc>
          <w:tcPr>
            <w:tcW w:w="1417" w:type="dxa"/>
            <w:noWrap/>
            <w:hideMark/>
          </w:tcPr>
          <w:p w14:paraId="2947E232" w14:textId="77777777" w:rsidR="00F91C70" w:rsidRPr="009E2249" w:rsidRDefault="00F91C70" w:rsidP="00F91C70">
            <w:pPr>
              <w:jc w:val="center"/>
            </w:pPr>
            <w:r w:rsidRPr="009E2249">
              <w:t>102</w:t>
            </w:r>
          </w:p>
        </w:tc>
        <w:tc>
          <w:tcPr>
            <w:tcW w:w="1559" w:type="dxa"/>
            <w:noWrap/>
            <w:hideMark/>
          </w:tcPr>
          <w:p w14:paraId="45BD6557" w14:textId="77777777" w:rsidR="00F91C70" w:rsidRPr="009E2249" w:rsidRDefault="00F91C70" w:rsidP="00F91C70">
            <w:pPr>
              <w:jc w:val="center"/>
            </w:pPr>
            <w:r w:rsidRPr="009E2249">
              <w:t>120</w:t>
            </w:r>
          </w:p>
        </w:tc>
      </w:tr>
      <w:tr w:rsidR="00F91C70" w:rsidRPr="009E2249" w14:paraId="4E659B38" w14:textId="77777777" w:rsidTr="00F91C70">
        <w:trPr>
          <w:trHeight w:val="300"/>
        </w:trPr>
        <w:tc>
          <w:tcPr>
            <w:tcW w:w="1830" w:type="dxa"/>
            <w:noWrap/>
            <w:hideMark/>
          </w:tcPr>
          <w:p w14:paraId="3C00E523" w14:textId="77777777" w:rsidR="00F91C70" w:rsidRPr="009E2249" w:rsidRDefault="00F91C70" w:rsidP="00F91C70">
            <w:pPr>
              <w:jc w:val="center"/>
              <w:rPr>
                <w:b/>
                <w:bCs/>
              </w:rPr>
            </w:pPr>
            <w:r w:rsidRPr="009E2249">
              <w:rPr>
                <w:b/>
                <w:bCs/>
              </w:rPr>
              <w:t>2017</w:t>
            </w:r>
          </w:p>
        </w:tc>
        <w:tc>
          <w:tcPr>
            <w:tcW w:w="1426" w:type="dxa"/>
            <w:noWrap/>
            <w:hideMark/>
          </w:tcPr>
          <w:p w14:paraId="09634B5B" w14:textId="77777777" w:rsidR="00F91C70" w:rsidRPr="009E2249" w:rsidRDefault="00F91C70" w:rsidP="00F91C70">
            <w:pPr>
              <w:jc w:val="center"/>
            </w:pPr>
            <w:r w:rsidRPr="009E2249">
              <w:t>97</w:t>
            </w:r>
          </w:p>
        </w:tc>
        <w:tc>
          <w:tcPr>
            <w:tcW w:w="1275" w:type="dxa"/>
            <w:noWrap/>
            <w:hideMark/>
          </w:tcPr>
          <w:p w14:paraId="414E9B27" w14:textId="77777777" w:rsidR="00F91C70" w:rsidRPr="009E2249" w:rsidRDefault="00F91C70" w:rsidP="00F91C70">
            <w:pPr>
              <w:jc w:val="center"/>
            </w:pPr>
            <w:r w:rsidRPr="009E2249">
              <w:t>98</w:t>
            </w:r>
          </w:p>
        </w:tc>
        <w:tc>
          <w:tcPr>
            <w:tcW w:w="1560" w:type="dxa"/>
            <w:noWrap/>
            <w:hideMark/>
          </w:tcPr>
          <w:p w14:paraId="7FA310BD" w14:textId="77777777" w:rsidR="00F91C70" w:rsidRPr="009E2249" w:rsidRDefault="00F91C70" w:rsidP="00F91C70">
            <w:pPr>
              <w:jc w:val="center"/>
            </w:pPr>
            <w:r w:rsidRPr="009E2249">
              <w:t>95</w:t>
            </w:r>
          </w:p>
        </w:tc>
        <w:tc>
          <w:tcPr>
            <w:tcW w:w="1417" w:type="dxa"/>
            <w:noWrap/>
            <w:hideMark/>
          </w:tcPr>
          <w:p w14:paraId="2DC6203E" w14:textId="77777777" w:rsidR="00F91C70" w:rsidRPr="009E2249" w:rsidRDefault="00F91C70" w:rsidP="00F91C70">
            <w:pPr>
              <w:jc w:val="center"/>
            </w:pPr>
            <w:r w:rsidRPr="009E2249">
              <w:t>101</w:t>
            </w:r>
          </w:p>
        </w:tc>
        <w:tc>
          <w:tcPr>
            <w:tcW w:w="1559" w:type="dxa"/>
            <w:noWrap/>
            <w:hideMark/>
          </w:tcPr>
          <w:p w14:paraId="24CFAE7C" w14:textId="77777777" w:rsidR="00F91C70" w:rsidRPr="009E2249" w:rsidRDefault="00F91C70" w:rsidP="00F91C70">
            <w:pPr>
              <w:jc w:val="center"/>
            </w:pPr>
            <w:r w:rsidRPr="009E2249">
              <w:t>123</w:t>
            </w:r>
          </w:p>
        </w:tc>
      </w:tr>
      <w:tr w:rsidR="00F91C70" w:rsidRPr="009E2249" w14:paraId="1FC29DF3" w14:textId="77777777" w:rsidTr="00F91C70">
        <w:trPr>
          <w:trHeight w:val="300"/>
        </w:trPr>
        <w:tc>
          <w:tcPr>
            <w:tcW w:w="1830" w:type="dxa"/>
            <w:noWrap/>
            <w:hideMark/>
          </w:tcPr>
          <w:p w14:paraId="2B009AD2" w14:textId="77777777" w:rsidR="00F91C70" w:rsidRPr="009E2249" w:rsidRDefault="00F91C70" w:rsidP="00F91C70">
            <w:pPr>
              <w:jc w:val="center"/>
              <w:rPr>
                <w:b/>
                <w:bCs/>
              </w:rPr>
            </w:pPr>
            <w:r w:rsidRPr="009E2249">
              <w:rPr>
                <w:b/>
                <w:bCs/>
              </w:rPr>
              <w:t>2018</w:t>
            </w:r>
          </w:p>
        </w:tc>
        <w:tc>
          <w:tcPr>
            <w:tcW w:w="1426" w:type="dxa"/>
            <w:noWrap/>
            <w:hideMark/>
          </w:tcPr>
          <w:p w14:paraId="51403E35" w14:textId="77777777" w:rsidR="00F91C70" w:rsidRPr="009E2249" w:rsidRDefault="00F91C70" w:rsidP="00F91C70">
            <w:pPr>
              <w:jc w:val="center"/>
            </w:pPr>
            <w:r w:rsidRPr="009E2249">
              <w:t>97</w:t>
            </w:r>
          </w:p>
        </w:tc>
        <w:tc>
          <w:tcPr>
            <w:tcW w:w="1275" w:type="dxa"/>
            <w:noWrap/>
            <w:hideMark/>
          </w:tcPr>
          <w:p w14:paraId="289F61E1" w14:textId="77777777" w:rsidR="00F91C70" w:rsidRPr="009E2249" w:rsidRDefault="00F91C70" w:rsidP="00F91C70">
            <w:pPr>
              <w:jc w:val="center"/>
            </w:pPr>
            <w:r w:rsidRPr="009E2249">
              <w:t>97</w:t>
            </w:r>
          </w:p>
        </w:tc>
        <w:tc>
          <w:tcPr>
            <w:tcW w:w="1560" w:type="dxa"/>
            <w:noWrap/>
            <w:hideMark/>
          </w:tcPr>
          <w:p w14:paraId="057ABA6D" w14:textId="77777777" w:rsidR="00F91C70" w:rsidRPr="009E2249" w:rsidRDefault="00F91C70" w:rsidP="00F91C70">
            <w:pPr>
              <w:jc w:val="center"/>
            </w:pPr>
            <w:r w:rsidRPr="009E2249">
              <w:t>93</w:t>
            </w:r>
          </w:p>
        </w:tc>
        <w:tc>
          <w:tcPr>
            <w:tcW w:w="1417" w:type="dxa"/>
            <w:noWrap/>
            <w:hideMark/>
          </w:tcPr>
          <w:p w14:paraId="504E983A" w14:textId="77777777" w:rsidR="00F91C70" w:rsidRPr="009E2249" w:rsidRDefault="00F91C70" w:rsidP="00F91C70">
            <w:pPr>
              <w:jc w:val="center"/>
            </w:pPr>
            <w:r w:rsidRPr="009E2249">
              <w:t>98</w:t>
            </w:r>
          </w:p>
        </w:tc>
        <w:tc>
          <w:tcPr>
            <w:tcW w:w="1559" w:type="dxa"/>
            <w:noWrap/>
            <w:hideMark/>
          </w:tcPr>
          <w:p w14:paraId="7232BE7C" w14:textId="77777777" w:rsidR="00F91C70" w:rsidRPr="009E2249" w:rsidRDefault="00F91C70" w:rsidP="00F91C70">
            <w:pPr>
              <w:jc w:val="center"/>
            </w:pPr>
            <w:r w:rsidRPr="009E2249">
              <w:t>117</w:t>
            </w:r>
          </w:p>
        </w:tc>
      </w:tr>
    </w:tbl>
    <w:p w14:paraId="08323358" w14:textId="77777777" w:rsidR="00F91C70" w:rsidRDefault="00F91C70" w:rsidP="00F91C70"/>
    <w:p w14:paraId="08E87610" w14:textId="77777777" w:rsidR="00F91C70" w:rsidRDefault="00F91C70" w:rsidP="00F91C70">
      <w:r w:rsidRPr="00C343B1">
        <w:rPr>
          <w:b/>
          <w:bCs/>
          <w:u w:val="single"/>
        </w:rPr>
        <w:t>Generelt bilde:</w:t>
      </w:r>
    </w:p>
    <w:p w14:paraId="5905F50A" w14:textId="77777777" w:rsidR="00F91C70" w:rsidRDefault="00F91C70" w:rsidP="000171DD">
      <w:pPr>
        <w:pStyle w:val="Listeavsnitt"/>
        <w:numPr>
          <w:ilvl w:val="0"/>
          <w:numId w:val="7"/>
        </w:numPr>
        <w:spacing w:line="259" w:lineRule="auto"/>
      </w:pPr>
      <w:r>
        <w:t xml:space="preserve">Husk at det her er 1500 – 2000 saker innen hver gruppe. Antallet varierer på årsbasis, ikke mellom kvintiler i samme år. </w:t>
      </w:r>
    </w:p>
    <w:p w14:paraId="5496676F" w14:textId="77777777" w:rsidR="00F91C70" w:rsidRDefault="00F91C70" w:rsidP="000171DD">
      <w:pPr>
        <w:pStyle w:val="Listeavsnitt"/>
        <w:numPr>
          <w:ilvl w:val="0"/>
          <w:numId w:val="7"/>
        </w:numPr>
        <w:spacing w:line="259" w:lineRule="auto"/>
      </w:pPr>
      <w:r>
        <w:t xml:space="preserve">Som med straffesaker med strafferamme på mer enn 6 år, er det sterk vekst i 5. kvintil. </w:t>
      </w:r>
    </w:p>
    <w:p w14:paraId="290AEF42" w14:textId="77777777" w:rsidR="00F91C70" w:rsidRDefault="00F91C70" w:rsidP="000171DD">
      <w:pPr>
        <w:pStyle w:val="Listeavsnitt"/>
        <w:numPr>
          <w:ilvl w:val="0"/>
          <w:numId w:val="7"/>
        </w:numPr>
        <w:spacing w:line="259" w:lineRule="auto"/>
      </w:pPr>
      <w:r>
        <w:t xml:space="preserve">Veksten i 4. kvintil er vesentlig lavere enn i 6-års sakene. </w:t>
      </w:r>
    </w:p>
    <w:p w14:paraId="238979F7" w14:textId="77777777" w:rsidR="00F91C70" w:rsidRDefault="00F91C70" w:rsidP="00F91C70"/>
    <w:p w14:paraId="6C18BB0A" w14:textId="77777777" w:rsidR="00F91C70" w:rsidRDefault="00F91C70" w:rsidP="00F91C70"/>
    <w:p w14:paraId="0BCC6553" w14:textId="77777777" w:rsidR="00F91C70" w:rsidRDefault="00F91C70" w:rsidP="00F91C70"/>
    <w:p w14:paraId="3B57C9D7" w14:textId="77777777" w:rsidR="00F91C70" w:rsidRDefault="00F91C70" w:rsidP="00F91C70"/>
    <w:p w14:paraId="0748CC08" w14:textId="676BA048" w:rsidR="00F91C70" w:rsidRDefault="00F91C70" w:rsidP="000171DD">
      <w:pPr>
        <w:pStyle w:val="Listeavsnitt"/>
        <w:numPr>
          <w:ilvl w:val="1"/>
          <w:numId w:val="6"/>
        </w:numPr>
        <w:rPr>
          <w:rFonts w:asciiTheme="majorHAnsi" w:eastAsiaTheme="majorEastAsia" w:hAnsiTheme="majorHAnsi" w:cstheme="majorBidi"/>
          <w:b/>
          <w:bCs/>
          <w:sz w:val="26"/>
          <w:szCs w:val="26"/>
        </w:rPr>
      </w:pPr>
      <w:r w:rsidRPr="00F91C70">
        <w:rPr>
          <w:rFonts w:asciiTheme="majorHAnsi" w:eastAsiaTheme="majorEastAsia" w:hAnsiTheme="majorHAnsi" w:cstheme="majorBidi"/>
          <w:b/>
          <w:bCs/>
          <w:sz w:val="26"/>
          <w:szCs w:val="26"/>
        </w:rPr>
        <w:t xml:space="preserve">Saker med mer enn 60 hovedforhandlingstimer. </w:t>
      </w:r>
    </w:p>
    <w:p w14:paraId="26F0E03F" w14:textId="77777777" w:rsidR="004947A7" w:rsidRPr="00F91C70" w:rsidRDefault="004947A7" w:rsidP="004947A7">
      <w:pPr>
        <w:pStyle w:val="Listeavsnitt"/>
        <w:rPr>
          <w:rFonts w:asciiTheme="majorHAnsi" w:eastAsiaTheme="majorEastAsia" w:hAnsiTheme="majorHAnsi" w:cstheme="majorBidi"/>
          <w:b/>
          <w:bCs/>
          <w:sz w:val="26"/>
          <w:szCs w:val="26"/>
        </w:rPr>
      </w:pPr>
    </w:p>
    <w:p w14:paraId="2BBC8801" w14:textId="77777777" w:rsidR="00F91C70" w:rsidRDefault="00F91C70" w:rsidP="000171DD">
      <w:pPr>
        <w:pStyle w:val="Listeavsnitt"/>
        <w:numPr>
          <w:ilvl w:val="0"/>
          <w:numId w:val="7"/>
        </w:numPr>
        <w:spacing w:line="259" w:lineRule="auto"/>
      </w:pPr>
      <w:r>
        <w:t xml:space="preserve">Tabellene nedenfor angir hvilke tingretter som har behandlet meddommersaker med mer enn 60 hovedforhandlingstimer i perioden 2008 – 2018. </w:t>
      </w:r>
    </w:p>
    <w:p w14:paraId="7ABA6786" w14:textId="77777777" w:rsidR="00F91C70" w:rsidRDefault="00F91C70" w:rsidP="000171DD">
      <w:pPr>
        <w:pStyle w:val="Listeavsnitt"/>
        <w:numPr>
          <w:ilvl w:val="0"/>
          <w:numId w:val="7"/>
        </w:numPr>
        <w:spacing w:line="259" w:lineRule="auto"/>
      </w:pPr>
      <w:r>
        <w:t xml:space="preserve">Ser man på saker med mer enn 100 og 200 rettsmøtetimer, har nesten alle sakene gått i Oslo, Bergen, Stavanger og Trondheim. </w:t>
      </w:r>
    </w:p>
    <w:tbl>
      <w:tblPr>
        <w:tblStyle w:val="Tabellrutenett"/>
        <w:tblW w:w="9634" w:type="dxa"/>
        <w:tblLook w:val="04A0" w:firstRow="1" w:lastRow="0" w:firstColumn="1" w:lastColumn="0" w:noHBand="0" w:noVBand="1"/>
      </w:tblPr>
      <w:tblGrid>
        <w:gridCol w:w="2689"/>
        <w:gridCol w:w="1842"/>
        <w:gridCol w:w="284"/>
        <w:gridCol w:w="3260"/>
        <w:gridCol w:w="1559"/>
      </w:tblGrid>
      <w:tr w:rsidR="00F91C70" w:rsidRPr="007818FD" w14:paraId="629B8B4D" w14:textId="77777777" w:rsidTr="00F91C70">
        <w:trPr>
          <w:trHeight w:val="300"/>
        </w:trPr>
        <w:tc>
          <w:tcPr>
            <w:tcW w:w="2689" w:type="dxa"/>
            <w:shd w:val="clear" w:color="auto" w:fill="44546A" w:themeFill="text2"/>
            <w:noWrap/>
            <w:hideMark/>
          </w:tcPr>
          <w:p w14:paraId="5C2285BA" w14:textId="77777777" w:rsidR="00F91C70" w:rsidRPr="007818FD" w:rsidRDefault="00F91C70" w:rsidP="00F91C70">
            <w:pPr>
              <w:rPr>
                <w:b/>
                <w:bCs/>
                <w:color w:val="FFFFFF" w:themeColor="background1"/>
                <w:sz w:val="20"/>
                <w:szCs w:val="20"/>
              </w:rPr>
            </w:pPr>
            <w:r w:rsidRPr="007818FD">
              <w:rPr>
                <w:b/>
                <w:bCs/>
                <w:color w:val="FFFFFF" w:themeColor="background1"/>
                <w:sz w:val="20"/>
                <w:szCs w:val="20"/>
              </w:rPr>
              <w:t>Domstol</w:t>
            </w:r>
          </w:p>
        </w:tc>
        <w:tc>
          <w:tcPr>
            <w:tcW w:w="1842" w:type="dxa"/>
            <w:shd w:val="clear" w:color="auto" w:fill="44546A" w:themeFill="text2"/>
            <w:noWrap/>
            <w:hideMark/>
          </w:tcPr>
          <w:p w14:paraId="337108C3" w14:textId="77777777" w:rsidR="00F91C70" w:rsidRPr="007818FD" w:rsidRDefault="00F91C70" w:rsidP="00F91C70">
            <w:pPr>
              <w:rPr>
                <w:b/>
                <w:bCs/>
                <w:color w:val="FFFFFF" w:themeColor="background1"/>
                <w:sz w:val="20"/>
                <w:szCs w:val="20"/>
              </w:rPr>
            </w:pPr>
            <w:r w:rsidRPr="007818FD">
              <w:rPr>
                <w:b/>
                <w:bCs/>
                <w:color w:val="FFFFFF" w:themeColor="background1"/>
                <w:sz w:val="20"/>
                <w:szCs w:val="20"/>
              </w:rPr>
              <w:t xml:space="preserve">Antall, 6-årssaker </w:t>
            </w:r>
          </w:p>
        </w:tc>
        <w:tc>
          <w:tcPr>
            <w:tcW w:w="284" w:type="dxa"/>
            <w:vMerge w:val="restart"/>
            <w:shd w:val="clear" w:color="auto" w:fill="E7E6E6" w:themeFill="background2"/>
          </w:tcPr>
          <w:p w14:paraId="1269F2AA" w14:textId="77777777" w:rsidR="00F91C70" w:rsidRPr="007818FD" w:rsidRDefault="00F91C70" w:rsidP="00F91C70">
            <w:pPr>
              <w:rPr>
                <w:rFonts w:ascii="Calibri" w:hAnsi="Calibri" w:cs="Calibri"/>
                <w:color w:val="000000"/>
                <w:sz w:val="20"/>
                <w:szCs w:val="20"/>
              </w:rPr>
            </w:pPr>
          </w:p>
        </w:tc>
        <w:tc>
          <w:tcPr>
            <w:tcW w:w="3260" w:type="dxa"/>
            <w:shd w:val="clear" w:color="auto" w:fill="44546A" w:themeFill="text2"/>
            <w:vAlign w:val="bottom"/>
          </w:tcPr>
          <w:p w14:paraId="058F24B9" w14:textId="77777777" w:rsidR="00F91C70" w:rsidRPr="007818FD" w:rsidRDefault="00F91C70" w:rsidP="00F91C70">
            <w:pPr>
              <w:rPr>
                <w:b/>
                <w:bCs/>
                <w:color w:val="FFFFFF" w:themeColor="background1"/>
                <w:sz w:val="20"/>
                <w:szCs w:val="20"/>
              </w:rPr>
            </w:pPr>
            <w:r w:rsidRPr="007818FD">
              <w:rPr>
                <w:rFonts w:ascii="Calibri" w:hAnsi="Calibri" w:cs="Calibri"/>
                <w:b/>
                <w:bCs/>
                <w:color w:val="FFFFFF" w:themeColor="background1"/>
                <w:sz w:val="20"/>
                <w:szCs w:val="20"/>
              </w:rPr>
              <w:t>Domstol</w:t>
            </w:r>
          </w:p>
        </w:tc>
        <w:tc>
          <w:tcPr>
            <w:tcW w:w="1559" w:type="dxa"/>
            <w:shd w:val="clear" w:color="auto" w:fill="44546A" w:themeFill="text2"/>
            <w:vAlign w:val="bottom"/>
          </w:tcPr>
          <w:p w14:paraId="5F809330" w14:textId="77777777" w:rsidR="00F91C70" w:rsidRPr="007818FD" w:rsidRDefault="00F91C70" w:rsidP="00F91C70">
            <w:pPr>
              <w:rPr>
                <w:b/>
                <w:bCs/>
                <w:color w:val="FFFFFF" w:themeColor="background1"/>
                <w:sz w:val="20"/>
                <w:szCs w:val="20"/>
              </w:rPr>
            </w:pPr>
            <w:r w:rsidRPr="007818FD">
              <w:rPr>
                <w:rFonts w:ascii="Calibri" w:hAnsi="Calibri" w:cs="Calibri"/>
                <w:b/>
                <w:bCs/>
                <w:color w:val="FFFFFF" w:themeColor="background1"/>
                <w:sz w:val="20"/>
                <w:szCs w:val="20"/>
              </w:rPr>
              <w:t>Antall, øvrige</w:t>
            </w:r>
          </w:p>
        </w:tc>
      </w:tr>
      <w:tr w:rsidR="00F91C70" w:rsidRPr="007818FD" w14:paraId="21D094C5" w14:textId="77777777" w:rsidTr="00F91C70">
        <w:trPr>
          <w:trHeight w:val="300"/>
        </w:trPr>
        <w:tc>
          <w:tcPr>
            <w:tcW w:w="2689" w:type="dxa"/>
            <w:noWrap/>
            <w:hideMark/>
          </w:tcPr>
          <w:p w14:paraId="043BF446" w14:textId="77777777" w:rsidR="00F91C70" w:rsidRPr="007818FD" w:rsidRDefault="00F91C70" w:rsidP="00F91C70">
            <w:pPr>
              <w:rPr>
                <w:sz w:val="20"/>
                <w:szCs w:val="20"/>
              </w:rPr>
            </w:pPr>
            <w:r w:rsidRPr="007818FD">
              <w:rPr>
                <w:sz w:val="20"/>
                <w:szCs w:val="20"/>
              </w:rPr>
              <w:t>Oslo tingrett</w:t>
            </w:r>
          </w:p>
        </w:tc>
        <w:tc>
          <w:tcPr>
            <w:tcW w:w="1842" w:type="dxa"/>
            <w:noWrap/>
            <w:hideMark/>
          </w:tcPr>
          <w:p w14:paraId="0B16D91B" w14:textId="77777777" w:rsidR="00F91C70" w:rsidRPr="007818FD" w:rsidRDefault="00F91C70" w:rsidP="00F91C70">
            <w:pPr>
              <w:jc w:val="center"/>
              <w:rPr>
                <w:sz w:val="20"/>
                <w:szCs w:val="20"/>
              </w:rPr>
            </w:pPr>
            <w:r w:rsidRPr="007818FD">
              <w:rPr>
                <w:sz w:val="20"/>
                <w:szCs w:val="20"/>
              </w:rPr>
              <w:t>90</w:t>
            </w:r>
          </w:p>
        </w:tc>
        <w:tc>
          <w:tcPr>
            <w:tcW w:w="284" w:type="dxa"/>
            <w:vMerge/>
            <w:shd w:val="clear" w:color="auto" w:fill="D0CECE" w:themeFill="background2" w:themeFillShade="E6"/>
          </w:tcPr>
          <w:p w14:paraId="069392B7" w14:textId="77777777" w:rsidR="00F91C70" w:rsidRPr="007818FD" w:rsidRDefault="00F91C70" w:rsidP="00F91C70">
            <w:pPr>
              <w:rPr>
                <w:rFonts w:ascii="Calibri" w:hAnsi="Calibri" w:cs="Calibri"/>
                <w:color w:val="000000"/>
                <w:sz w:val="20"/>
                <w:szCs w:val="20"/>
              </w:rPr>
            </w:pPr>
          </w:p>
        </w:tc>
        <w:tc>
          <w:tcPr>
            <w:tcW w:w="3260" w:type="dxa"/>
            <w:vAlign w:val="bottom"/>
          </w:tcPr>
          <w:p w14:paraId="667028E8" w14:textId="77777777" w:rsidR="00F91C70" w:rsidRPr="007818FD" w:rsidRDefault="00F91C70" w:rsidP="00F91C70">
            <w:pPr>
              <w:rPr>
                <w:sz w:val="20"/>
                <w:szCs w:val="20"/>
              </w:rPr>
            </w:pPr>
            <w:r w:rsidRPr="007818FD">
              <w:rPr>
                <w:rFonts w:ascii="Calibri" w:hAnsi="Calibri" w:cs="Calibri"/>
                <w:color w:val="000000"/>
                <w:sz w:val="20"/>
                <w:szCs w:val="20"/>
              </w:rPr>
              <w:t>Oslo tingrett</w:t>
            </w:r>
          </w:p>
        </w:tc>
        <w:tc>
          <w:tcPr>
            <w:tcW w:w="1559" w:type="dxa"/>
            <w:vAlign w:val="bottom"/>
          </w:tcPr>
          <w:p w14:paraId="77DE2F7C" w14:textId="77777777" w:rsidR="00F91C70" w:rsidRPr="007818FD" w:rsidRDefault="00F91C70" w:rsidP="00F91C70">
            <w:pPr>
              <w:jc w:val="center"/>
              <w:rPr>
                <w:sz w:val="20"/>
                <w:szCs w:val="20"/>
              </w:rPr>
            </w:pPr>
            <w:r w:rsidRPr="007818FD">
              <w:rPr>
                <w:rFonts w:ascii="Calibri" w:hAnsi="Calibri" w:cs="Calibri"/>
                <w:color w:val="000000"/>
                <w:sz w:val="20"/>
                <w:szCs w:val="20"/>
              </w:rPr>
              <w:t>92</w:t>
            </w:r>
          </w:p>
        </w:tc>
      </w:tr>
      <w:tr w:rsidR="00F91C70" w:rsidRPr="007818FD" w14:paraId="327A913F" w14:textId="77777777" w:rsidTr="00F91C70">
        <w:trPr>
          <w:trHeight w:val="300"/>
        </w:trPr>
        <w:tc>
          <w:tcPr>
            <w:tcW w:w="2689" w:type="dxa"/>
            <w:noWrap/>
            <w:hideMark/>
          </w:tcPr>
          <w:p w14:paraId="59E8129F" w14:textId="77777777" w:rsidR="00F91C70" w:rsidRPr="007818FD" w:rsidRDefault="00F91C70" w:rsidP="00F91C70">
            <w:pPr>
              <w:rPr>
                <w:sz w:val="20"/>
                <w:szCs w:val="20"/>
              </w:rPr>
            </w:pPr>
            <w:r w:rsidRPr="007818FD">
              <w:rPr>
                <w:sz w:val="20"/>
                <w:szCs w:val="20"/>
              </w:rPr>
              <w:t>Bergen tingrett</w:t>
            </w:r>
          </w:p>
        </w:tc>
        <w:tc>
          <w:tcPr>
            <w:tcW w:w="1842" w:type="dxa"/>
            <w:noWrap/>
            <w:hideMark/>
          </w:tcPr>
          <w:p w14:paraId="371F3B6C" w14:textId="77777777" w:rsidR="00F91C70" w:rsidRPr="007818FD" w:rsidRDefault="00F91C70" w:rsidP="00F91C70">
            <w:pPr>
              <w:jc w:val="center"/>
              <w:rPr>
                <w:sz w:val="20"/>
                <w:szCs w:val="20"/>
              </w:rPr>
            </w:pPr>
            <w:r w:rsidRPr="007818FD">
              <w:rPr>
                <w:sz w:val="20"/>
                <w:szCs w:val="20"/>
              </w:rPr>
              <w:t>26</w:t>
            </w:r>
          </w:p>
        </w:tc>
        <w:tc>
          <w:tcPr>
            <w:tcW w:w="284" w:type="dxa"/>
            <w:vMerge/>
            <w:shd w:val="clear" w:color="auto" w:fill="D0CECE" w:themeFill="background2" w:themeFillShade="E6"/>
          </w:tcPr>
          <w:p w14:paraId="44377A06" w14:textId="77777777" w:rsidR="00F91C70" w:rsidRPr="007818FD" w:rsidRDefault="00F91C70" w:rsidP="00F91C70">
            <w:pPr>
              <w:rPr>
                <w:rFonts w:ascii="Calibri" w:hAnsi="Calibri" w:cs="Calibri"/>
                <w:color w:val="000000"/>
                <w:sz w:val="20"/>
                <w:szCs w:val="20"/>
              </w:rPr>
            </w:pPr>
          </w:p>
        </w:tc>
        <w:tc>
          <w:tcPr>
            <w:tcW w:w="3260" w:type="dxa"/>
            <w:vAlign w:val="bottom"/>
          </w:tcPr>
          <w:p w14:paraId="1F50FF37" w14:textId="77777777" w:rsidR="00F91C70" w:rsidRPr="007818FD" w:rsidRDefault="00F91C70" w:rsidP="00F91C70">
            <w:pPr>
              <w:rPr>
                <w:sz w:val="20"/>
                <w:szCs w:val="20"/>
              </w:rPr>
            </w:pPr>
            <w:r w:rsidRPr="007818FD">
              <w:rPr>
                <w:rFonts w:ascii="Calibri" w:hAnsi="Calibri" w:cs="Calibri"/>
                <w:color w:val="000000"/>
                <w:sz w:val="20"/>
                <w:szCs w:val="20"/>
              </w:rPr>
              <w:t>Moss tingrett</w:t>
            </w:r>
          </w:p>
        </w:tc>
        <w:tc>
          <w:tcPr>
            <w:tcW w:w="1559" w:type="dxa"/>
            <w:vAlign w:val="bottom"/>
          </w:tcPr>
          <w:p w14:paraId="015B9BF4" w14:textId="77777777" w:rsidR="00F91C70" w:rsidRPr="007818FD" w:rsidRDefault="00F91C70" w:rsidP="00F91C70">
            <w:pPr>
              <w:jc w:val="center"/>
              <w:rPr>
                <w:sz w:val="20"/>
                <w:szCs w:val="20"/>
              </w:rPr>
            </w:pPr>
            <w:r w:rsidRPr="007818FD">
              <w:rPr>
                <w:rFonts w:ascii="Calibri" w:hAnsi="Calibri" w:cs="Calibri"/>
                <w:color w:val="000000"/>
                <w:sz w:val="20"/>
                <w:szCs w:val="20"/>
              </w:rPr>
              <w:t>8</w:t>
            </w:r>
          </w:p>
        </w:tc>
      </w:tr>
      <w:tr w:rsidR="00F91C70" w:rsidRPr="007818FD" w14:paraId="7C559563" w14:textId="77777777" w:rsidTr="00F91C70">
        <w:trPr>
          <w:trHeight w:val="300"/>
        </w:trPr>
        <w:tc>
          <w:tcPr>
            <w:tcW w:w="2689" w:type="dxa"/>
            <w:noWrap/>
            <w:hideMark/>
          </w:tcPr>
          <w:p w14:paraId="2322DACF" w14:textId="77777777" w:rsidR="00F91C70" w:rsidRPr="007818FD" w:rsidRDefault="00F91C70" w:rsidP="00F91C70">
            <w:pPr>
              <w:rPr>
                <w:sz w:val="20"/>
                <w:szCs w:val="20"/>
              </w:rPr>
            </w:pPr>
            <w:r w:rsidRPr="007818FD">
              <w:rPr>
                <w:sz w:val="20"/>
                <w:szCs w:val="20"/>
              </w:rPr>
              <w:t>Asker og Bærum tingrett</w:t>
            </w:r>
          </w:p>
        </w:tc>
        <w:tc>
          <w:tcPr>
            <w:tcW w:w="1842" w:type="dxa"/>
            <w:noWrap/>
            <w:hideMark/>
          </w:tcPr>
          <w:p w14:paraId="0B30E9AB" w14:textId="77777777" w:rsidR="00F91C70" w:rsidRPr="007818FD" w:rsidRDefault="00F91C70" w:rsidP="00F91C70">
            <w:pPr>
              <w:jc w:val="center"/>
              <w:rPr>
                <w:sz w:val="20"/>
                <w:szCs w:val="20"/>
              </w:rPr>
            </w:pPr>
            <w:r w:rsidRPr="007818FD">
              <w:rPr>
                <w:sz w:val="20"/>
                <w:szCs w:val="20"/>
              </w:rPr>
              <w:t>13</w:t>
            </w:r>
          </w:p>
        </w:tc>
        <w:tc>
          <w:tcPr>
            <w:tcW w:w="284" w:type="dxa"/>
            <w:vMerge/>
            <w:shd w:val="clear" w:color="auto" w:fill="D0CECE" w:themeFill="background2" w:themeFillShade="E6"/>
          </w:tcPr>
          <w:p w14:paraId="6E80F243" w14:textId="77777777" w:rsidR="00F91C70" w:rsidRPr="007818FD" w:rsidRDefault="00F91C70" w:rsidP="00F91C70">
            <w:pPr>
              <w:rPr>
                <w:rFonts w:ascii="Calibri" w:hAnsi="Calibri" w:cs="Calibri"/>
                <w:color w:val="000000"/>
                <w:sz w:val="20"/>
                <w:szCs w:val="20"/>
              </w:rPr>
            </w:pPr>
          </w:p>
        </w:tc>
        <w:tc>
          <w:tcPr>
            <w:tcW w:w="3260" w:type="dxa"/>
            <w:vAlign w:val="bottom"/>
          </w:tcPr>
          <w:p w14:paraId="63DAF22E" w14:textId="77777777" w:rsidR="00F91C70" w:rsidRPr="007818FD" w:rsidRDefault="00F91C70" w:rsidP="00F91C70">
            <w:pPr>
              <w:rPr>
                <w:sz w:val="20"/>
                <w:szCs w:val="20"/>
              </w:rPr>
            </w:pPr>
            <w:r w:rsidRPr="007818FD">
              <w:rPr>
                <w:rFonts w:ascii="Calibri" w:hAnsi="Calibri" w:cs="Calibri"/>
                <w:color w:val="000000"/>
                <w:sz w:val="20"/>
                <w:szCs w:val="20"/>
              </w:rPr>
              <w:t>Stavanger tingrett</w:t>
            </w:r>
          </w:p>
        </w:tc>
        <w:tc>
          <w:tcPr>
            <w:tcW w:w="1559" w:type="dxa"/>
            <w:vAlign w:val="bottom"/>
          </w:tcPr>
          <w:p w14:paraId="6189BE47" w14:textId="77777777" w:rsidR="00F91C70" w:rsidRPr="007818FD" w:rsidRDefault="00F91C70" w:rsidP="00F91C70">
            <w:pPr>
              <w:jc w:val="center"/>
              <w:rPr>
                <w:sz w:val="20"/>
                <w:szCs w:val="20"/>
              </w:rPr>
            </w:pPr>
            <w:r w:rsidRPr="007818FD">
              <w:rPr>
                <w:rFonts w:ascii="Calibri" w:hAnsi="Calibri" w:cs="Calibri"/>
                <w:color w:val="000000"/>
                <w:sz w:val="20"/>
                <w:szCs w:val="20"/>
              </w:rPr>
              <w:t>8</w:t>
            </w:r>
          </w:p>
        </w:tc>
      </w:tr>
      <w:tr w:rsidR="00F91C70" w:rsidRPr="007818FD" w14:paraId="426D8F3F" w14:textId="77777777" w:rsidTr="00F91C70">
        <w:trPr>
          <w:trHeight w:val="300"/>
        </w:trPr>
        <w:tc>
          <w:tcPr>
            <w:tcW w:w="2689" w:type="dxa"/>
            <w:noWrap/>
            <w:hideMark/>
          </w:tcPr>
          <w:p w14:paraId="7A50F0DF" w14:textId="77777777" w:rsidR="00F91C70" w:rsidRPr="007818FD" w:rsidRDefault="00F91C70" w:rsidP="00F91C70">
            <w:pPr>
              <w:rPr>
                <w:sz w:val="20"/>
                <w:szCs w:val="20"/>
              </w:rPr>
            </w:pPr>
            <w:r w:rsidRPr="007818FD">
              <w:rPr>
                <w:sz w:val="20"/>
                <w:szCs w:val="20"/>
              </w:rPr>
              <w:t>Sør-Trøndelag tingrett</w:t>
            </w:r>
          </w:p>
        </w:tc>
        <w:tc>
          <w:tcPr>
            <w:tcW w:w="1842" w:type="dxa"/>
            <w:noWrap/>
            <w:hideMark/>
          </w:tcPr>
          <w:p w14:paraId="0E35893C" w14:textId="77777777" w:rsidR="00F91C70" w:rsidRPr="007818FD" w:rsidRDefault="00F91C70" w:rsidP="00F91C70">
            <w:pPr>
              <w:jc w:val="center"/>
              <w:rPr>
                <w:sz w:val="20"/>
                <w:szCs w:val="20"/>
              </w:rPr>
            </w:pPr>
            <w:r w:rsidRPr="007818FD">
              <w:rPr>
                <w:sz w:val="20"/>
                <w:szCs w:val="20"/>
              </w:rPr>
              <w:t>9</w:t>
            </w:r>
          </w:p>
        </w:tc>
        <w:tc>
          <w:tcPr>
            <w:tcW w:w="284" w:type="dxa"/>
            <w:vMerge/>
            <w:shd w:val="clear" w:color="auto" w:fill="D0CECE" w:themeFill="background2" w:themeFillShade="E6"/>
          </w:tcPr>
          <w:p w14:paraId="36DE7DC4" w14:textId="77777777" w:rsidR="00F91C70" w:rsidRPr="007818FD" w:rsidRDefault="00F91C70" w:rsidP="00F91C70">
            <w:pPr>
              <w:rPr>
                <w:rFonts w:ascii="Calibri" w:hAnsi="Calibri" w:cs="Calibri"/>
                <w:color w:val="000000"/>
                <w:sz w:val="20"/>
                <w:szCs w:val="20"/>
              </w:rPr>
            </w:pPr>
          </w:p>
        </w:tc>
        <w:tc>
          <w:tcPr>
            <w:tcW w:w="3260" w:type="dxa"/>
            <w:vAlign w:val="bottom"/>
          </w:tcPr>
          <w:p w14:paraId="108BA02C" w14:textId="77777777" w:rsidR="00F91C70" w:rsidRPr="007818FD" w:rsidRDefault="00F91C70" w:rsidP="00F91C70">
            <w:pPr>
              <w:rPr>
                <w:sz w:val="20"/>
                <w:szCs w:val="20"/>
              </w:rPr>
            </w:pPr>
            <w:r w:rsidRPr="007818FD">
              <w:rPr>
                <w:rFonts w:ascii="Calibri" w:hAnsi="Calibri" w:cs="Calibri"/>
                <w:color w:val="000000"/>
                <w:sz w:val="20"/>
                <w:szCs w:val="20"/>
              </w:rPr>
              <w:t>Asker og Bærum tingrett</w:t>
            </w:r>
          </w:p>
        </w:tc>
        <w:tc>
          <w:tcPr>
            <w:tcW w:w="1559" w:type="dxa"/>
            <w:vAlign w:val="bottom"/>
          </w:tcPr>
          <w:p w14:paraId="578C74E6" w14:textId="77777777" w:rsidR="00F91C70" w:rsidRPr="007818FD" w:rsidRDefault="00F91C70" w:rsidP="00F91C70">
            <w:pPr>
              <w:jc w:val="center"/>
              <w:rPr>
                <w:sz w:val="20"/>
                <w:szCs w:val="20"/>
              </w:rPr>
            </w:pPr>
            <w:r w:rsidRPr="007818FD">
              <w:rPr>
                <w:rFonts w:ascii="Calibri" w:hAnsi="Calibri" w:cs="Calibri"/>
                <w:color w:val="000000"/>
                <w:sz w:val="20"/>
                <w:szCs w:val="20"/>
              </w:rPr>
              <w:t>6</w:t>
            </w:r>
          </w:p>
        </w:tc>
      </w:tr>
      <w:tr w:rsidR="00F91C70" w:rsidRPr="007818FD" w14:paraId="136B594C" w14:textId="77777777" w:rsidTr="00F91C70">
        <w:trPr>
          <w:trHeight w:val="300"/>
        </w:trPr>
        <w:tc>
          <w:tcPr>
            <w:tcW w:w="2689" w:type="dxa"/>
            <w:noWrap/>
            <w:hideMark/>
          </w:tcPr>
          <w:p w14:paraId="001D28C0" w14:textId="77777777" w:rsidR="00F91C70" w:rsidRPr="007818FD" w:rsidRDefault="00F91C70" w:rsidP="00F91C70">
            <w:pPr>
              <w:rPr>
                <w:sz w:val="20"/>
                <w:szCs w:val="20"/>
              </w:rPr>
            </w:pPr>
            <w:r w:rsidRPr="007818FD">
              <w:rPr>
                <w:sz w:val="20"/>
                <w:szCs w:val="20"/>
              </w:rPr>
              <w:t>Stavanger tingrett</w:t>
            </w:r>
          </w:p>
        </w:tc>
        <w:tc>
          <w:tcPr>
            <w:tcW w:w="1842" w:type="dxa"/>
            <w:noWrap/>
            <w:hideMark/>
          </w:tcPr>
          <w:p w14:paraId="79B0FE73" w14:textId="77777777" w:rsidR="00F91C70" w:rsidRPr="007818FD" w:rsidRDefault="00F91C70" w:rsidP="00F91C70">
            <w:pPr>
              <w:jc w:val="center"/>
              <w:rPr>
                <w:sz w:val="20"/>
                <w:szCs w:val="20"/>
              </w:rPr>
            </w:pPr>
            <w:r w:rsidRPr="007818FD">
              <w:rPr>
                <w:sz w:val="20"/>
                <w:szCs w:val="20"/>
              </w:rPr>
              <w:t>8</w:t>
            </w:r>
          </w:p>
        </w:tc>
        <w:tc>
          <w:tcPr>
            <w:tcW w:w="284" w:type="dxa"/>
            <w:vMerge/>
            <w:shd w:val="clear" w:color="auto" w:fill="D0CECE" w:themeFill="background2" w:themeFillShade="E6"/>
          </w:tcPr>
          <w:p w14:paraId="161E8488" w14:textId="77777777" w:rsidR="00F91C70" w:rsidRPr="007818FD" w:rsidRDefault="00F91C70" w:rsidP="00F91C70">
            <w:pPr>
              <w:rPr>
                <w:rFonts w:ascii="Calibri" w:hAnsi="Calibri" w:cs="Calibri"/>
                <w:color w:val="000000"/>
                <w:sz w:val="20"/>
                <w:szCs w:val="20"/>
              </w:rPr>
            </w:pPr>
          </w:p>
        </w:tc>
        <w:tc>
          <w:tcPr>
            <w:tcW w:w="3260" w:type="dxa"/>
            <w:vAlign w:val="bottom"/>
          </w:tcPr>
          <w:p w14:paraId="2BCF15EC" w14:textId="77777777" w:rsidR="00F91C70" w:rsidRPr="007818FD" w:rsidRDefault="00F91C70" w:rsidP="00F91C70">
            <w:pPr>
              <w:rPr>
                <w:sz w:val="20"/>
                <w:szCs w:val="20"/>
              </w:rPr>
            </w:pPr>
            <w:r w:rsidRPr="007818FD">
              <w:rPr>
                <w:rFonts w:ascii="Calibri" w:hAnsi="Calibri" w:cs="Calibri"/>
                <w:color w:val="000000"/>
                <w:sz w:val="20"/>
                <w:szCs w:val="20"/>
              </w:rPr>
              <w:t>Sogn og Fjordane tingrett</w:t>
            </w:r>
          </w:p>
        </w:tc>
        <w:tc>
          <w:tcPr>
            <w:tcW w:w="1559" w:type="dxa"/>
            <w:vAlign w:val="bottom"/>
          </w:tcPr>
          <w:p w14:paraId="4288C145" w14:textId="77777777" w:rsidR="00F91C70" w:rsidRPr="007818FD" w:rsidRDefault="00F91C70" w:rsidP="00F91C70">
            <w:pPr>
              <w:jc w:val="center"/>
              <w:rPr>
                <w:sz w:val="20"/>
                <w:szCs w:val="20"/>
              </w:rPr>
            </w:pPr>
            <w:r w:rsidRPr="007818FD">
              <w:rPr>
                <w:rFonts w:ascii="Calibri" w:hAnsi="Calibri" w:cs="Calibri"/>
                <w:color w:val="000000"/>
                <w:sz w:val="20"/>
                <w:szCs w:val="20"/>
              </w:rPr>
              <w:t>6</w:t>
            </w:r>
          </w:p>
        </w:tc>
      </w:tr>
      <w:tr w:rsidR="00F91C70" w:rsidRPr="007818FD" w14:paraId="2E743B61" w14:textId="77777777" w:rsidTr="00F91C70">
        <w:trPr>
          <w:trHeight w:val="300"/>
        </w:trPr>
        <w:tc>
          <w:tcPr>
            <w:tcW w:w="2689" w:type="dxa"/>
            <w:noWrap/>
            <w:hideMark/>
          </w:tcPr>
          <w:p w14:paraId="184D7B4C" w14:textId="77777777" w:rsidR="00F91C70" w:rsidRPr="007818FD" w:rsidRDefault="00F91C70" w:rsidP="00F91C70">
            <w:pPr>
              <w:rPr>
                <w:sz w:val="20"/>
                <w:szCs w:val="20"/>
              </w:rPr>
            </w:pPr>
            <w:r w:rsidRPr="007818FD">
              <w:rPr>
                <w:sz w:val="20"/>
                <w:szCs w:val="20"/>
              </w:rPr>
              <w:t>Nedre Romerike tingrett</w:t>
            </w:r>
          </w:p>
        </w:tc>
        <w:tc>
          <w:tcPr>
            <w:tcW w:w="1842" w:type="dxa"/>
            <w:noWrap/>
            <w:hideMark/>
          </w:tcPr>
          <w:p w14:paraId="6F7FDF69" w14:textId="77777777" w:rsidR="00F91C70" w:rsidRPr="007818FD" w:rsidRDefault="00F91C70" w:rsidP="00F91C70">
            <w:pPr>
              <w:jc w:val="center"/>
              <w:rPr>
                <w:sz w:val="20"/>
                <w:szCs w:val="20"/>
              </w:rPr>
            </w:pPr>
            <w:r w:rsidRPr="007818FD">
              <w:rPr>
                <w:sz w:val="20"/>
                <w:szCs w:val="20"/>
              </w:rPr>
              <w:t>8</w:t>
            </w:r>
          </w:p>
        </w:tc>
        <w:tc>
          <w:tcPr>
            <w:tcW w:w="284" w:type="dxa"/>
            <w:vMerge/>
            <w:shd w:val="clear" w:color="auto" w:fill="D0CECE" w:themeFill="background2" w:themeFillShade="E6"/>
          </w:tcPr>
          <w:p w14:paraId="17AA9FF4" w14:textId="77777777" w:rsidR="00F91C70" w:rsidRPr="007818FD" w:rsidRDefault="00F91C70" w:rsidP="00F91C70">
            <w:pPr>
              <w:rPr>
                <w:rFonts w:ascii="Calibri" w:hAnsi="Calibri" w:cs="Calibri"/>
                <w:color w:val="000000"/>
                <w:sz w:val="20"/>
                <w:szCs w:val="20"/>
              </w:rPr>
            </w:pPr>
          </w:p>
        </w:tc>
        <w:tc>
          <w:tcPr>
            <w:tcW w:w="3260" w:type="dxa"/>
            <w:vAlign w:val="bottom"/>
          </w:tcPr>
          <w:p w14:paraId="07C72132" w14:textId="77777777" w:rsidR="00F91C70" w:rsidRPr="007818FD" w:rsidRDefault="00F91C70" w:rsidP="00F91C70">
            <w:pPr>
              <w:rPr>
                <w:sz w:val="20"/>
                <w:szCs w:val="20"/>
              </w:rPr>
            </w:pPr>
            <w:r w:rsidRPr="007818FD">
              <w:rPr>
                <w:rFonts w:ascii="Calibri" w:hAnsi="Calibri" w:cs="Calibri"/>
                <w:color w:val="000000"/>
                <w:sz w:val="20"/>
                <w:szCs w:val="20"/>
              </w:rPr>
              <w:t>Heggen og Frøland tingrett</w:t>
            </w:r>
          </w:p>
        </w:tc>
        <w:tc>
          <w:tcPr>
            <w:tcW w:w="1559" w:type="dxa"/>
            <w:vAlign w:val="bottom"/>
          </w:tcPr>
          <w:p w14:paraId="7D512E90" w14:textId="77777777" w:rsidR="00F91C70" w:rsidRPr="007818FD" w:rsidRDefault="00F91C70" w:rsidP="00F91C70">
            <w:pPr>
              <w:jc w:val="center"/>
              <w:rPr>
                <w:sz w:val="20"/>
                <w:szCs w:val="20"/>
              </w:rPr>
            </w:pPr>
            <w:r w:rsidRPr="007818FD">
              <w:rPr>
                <w:rFonts w:ascii="Calibri" w:hAnsi="Calibri" w:cs="Calibri"/>
                <w:color w:val="000000"/>
                <w:sz w:val="20"/>
                <w:szCs w:val="20"/>
              </w:rPr>
              <w:t>5</w:t>
            </w:r>
          </w:p>
        </w:tc>
      </w:tr>
      <w:tr w:rsidR="00F91C70" w:rsidRPr="007818FD" w14:paraId="425432D8" w14:textId="77777777" w:rsidTr="00F91C70">
        <w:trPr>
          <w:trHeight w:val="300"/>
        </w:trPr>
        <w:tc>
          <w:tcPr>
            <w:tcW w:w="2689" w:type="dxa"/>
            <w:noWrap/>
            <w:hideMark/>
          </w:tcPr>
          <w:p w14:paraId="3C16D5D3" w14:textId="77777777" w:rsidR="00F91C70" w:rsidRPr="007818FD" w:rsidRDefault="00F91C70" w:rsidP="00F91C70">
            <w:pPr>
              <w:rPr>
                <w:sz w:val="20"/>
                <w:szCs w:val="20"/>
              </w:rPr>
            </w:pPr>
            <w:r w:rsidRPr="007818FD">
              <w:rPr>
                <w:sz w:val="20"/>
                <w:szCs w:val="20"/>
              </w:rPr>
              <w:t>Drammen tingrett</w:t>
            </w:r>
          </w:p>
        </w:tc>
        <w:tc>
          <w:tcPr>
            <w:tcW w:w="1842" w:type="dxa"/>
            <w:noWrap/>
            <w:hideMark/>
          </w:tcPr>
          <w:p w14:paraId="5315D478" w14:textId="77777777" w:rsidR="00F91C70" w:rsidRPr="007818FD" w:rsidRDefault="00F91C70" w:rsidP="00F91C70">
            <w:pPr>
              <w:jc w:val="center"/>
              <w:rPr>
                <w:sz w:val="20"/>
                <w:szCs w:val="20"/>
              </w:rPr>
            </w:pPr>
            <w:r w:rsidRPr="007818FD">
              <w:rPr>
                <w:sz w:val="20"/>
                <w:szCs w:val="20"/>
              </w:rPr>
              <w:t>7</w:t>
            </w:r>
          </w:p>
        </w:tc>
        <w:tc>
          <w:tcPr>
            <w:tcW w:w="284" w:type="dxa"/>
            <w:vMerge/>
            <w:shd w:val="clear" w:color="auto" w:fill="D0CECE" w:themeFill="background2" w:themeFillShade="E6"/>
          </w:tcPr>
          <w:p w14:paraId="0784F11D" w14:textId="77777777" w:rsidR="00F91C70" w:rsidRPr="007818FD" w:rsidRDefault="00F91C70" w:rsidP="00F91C70">
            <w:pPr>
              <w:rPr>
                <w:rFonts w:ascii="Calibri" w:hAnsi="Calibri" w:cs="Calibri"/>
                <w:color w:val="000000"/>
                <w:sz w:val="20"/>
                <w:szCs w:val="20"/>
              </w:rPr>
            </w:pPr>
          </w:p>
        </w:tc>
        <w:tc>
          <w:tcPr>
            <w:tcW w:w="3260" w:type="dxa"/>
            <w:vAlign w:val="bottom"/>
          </w:tcPr>
          <w:p w14:paraId="1222A022" w14:textId="77777777" w:rsidR="00F91C70" w:rsidRPr="007818FD" w:rsidRDefault="00F91C70" w:rsidP="00F91C70">
            <w:pPr>
              <w:rPr>
                <w:sz w:val="20"/>
                <w:szCs w:val="20"/>
              </w:rPr>
            </w:pPr>
            <w:r w:rsidRPr="007818FD">
              <w:rPr>
                <w:rFonts w:ascii="Calibri" w:hAnsi="Calibri" w:cs="Calibri"/>
                <w:color w:val="000000"/>
                <w:sz w:val="20"/>
                <w:szCs w:val="20"/>
              </w:rPr>
              <w:t>Aust-Agder tingrett</w:t>
            </w:r>
          </w:p>
        </w:tc>
        <w:tc>
          <w:tcPr>
            <w:tcW w:w="1559" w:type="dxa"/>
            <w:vAlign w:val="bottom"/>
          </w:tcPr>
          <w:p w14:paraId="5565ED7A" w14:textId="77777777" w:rsidR="00F91C70" w:rsidRPr="007818FD" w:rsidRDefault="00F91C70" w:rsidP="00F91C70">
            <w:pPr>
              <w:jc w:val="center"/>
              <w:rPr>
                <w:sz w:val="20"/>
                <w:szCs w:val="20"/>
              </w:rPr>
            </w:pPr>
            <w:r w:rsidRPr="007818FD">
              <w:rPr>
                <w:rFonts w:ascii="Calibri" w:hAnsi="Calibri" w:cs="Calibri"/>
                <w:color w:val="000000"/>
                <w:sz w:val="20"/>
                <w:szCs w:val="20"/>
              </w:rPr>
              <w:t>5</w:t>
            </w:r>
          </w:p>
        </w:tc>
      </w:tr>
      <w:tr w:rsidR="00F91C70" w:rsidRPr="007818FD" w14:paraId="206BCE1B" w14:textId="77777777" w:rsidTr="00F91C70">
        <w:trPr>
          <w:trHeight w:val="300"/>
        </w:trPr>
        <w:tc>
          <w:tcPr>
            <w:tcW w:w="2689" w:type="dxa"/>
            <w:noWrap/>
            <w:hideMark/>
          </w:tcPr>
          <w:p w14:paraId="332F53EC" w14:textId="77777777" w:rsidR="00F91C70" w:rsidRPr="007818FD" w:rsidRDefault="00F91C70" w:rsidP="00F91C70">
            <w:pPr>
              <w:rPr>
                <w:sz w:val="20"/>
                <w:szCs w:val="20"/>
              </w:rPr>
            </w:pPr>
            <w:r w:rsidRPr="007818FD">
              <w:rPr>
                <w:sz w:val="20"/>
                <w:szCs w:val="20"/>
              </w:rPr>
              <w:t>Nord-Troms tingrett</w:t>
            </w:r>
          </w:p>
        </w:tc>
        <w:tc>
          <w:tcPr>
            <w:tcW w:w="1842" w:type="dxa"/>
            <w:noWrap/>
            <w:hideMark/>
          </w:tcPr>
          <w:p w14:paraId="39B35B34" w14:textId="77777777" w:rsidR="00F91C70" w:rsidRPr="007818FD" w:rsidRDefault="00F91C70" w:rsidP="00F91C70">
            <w:pPr>
              <w:jc w:val="center"/>
              <w:rPr>
                <w:sz w:val="20"/>
                <w:szCs w:val="20"/>
              </w:rPr>
            </w:pPr>
            <w:r w:rsidRPr="007818FD">
              <w:rPr>
                <w:sz w:val="20"/>
                <w:szCs w:val="20"/>
              </w:rPr>
              <w:t>6</w:t>
            </w:r>
          </w:p>
        </w:tc>
        <w:tc>
          <w:tcPr>
            <w:tcW w:w="284" w:type="dxa"/>
            <w:vMerge/>
            <w:shd w:val="clear" w:color="auto" w:fill="D0CECE" w:themeFill="background2" w:themeFillShade="E6"/>
          </w:tcPr>
          <w:p w14:paraId="30BEA4E5" w14:textId="77777777" w:rsidR="00F91C70" w:rsidRPr="007818FD" w:rsidRDefault="00F91C70" w:rsidP="00F91C70">
            <w:pPr>
              <w:rPr>
                <w:rFonts w:ascii="Calibri" w:hAnsi="Calibri" w:cs="Calibri"/>
                <w:color w:val="000000"/>
                <w:sz w:val="20"/>
                <w:szCs w:val="20"/>
              </w:rPr>
            </w:pPr>
          </w:p>
        </w:tc>
        <w:tc>
          <w:tcPr>
            <w:tcW w:w="3260" w:type="dxa"/>
            <w:vAlign w:val="bottom"/>
          </w:tcPr>
          <w:p w14:paraId="1CC8B837" w14:textId="77777777" w:rsidR="00F91C70" w:rsidRPr="007818FD" w:rsidRDefault="00F91C70" w:rsidP="00F91C70">
            <w:pPr>
              <w:rPr>
                <w:sz w:val="20"/>
                <w:szCs w:val="20"/>
              </w:rPr>
            </w:pPr>
            <w:r w:rsidRPr="007818FD">
              <w:rPr>
                <w:rFonts w:ascii="Calibri" w:hAnsi="Calibri" w:cs="Calibri"/>
                <w:color w:val="000000"/>
                <w:sz w:val="20"/>
                <w:szCs w:val="20"/>
              </w:rPr>
              <w:t>Kristiansand tingrett</w:t>
            </w:r>
          </w:p>
        </w:tc>
        <w:tc>
          <w:tcPr>
            <w:tcW w:w="1559" w:type="dxa"/>
            <w:vAlign w:val="bottom"/>
          </w:tcPr>
          <w:p w14:paraId="5B4FD358" w14:textId="77777777" w:rsidR="00F91C70" w:rsidRPr="007818FD" w:rsidRDefault="00F91C70" w:rsidP="00F91C70">
            <w:pPr>
              <w:jc w:val="center"/>
              <w:rPr>
                <w:sz w:val="20"/>
                <w:szCs w:val="20"/>
              </w:rPr>
            </w:pPr>
            <w:r w:rsidRPr="007818FD">
              <w:rPr>
                <w:rFonts w:ascii="Calibri" w:hAnsi="Calibri" w:cs="Calibri"/>
                <w:color w:val="000000"/>
                <w:sz w:val="20"/>
                <w:szCs w:val="20"/>
              </w:rPr>
              <w:t>4</w:t>
            </w:r>
          </w:p>
        </w:tc>
      </w:tr>
      <w:tr w:rsidR="00F91C70" w:rsidRPr="007818FD" w14:paraId="223BF8EE" w14:textId="77777777" w:rsidTr="00F91C70">
        <w:trPr>
          <w:trHeight w:val="300"/>
        </w:trPr>
        <w:tc>
          <w:tcPr>
            <w:tcW w:w="2689" w:type="dxa"/>
            <w:noWrap/>
            <w:hideMark/>
          </w:tcPr>
          <w:p w14:paraId="62CEB44E" w14:textId="77777777" w:rsidR="00F91C70" w:rsidRPr="007818FD" w:rsidRDefault="00F91C70" w:rsidP="00F91C70">
            <w:pPr>
              <w:rPr>
                <w:sz w:val="20"/>
                <w:szCs w:val="20"/>
              </w:rPr>
            </w:pPr>
            <w:r w:rsidRPr="007818FD">
              <w:rPr>
                <w:sz w:val="20"/>
                <w:szCs w:val="20"/>
              </w:rPr>
              <w:t>Sør-Østerdal tingrett</w:t>
            </w:r>
          </w:p>
        </w:tc>
        <w:tc>
          <w:tcPr>
            <w:tcW w:w="1842" w:type="dxa"/>
            <w:noWrap/>
            <w:hideMark/>
          </w:tcPr>
          <w:p w14:paraId="2EE7EDA7" w14:textId="77777777" w:rsidR="00F91C70" w:rsidRPr="007818FD" w:rsidRDefault="00F91C70" w:rsidP="00F91C70">
            <w:pPr>
              <w:jc w:val="center"/>
              <w:rPr>
                <w:sz w:val="20"/>
                <w:szCs w:val="20"/>
              </w:rPr>
            </w:pPr>
            <w:r w:rsidRPr="007818FD">
              <w:rPr>
                <w:sz w:val="20"/>
                <w:szCs w:val="20"/>
              </w:rPr>
              <w:t>5</w:t>
            </w:r>
          </w:p>
        </w:tc>
        <w:tc>
          <w:tcPr>
            <w:tcW w:w="284" w:type="dxa"/>
            <w:vMerge/>
            <w:shd w:val="clear" w:color="auto" w:fill="D0CECE" w:themeFill="background2" w:themeFillShade="E6"/>
          </w:tcPr>
          <w:p w14:paraId="1294E6EE" w14:textId="77777777" w:rsidR="00F91C70" w:rsidRPr="007818FD" w:rsidRDefault="00F91C70" w:rsidP="00F91C70">
            <w:pPr>
              <w:rPr>
                <w:rFonts w:ascii="Calibri" w:hAnsi="Calibri" w:cs="Calibri"/>
                <w:color w:val="000000"/>
                <w:sz w:val="20"/>
                <w:szCs w:val="20"/>
              </w:rPr>
            </w:pPr>
          </w:p>
        </w:tc>
        <w:tc>
          <w:tcPr>
            <w:tcW w:w="3260" w:type="dxa"/>
            <w:vAlign w:val="bottom"/>
          </w:tcPr>
          <w:p w14:paraId="756BE1F8" w14:textId="77777777" w:rsidR="00F91C70" w:rsidRPr="007818FD" w:rsidRDefault="00F91C70" w:rsidP="00F91C70">
            <w:pPr>
              <w:rPr>
                <w:sz w:val="20"/>
                <w:szCs w:val="20"/>
              </w:rPr>
            </w:pPr>
            <w:r w:rsidRPr="007818FD">
              <w:rPr>
                <w:rFonts w:ascii="Calibri" w:hAnsi="Calibri" w:cs="Calibri"/>
                <w:color w:val="000000"/>
                <w:sz w:val="20"/>
                <w:szCs w:val="20"/>
              </w:rPr>
              <w:t>Sarpsborg tingrett</w:t>
            </w:r>
          </w:p>
        </w:tc>
        <w:tc>
          <w:tcPr>
            <w:tcW w:w="1559" w:type="dxa"/>
            <w:vAlign w:val="bottom"/>
          </w:tcPr>
          <w:p w14:paraId="46C8D90F" w14:textId="77777777" w:rsidR="00F91C70" w:rsidRPr="007818FD" w:rsidRDefault="00F91C70" w:rsidP="00F91C70">
            <w:pPr>
              <w:jc w:val="center"/>
              <w:rPr>
                <w:sz w:val="20"/>
                <w:szCs w:val="20"/>
              </w:rPr>
            </w:pPr>
            <w:r w:rsidRPr="007818FD">
              <w:rPr>
                <w:rFonts w:ascii="Calibri" w:hAnsi="Calibri" w:cs="Calibri"/>
                <w:color w:val="000000"/>
                <w:sz w:val="20"/>
                <w:szCs w:val="20"/>
              </w:rPr>
              <w:t>4</w:t>
            </w:r>
          </w:p>
        </w:tc>
      </w:tr>
      <w:tr w:rsidR="00F91C70" w:rsidRPr="007818FD" w14:paraId="428A539C" w14:textId="77777777" w:rsidTr="00F91C70">
        <w:trPr>
          <w:trHeight w:val="300"/>
        </w:trPr>
        <w:tc>
          <w:tcPr>
            <w:tcW w:w="2689" w:type="dxa"/>
            <w:noWrap/>
            <w:hideMark/>
          </w:tcPr>
          <w:p w14:paraId="71C98C30" w14:textId="77777777" w:rsidR="00F91C70" w:rsidRPr="007818FD" w:rsidRDefault="00F91C70" w:rsidP="00F91C70">
            <w:pPr>
              <w:rPr>
                <w:sz w:val="20"/>
                <w:szCs w:val="20"/>
              </w:rPr>
            </w:pPr>
            <w:r w:rsidRPr="007818FD">
              <w:rPr>
                <w:sz w:val="20"/>
                <w:szCs w:val="20"/>
              </w:rPr>
              <w:t>Follo tingrett</w:t>
            </w:r>
          </w:p>
        </w:tc>
        <w:tc>
          <w:tcPr>
            <w:tcW w:w="1842" w:type="dxa"/>
            <w:noWrap/>
            <w:hideMark/>
          </w:tcPr>
          <w:p w14:paraId="5C140373" w14:textId="77777777" w:rsidR="00F91C70" w:rsidRPr="007818FD" w:rsidRDefault="00F91C70" w:rsidP="00F91C70">
            <w:pPr>
              <w:jc w:val="center"/>
              <w:rPr>
                <w:sz w:val="20"/>
                <w:szCs w:val="20"/>
              </w:rPr>
            </w:pPr>
            <w:r w:rsidRPr="007818FD">
              <w:rPr>
                <w:sz w:val="20"/>
                <w:szCs w:val="20"/>
              </w:rPr>
              <w:t>5</w:t>
            </w:r>
          </w:p>
        </w:tc>
        <w:tc>
          <w:tcPr>
            <w:tcW w:w="284" w:type="dxa"/>
            <w:vMerge/>
            <w:shd w:val="clear" w:color="auto" w:fill="D0CECE" w:themeFill="background2" w:themeFillShade="E6"/>
          </w:tcPr>
          <w:p w14:paraId="06D52FEB" w14:textId="77777777" w:rsidR="00F91C70" w:rsidRPr="007818FD" w:rsidRDefault="00F91C70" w:rsidP="00F91C70">
            <w:pPr>
              <w:rPr>
                <w:rFonts w:ascii="Calibri" w:hAnsi="Calibri" w:cs="Calibri"/>
                <w:color w:val="000000"/>
                <w:sz w:val="20"/>
                <w:szCs w:val="20"/>
              </w:rPr>
            </w:pPr>
          </w:p>
        </w:tc>
        <w:tc>
          <w:tcPr>
            <w:tcW w:w="3260" w:type="dxa"/>
            <w:vAlign w:val="bottom"/>
          </w:tcPr>
          <w:p w14:paraId="3B9BF561" w14:textId="77777777" w:rsidR="00F91C70" w:rsidRPr="007818FD" w:rsidRDefault="00F91C70" w:rsidP="00F91C70">
            <w:pPr>
              <w:rPr>
                <w:sz w:val="20"/>
                <w:szCs w:val="20"/>
              </w:rPr>
            </w:pPr>
            <w:r w:rsidRPr="007818FD">
              <w:rPr>
                <w:rFonts w:ascii="Calibri" w:hAnsi="Calibri" w:cs="Calibri"/>
                <w:color w:val="000000"/>
                <w:sz w:val="20"/>
                <w:szCs w:val="20"/>
              </w:rPr>
              <w:t>Nord-Troms tingrett</w:t>
            </w:r>
          </w:p>
        </w:tc>
        <w:tc>
          <w:tcPr>
            <w:tcW w:w="1559" w:type="dxa"/>
            <w:vAlign w:val="bottom"/>
          </w:tcPr>
          <w:p w14:paraId="69216E1E" w14:textId="77777777" w:rsidR="00F91C70" w:rsidRPr="007818FD" w:rsidRDefault="00F91C70" w:rsidP="00F91C70">
            <w:pPr>
              <w:jc w:val="center"/>
              <w:rPr>
                <w:sz w:val="20"/>
                <w:szCs w:val="20"/>
              </w:rPr>
            </w:pPr>
            <w:r w:rsidRPr="007818FD">
              <w:rPr>
                <w:rFonts w:ascii="Calibri" w:hAnsi="Calibri" w:cs="Calibri"/>
                <w:color w:val="000000"/>
                <w:sz w:val="20"/>
                <w:szCs w:val="20"/>
              </w:rPr>
              <w:t>4</w:t>
            </w:r>
          </w:p>
        </w:tc>
      </w:tr>
      <w:tr w:rsidR="00F91C70" w:rsidRPr="007818FD" w14:paraId="4FC412BE" w14:textId="77777777" w:rsidTr="00F91C70">
        <w:trPr>
          <w:trHeight w:val="300"/>
        </w:trPr>
        <w:tc>
          <w:tcPr>
            <w:tcW w:w="2689" w:type="dxa"/>
            <w:noWrap/>
            <w:hideMark/>
          </w:tcPr>
          <w:p w14:paraId="4FB651ED" w14:textId="77777777" w:rsidR="00F91C70" w:rsidRPr="007818FD" w:rsidRDefault="00F91C70" w:rsidP="00F91C70">
            <w:pPr>
              <w:rPr>
                <w:sz w:val="20"/>
                <w:szCs w:val="20"/>
              </w:rPr>
            </w:pPr>
            <w:r w:rsidRPr="007818FD">
              <w:rPr>
                <w:sz w:val="20"/>
                <w:szCs w:val="20"/>
              </w:rPr>
              <w:t>Jæren tingrett</w:t>
            </w:r>
          </w:p>
        </w:tc>
        <w:tc>
          <w:tcPr>
            <w:tcW w:w="1842" w:type="dxa"/>
            <w:noWrap/>
            <w:hideMark/>
          </w:tcPr>
          <w:p w14:paraId="2071CB2A" w14:textId="77777777" w:rsidR="00F91C70" w:rsidRPr="007818FD" w:rsidRDefault="00F91C70" w:rsidP="00F91C70">
            <w:pPr>
              <w:jc w:val="center"/>
              <w:rPr>
                <w:sz w:val="20"/>
                <w:szCs w:val="20"/>
              </w:rPr>
            </w:pPr>
            <w:r w:rsidRPr="007818FD">
              <w:rPr>
                <w:sz w:val="20"/>
                <w:szCs w:val="20"/>
              </w:rPr>
              <w:t>4</w:t>
            </w:r>
          </w:p>
        </w:tc>
        <w:tc>
          <w:tcPr>
            <w:tcW w:w="284" w:type="dxa"/>
            <w:vMerge/>
            <w:shd w:val="clear" w:color="auto" w:fill="D0CECE" w:themeFill="background2" w:themeFillShade="E6"/>
          </w:tcPr>
          <w:p w14:paraId="488BCA79" w14:textId="77777777" w:rsidR="00F91C70" w:rsidRPr="007818FD" w:rsidRDefault="00F91C70" w:rsidP="00F91C70">
            <w:pPr>
              <w:rPr>
                <w:rFonts w:ascii="Calibri" w:hAnsi="Calibri" w:cs="Calibri"/>
                <w:color w:val="000000"/>
                <w:sz w:val="20"/>
                <w:szCs w:val="20"/>
              </w:rPr>
            </w:pPr>
          </w:p>
        </w:tc>
        <w:tc>
          <w:tcPr>
            <w:tcW w:w="3260" w:type="dxa"/>
            <w:vAlign w:val="bottom"/>
          </w:tcPr>
          <w:p w14:paraId="35E350FC" w14:textId="77777777" w:rsidR="00F91C70" w:rsidRPr="007818FD" w:rsidRDefault="00F91C70" w:rsidP="00F91C70">
            <w:pPr>
              <w:rPr>
                <w:sz w:val="20"/>
                <w:szCs w:val="20"/>
              </w:rPr>
            </w:pPr>
            <w:r w:rsidRPr="007818FD">
              <w:rPr>
                <w:rFonts w:ascii="Calibri" w:hAnsi="Calibri" w:cs="Calibri"/>
                <w:color w:val="000000"/>
                <w:sz w:val="20"/>
                <w:szCs w:val="20"/>
              </w:rPr>
              <w:t>Follo tingrett</w:t>
            </w:r>
          </w:p>
        </w:tc>
        <w:tc>
          <w:tcPr>
            <w:tcW w:w="1559" w:type="dxa"/>
            <w:vAlign w:val="bottom"/>
          </w:tcPr>
          <w:p w14:paraId="6CA6A2E5" w14:textId="77777777" w:rsidR="00F91C70" w:rsidRPr="007818FD" w:rsidRDefault="00F91C70" w:rsidP="00F91C70">
            <w:pPr>
              <w:jc w:val="center"/>
              <w:rPr>
                <w:sz w:val="20"/>
                <w:szCs w:val="20"/>
              </w:rPr>
            </w:pPr>
            <w:r w:rsidRPr="007818FD">
              <w:rPr>
                <w:rFonts w:ascii="Calibri" w:hAnsi="Calibri" w:cs="Calibri"/>
                <w:color w:val="000000"/>
                <w:sz w:val="20"/>
                <w:szCs w:val="20"/>
              </w:rPr>
              <w:t>4</w:t>
            </w:r>
          </w:p>
        </w:tc>
      </w:tr>
      <w:tr w:rsidR="00F91C70" w:rsidRPr="007818FD" w14:paraId="321E51FF" w14:textId="77777777" w:rsidTr="00F91C70">
        <w:trPr>
          <w:trHeight w:val="300"/>
        </w:trPr>
        <w:tc>
          <w:tcPr>
            <w:tcW w:w="2689" w:type="dxa"/>
            <w:noWrap/>
            <w:hideMark/>
          </w:tcPr>
          <w:p w14:paraId="300FDE10" w14:textId="77777777" w:rsidR="00F91C70" w:rsidRPr="007818FD" w:rsidRDefault="00F91C70" w:rsidP="00F91C70">
            <w:pPr>
              <w:rPr>
                <w:sz w:val="20"/>
                <w:szCs w:val="20"/>
              </w:rPr>
            </w:pPr>
            <w:r w:rsidRPr="007818FD">
              <w:rPr>
                <w:sz w:val="20"/>
                <w:szCs w:val="20"/>
              </w:rPr>
              <w:t>Kongsberg og Eiker tingrett</w:t>
            </w:r>
          </w:p>
        </w:tc>
        <w:tc>
          <w:tcPr>
            <w:tcW w:w="1842" w:type="dxa"/>
            <w:noWrap/>
            <w:hideMark/>
          </w:tcPr>
          <w:p w14:paraId="6BC6D9E3" w14:textId="77777777" w:rsidR="00F91C70" w:rsidRPr="007818FD" w:rsidRDefault="00F91C70" w:rsidP="00F91C70">
            <w:pPr>
              <w:jc w:val="center"/>
              <w:rPr>
                <w:sz w:val="20"/>
                <w:szCs w:val="20"/>
              </w:rPr>
            </w:pPr>
            <w:r w:rsidRPr="007818FD">
              <w:rPr>
                <w:sz w:val="20"/>
                <w:szCs w:val="20"/>
              </w:rPr>
              <w:t>4</w:t>
            </w:r>
          </w:p>
        </w:tc>
        <w:tc>
          <w:tcPr>
            <w:tcW w:w="284" w:type="dxa"/>
            <w:vMerge/>
            <w:shd w:val="clear" w:color="auto" w:fill="D0CECE" w:themeFill="background2" w:themeFillShade="E6"/>
          </w:tcPr>
          <w:p w14:paraId="46A1BDA5" w14:textId="77777777" w:rsidR="00F91C70" w:rsidRPr="007818FD" w:rsidRDefault="00F91C70" w:rsidP="00F91C70">
            <w:pPr>
              <w:rPr>
                <w:rFonts w:ascii="Calibri" w:hAnsi="Calibri" w:cs="Calibri"/>
                <w:color w:val="000000"/>
                <w:sz w:val="20"/>
                <w:szCs w:val="20"/>
              </w:rPr>
            </w:pPr>
          </w:p>
        </w:tc>
        <w:tc>
          <w:tcPr>
            <w:tcW w:w="3260" w:type="dxa"/>
            <w:vAlign w:val="bottom"/>
          </w:tcPr>
          <w:p w14:paraId="45F5373C" w14:textId="77777777" w:rsidR="00F91C70" w:rsidRPr="007818FD" w:rsidRDefault="00F91C70" w:rsidP="00F91C70">
            <w:pPr>
              <w:rPr>
                <w:sz w:val="20"/>
                <w:szCs w:val="20"/>
              </w:rPr>
            </w:pPr>
            <w:r w:rsidRPr="007818FD">
              <w:rPr>
                <w:rFonts w:ascii="Calibri" w:hAnsi="Calibri" w:cs="Calibri"/>
                <w:color w:val="000000"/>
                <w:sz w:val="20"/>
                <w:szCs w:val="20"/>
              </w:rPr>
              <w:t>Haugaland tingrett</w:t>
            </w:r>
          </w:p>
        </w:tc>
        <w:tc>
          <w:tcPr>
            <w:tcW w:w="1559" w:type="dxa"/>
            <w:vAlign w:val="bottom"/>
          </w:tcPr>
          <w:p w14:paraId="6B54DFE5" w14:textId="77777777" w:rsidR="00F91C70" w:rsidRPr="007818FD" w:rsidRDefault="00F91C70" w:rsidP="00F91C70">
            <w:pPr>
              <w:jc w:val="center"/>
              <w:rPr>
                <w:sz w:val="20"/>
                <w:szCs w:val="20"/>
              </w:rPr>
            </w:pPr>
            <w:r w:rsidRPr="007818FD">
              <w:rPr>
                <w:rFonts w:ascii="Calibri" w:hAnsi="Calibri" w:cs="Calibri"/>
                <w:color w:val="000000"/>
                <w:sz w:val="20"/>
                <w:szCs w:val="20"/>
              </w:rPr>
              <w:t>4</w:t>
            </w:r>
          </w:p>
        </w:tc>
      </w:tr>
      <w:tr w:rsidR="00F91C70" w:rsidRPr="007818FD" w14:paraId="6FA29412" w14:textId="77777777" w:rsidTr="00F91C70">
        <w:trPr>
          <w:trHeight w:val="300"/>
        </w:trPr>
        <w:tc>
          <w:tcPr>
            <w:tcW w:w="2689" w:type="dxa"/>
            <w:noWrap/>
            <w:hideMark/>
          </w:tcPr>
          <w:p w14:paraId="503C7C93" w14:textId="77777777" w:rsidR="00F91C70" w:rsidRPr="007818FD" w:rsidRDefault="00F91C70" w:rsidP="00F91C70">
            <w:pPr>
              <w:rPr>
                <w:sz w:val="20"/>
                <w:szCs w:val="20"/>
              </w:rPr>
            </w:pPr>
            <w:r w:rsidRPr="007818FD">
              <w:rPr>
                <w:sz w:val="20"/>
                <w:szCs w:val="20"/>
              </w:rPr>
              <w:t>Sør-Gudbrandsdal tingrett</w:t>
            </w:r>
          </w:p>
        </w:tc>
        <w:tc>
          <w:tcPr>
            <w:tcW w:w="1842" w:type="dxa"/>
            <w:noWrap/>
            <w:hideMark/>
          </w:tcPr>
          <w:p w14:paraId="3B84048B" w14:textId="77777777" w:rsidR="00F91C70" w:rsidRPr="007818FD" w:rsidRDefault="00F91C70" w:rsidP="00F91C70">
            <w:pPr>
              <w:jc w:val="center"/>
              <w:rPr>
                <w:sz w:val="20"/>
                <w:szCs w:val="20"/>
              </w:rPr>
            </w:pPr>
            <w:r w:rsidRPr="007818FD">
              <w:rPr>
                <w:sz w:val="20"/>
                <w:szCs w:val="20"/>
              </w:rPr>
              <w:t>4</w:t>
            </w:r>
          </w:p>
        </w:tc>
        <w:tc>
          <w:tcPr>
            <w:tcW w:w="284" w:type="dxa"/>
            <w:vMerge/>
            <w:shd w:val="clear" w:color="auto" w:fill="D0CECE" w:themeFill="background2" w:themeFillShade="E6"/>
          </w:tcPr>
          <w:p w14:paraId="52AF2CF9" w14:textId="77777777" w:rsidR="00F91C70" w:rsidRPr="007818FD" w:rsidRDefault="00F91C70" w:rsidP="00F91C70">
            <w:pPr>
              <w:rPr>
                <w:rFonts w:ascii="Calibri" w:hAnsi="Calibri" w:cs="Calibri"/>
                <w:color w:val="000000"/>
                <w:sz w:val="20"/>
                <w:szCs w:val="20"/>
              </w:rPr>
            </w:pPr>
          </w:p>
        </w:tc>
        <w:tc>
          <w:tcPr>
            <w:tcW w:w="3260" w:type="dxa"/>
            <w:vAlign w:val="bottom"/>
          </w:tcPr>
          <w:p w14:paraId="255D3C8D" w14:textId="77777777" w:rsidR="00F91C70" w:rsidRPr="007818FD" w:rsidRDefault="00F91C70" w:rsidP="00F91C70">
            <w:pPr>
              <w:rPr>
                <w:sz w:val="20"/>
                <w:szCs w:val="20"/>
              </w:rPr>
            </w:pPr>
            <w:r w:rsidRPr="007818FD">
              <w:rPr>
                <w:rFonts w:ascii="Calibri" w:hAnsi="Calibri" w:cs="Calibri"/>
                <w:color w:val="000000"/>
                <w:sz w:val="20"/>
                <w:szCs w:val="20"/>
              </w:rPr>
              <w:t>Nedre Telemark tingrett</w:t>
            </w:r>
          </w:p>
        </w:tc>
        <w:tc>
          <w:tcPr>
            <w:tcW w:w="1559" w:type="dxa"/>
            <w:vAlign w:val="bottom"/>
          </w:tcPr>
          <w:p w14:paraId="04E8BCE0" w14:textId="77777777" w:rsidR="00F91C70" w:rsidRPr="007818FD" w:rsidRDefault="00F91C70" w:rsidP="00F91C70">
            <w:pPr>
              <w:jc w:val="center"/>
              <w:rPr>
                <w:sz w:val="20"/>
                <w:szCs w:val="20"/>
              </w:rPr>
            </w:pPr>
            <w:r w:rsidRPr="007818FD">
              <w:rPr>
                <w:rFonts w:ascii="Calibri" w:hAnsi="Calibri" w:cs="Calibri"/>
                <w:color w:val="000000"/>
                <w:sz w:val="20"/>
                <w:szCs w:val="20"/>
              </w:rPr>
              <w:t>4</w:t>
            </w:r>
          </w:p>
        </w:tc>
      </w:tr>
      <w:tr w:rsidR="00F91C70" w:rsidRPr="007818FD" w14:paraId="54C36B8B" w14:textId="77777777" w:rsidTr="00F91C70">
        <w:trPr>
          <w:trHeight w:val="300"/>
        </w:trPr>
        <w:tc>
          <w:tcPr>
            <w:tcW w:w="2689" w:type="dxa"/>
            <w:noWrap/>
            <w:hideMark/>
          </w:tcPr>
          <w:p w14:paraId="4B17674E" w14:textId="77777777" w:rsidR="00F91C70" w:rsidRPr="007818FD" w:rsidRDefault="00F91C70" w:rsidP="00F91C70">
            <w:pPr>
              <w:rPr>
                <w:sz w:val="20"/>
                <w:szCs w:val="20"/>
              </w:rPr>
            </w:pPr>
            <w:r w:rsidRPr="007818FD">
              <w:rPr>
                <w:sz w:val="20"/>
                <w:szCs w:val="20"/>
              </w:rPr>
              <w:t>Gjøvik tingrett</w:t>
            </w:r>
          </w:p>
        </w:tc>
        <w:tc>
          <w:tcPr>
            <w:tcW w:w="1842" w:type="dxa"/>
            <w:noWrap/>
            <w:hideMark/>
          </w:tcPr>
          <w:p w14:paraId="5BE30369" w14:textId="77777777" w:rsidR="00F91C70" w:rsidRPr="007818FD" w:rsidRDefault="00F91C70" w:rsidP="00F91C70">
            <w:pPr>
              <w:jc w:val="center"/>
              <w:rPr>
                <w:sz w:val="20"/>
                <w:szCs w:val="20"/>
              </w:rPr>
            </w:pPr>
            <w:r w:rsidRPr="007818FD">
              <w:rPr>
                <w:sz w:val="20"/>
                <w:szCs w:val="20"/>
              </w:rPr>
              <w:t>3</w:t>
            </w:r>
          </w:p>
        </w:tc>
        <w:tc>
          <w:tcPr>
            <w:tcW w:w="284" w:type="dxa"/>
            <w:vMerge/>
            <w:shd w:val="clear" w:color="auto" w:fill="D0CECE" w:themeFill="background2" w:themeFillShade="E6"/>
          </w:tcPr>
          <w:p w14:paraId="2F06B873" w14:textId="77777777" w:rsidR="00F91C70" w:rsidRPr="007818FD" w:rsidRDefault="00F91C70" w:rsidP="00F91C70">
            <w:pPr>
              <w:rPr>
                <w:rFonts w:ascii="Calibri" w:hAnsi="Calibri" w:cs="Calibri"/>
                <w:color w:val="000000"/>
                <w:sz w:val="20"/>
                <w:szCs w:val="20"/>
              </w:rPr>
            </w:pPr>
          </w:p>
        </w:tc>
        <w:tc>
          <w:tcPr>
            <w:tcW w:w="3260" w:type="dxa"/>
            <w:vAlign w:val="bottom"/>
          </w:tcPr>
          <w:p w14:paraId="2FDEDD6F" w14:textId="77777777" w:rsidR="00F91C70" w:rsidRPr="007818FD" w:rsidRDefault="00F91C70" w:rsidP="00F91C70">
            <w:pPr>
              <w:rPr>
                <w:sz w:val="20"/>
                <w:szCs w:val="20"/>
              </w:rPr>
            </w:pPr>
            <w:r w:rsidRPr="007818FD">
              <w:rPr>
                <w:rFonts w:ascii="Calibri" w:hAnsi="Calibri" w:cs="Calibri"/>
                <w:color w:val="000000"/>
                <w:sz w:val="20"/>
                <w:szCs w:val="20"/>
              </w:rPr>
              <w:t>Bergen tingrett</w:t>
            </w:r>
          </w:p>
        </w:tc>
        <w:tc>
          <w:tcPr>
            <w:tcW w:w="1559" w:type="dxa"/>
            <w:vAlign w:val="bottom"/>
          </w:tcPr>
          <w:p w14:paraId="13E1B402" w14:textId="77777777" w:rsidR="00F91C70" w:rsidRPr="007818FD" w:rsidRDefault="00F91C70" w:rsidP="00F91C70">
            <w:pPr>
              <w:jc w:val="center"/>
              <w:rPr>
                <w:sz w:val="20"/>
                <w:szCs w:val="20"/>
              </w:rPr>
            </w:pPr>
            <w:r w:rsidRPr="007818FD">
              <w:rPr>
                <w:rFonts w:ascii="Calibri" w:hAnsi="Calibri" w:cs="Calibri"/>
                <w:color w:val="000000"/>
                <w:sz w:val="20"/>
                <w:szCs w:val="20"/>
              </w:rPr>
              <w:t>4</w:t>
            </w:r>
          </w:p>
        </w:tc>
      </w:tr>
      <w:tr w:rsidR="00F91C70" w:rsidRPr="007818FD" w14:paraId="514A8068" w14:textId="77777777" w:rsidTr="00F91C70">
        <w:trPr>
          <w:trHeight w:val="300"/>
        </w:trPr>
        <w:tc>
          <w:tcPr>
            <w:tcW w:w="2689" w:type="dxa"/>
            <w:noWrap/>
            <w:hideMark/>
          </w:tcPr>
          <w:p w14:paraId="6801A3E3" w14:textId="77777777" w:rsidR="00F91C70" w:rsidRPr="007818FD" w:rsidRDefault="00F91C70" w:rsidP="00F91C70">
            <w:pPr>
              <w:rPr>
                <w:sz w:val="20"/>
                <w:szCs w:val="20"/>
              </w:rPr>
            </w:pPr>
            <w:r w:rsidRPr="007818FD">
              <w:rPr>
                <w:sz w:val="20"/>
                <w:szCs w:val="20"/>
              </w:rPr>
              <w:t>Sandefjord tingrett</w:t>
            </w:r>
          </w:p>
        </w:tc>
        <w:tc>
          <w:tcPr>
            <w:tcW w:w="1842" w:type="dxa"/>
            <w:noWrap/>
            <w:hideMark/>
          </w:tcPr>
          <w:p w14:paraId="21F926FD" w14:textId="77777777" w:rsidR="00F91C70" w:rsidRPr="007818FD" w:rsidRDefault="00F91C70" w:rsidP="00F91C70">
            <w:pPr>
              <w:jc w:val="center"/>
              <w:rPr>
                <w:sz w:val="20"/>
                <w:szCs w:val="20"/>
              </w:rPr>
            </w:pPr>
            <w:r w:rsidRPr="007818FD">
              <w:rPr>
                <w:sz w:val="20"/>
                <w:szCs w:val="20"/>
              </w:rPr>
              <w:t>3</w:t>
            </w:r>
          </w:p>
        </w:tc>
        <w:tc>
          <w:tcPr>
            <w:tcW w:w="284" w:type="dxa"/>
            <w:vMerge/>
            <w:shd w:val="clear" w:color="auto" w:fill="D0CECE" w:themeFill="background2" w:themeFillShade="E6"/>
          </w:tcPr>
          <w:p w14:paraId="6E59847C" w14:textId="77777777" w:rsidR="00F91C70" w:rsidRPr="007818FD" w:rsidRDefault="00F91C70" w:rsidP="00F91C70">
            <w:pPr>
              <w:rPr>
                <w:rFonts w:ascii="Calibri" w:hAnsi="Calibri" w:cs="Calibri"/>
                <w:color w:val="000000"/>
                <w:sz w:val="20"/>
                <w:szCs w:val="20"/>
              </w:rPr>
            </w:pPr>
          </w:p>
        </w:tc>
        <w:tc>
          <w:tcPr>
            <w:tcW w:w="3260" w:type="dxa"/>
            <w:vAlign w:val="bottom"/>
          </w:tcPr>
          <w:p w14:paraId="7B3C7B4F" w14:textId="77777777" w:rsidR="00F91C70" w:rsidRPr="007818FD" w:rsidRDefault="00F91C70" w:rsidP="00F91C70">
            <w:pPr>
              <w:rPr>
                <w:sz w:val="20"/>
                <w:szCs w:val="20"/>
              </w:rPr>
            </w:pPr>
            <w:r w:rsidRPr="007818FD">
              <w:rPr>
                <w:rFonts w:ascii="Calibri" w:hAnsi="Calibri" w:cs="Calibri"/>
                <w:color w:val="000000"/>
                <w:sz w:val="20"/>
                <w:szCs w:val="20"/>
              </w:rPr>
              <w:t>Inntrøndelag tingrett</w:t>
            </w:r>
          </w:p>
        </w:tc>
        <w:tc>
          <w:tcPr>
            <w:tcW w:w="1559" w:type="dxa"/>
            <w:vAlign w:val="bottom"/>
          </w:tcPr>
          <w:p w14:paraId="5A53860D" w14:textId="77777777" w:rsidR="00F91C70" w:rsidRPr="007818FD" w:rsidRDefault="00F91C70" w:rsidP="00F91C70">
            <w:pPr>
              <w:jc w:val="center"/>
              <w:rPr>
                <w:sz w:val="20"/>
                <w:szCs w:val="20"/>
              </w:rPr>
            </w:pPr>
            <w:r w:rsidRPr="007818FD">
              <w:rPr>
                <w:rFonts w:ascii="Calibri" w:hAnsi="Calibri" w:cs="Calibri"/>
                <w:color w:val="000000"/>
                <w:sz w:val="20"/>
                <w:szCs w:val="20"/>
              </w:rPr>
              <w:t>3</w:t>
            </w:r>
          </w:p>
        </w:tc>
      </w:tr>
      <w:tr w:rsidR="00F91C70" w:rsidRPr="007818FD" w14:paraId="0E885892" w14:textId="77777777" w:rsidTr="00F91C70">
        <w:trPr>
          <w:trHeight w:val="300"/>
        </w:trPr>
        <w:tc>
          <w:tcPr>
            <w:tcW w:w="2689" w:type="dxa"/>
            <w:noWrap/>
            <w:hideMark/>
          </w:tcPr>
          <w:p w14:paraId="322CEDE6" w14:textId="77777777" w:rsidR="00F91C70" w:rsidRPr="007818FD" w:rsidRDefault="00F91C70" w:rsidP="00F91C70">
            <w:pPr>
              <w:rPr>
                <w:sz w:val="20"/>
                <w:szCs w:val="20"/>
              </w:rPr>
            </w:pPr>
            <w:r w:rsidRPr="007818FD">
              <w:rPr>
                <w:sz w:val="20"/>
                <w:szCs w:val="20"/>
              </w:rPr>
              <w:t>Kristiansand tingrett</w:t>
            </w:r>
          </w:p>
        </w:tc>
        <w:tc>
          <w:tcPr>
            <w:tcW w:w="1842" w:type="dxa"/>
            <w:noWrap/>
            <w:hideMark/>
          </w:tcPr>
          <w:p w14:paraId="00AF5B6A" w14:textId="77777777" w:rsidR="00F91C70" w:rsidRPr="007818FD" w:rsidRDefault="00F91C70" w:rsidP="00F91C70">
            <w:pPr>
              <w:jc w:val="center"/>
              <w:rPr>
                <w:sz w:val="20"/>
                <w:szCs w:val="20"/>
              </w:rPr>
            </w:pPr>
            <w:r w:rsidRPr="007818FD">
              <w:rPr>
                <w:sz w:val="20"/>
                <w:szCs w:val="20"/>
              </w:rPr>
              <w:t>3</w:t>
            </w:r>
          </w:p>
        </w:tc>
        <w:tc>
          <w:tcPr>
            <w:tcW w:w="284" w:type="dxa"/>
            <w:vMerge/>
            <w:shd w:val="clear" w:color="auto" w:fill="D0CECE" w:themeFill="background2" w:themeFillShade="E6"/>
          </w:tcPr>
          <w:p w14:paraId="6252903A" w14:textId="77777777" w:rsidR="00F91C70" w:rsidRPr="007818FD" w:rsidRDefault="00F91C70" w:rsidP="00F91C70">
            <w:pPr>
              <w:rPr>
                <w:rFonts w:ascii="Calibri" w:hAnsi="Calibri" w:cs="Calibri"/>
                <w:color w:val="000000"/>
                <w:sz w:val="20"/>
                <w:szCs w:val="20"/>
              </w:rPr>
            </w:pPr>
          </w:p>
        </w:tc>
        <w:tc>
          <w:tcPr>
            <w:tcW w:w="3260" w:type="dxa"/>
            <w:vAlign w:val="bottom"/>
          </w:tcPr>
          <w:p w14:paraId="1473ED0C" w14:textId="77777777" w:rsidR="00F91C70" w:rsidRPr="007818FD" w:rsidRDefault="00F91C70" w:rsidP="00F91C70">
            <w:pPr>
              <w:rPr>
                <w:sz w:val="20"/>
                <w:szCs w:val="20"/>
              </w:rPr>
            </w:pPr>
            <w:r w:rsidRPr="007818FD">
              <w:rPr>
                <w:rFonts w:ascii="Calibri" w:hAnsi="Calibri" w:cs="Calibri"/>
                <w:color w:val="000000"/>
                <w:sz w:val="20"/>
                <w:szCs w:val="20"/>
              </w:rPr>
              <w:t>Sunnmøre tingrett</w:t>
            </w:r>
          </w:p>
        </w:tc>
        <w:tc>
          <w:tcPr>
            <w:tcW w:w="1559" w:type="dxa"/>
            <w:vAlign w:val="bottom"/>
          </w:tcPr>
          <w:p w14:paraId="3E599A7C" w14:textId="77777777" w:rsidR="00F91C70" w:rsidRPr="007818FD" w:rsidRDefault="00F91C70" w:rsidP="00F91C70">
            <w:pPr>
              <w:jc w:val="center"/>
              <w:rPr>
                <w:sz w:val="20"/>
                <w:szCs w:val="20"/>
              </w:rPr>
            </w:pPr>
            <w:r w:rsidRPr="007818FD">
              <w:rPr>
                <w:rFonts w:ascii="Calibri" w:hAnsi="Calibri" w:cs="Calibri"/>
                <w:color w:val="000000"/>
                <w:sz w:val="20"/>
                <w:szCs w:val="20"/>
              </w:rPr>
              <w:t>3</w:t>
            </w:r>
          </w:p>
        </w:tc>
      </w:tr>
      <w:tr w:rsidR="00F91C70" w:rsidRPr="007818FD" w14:paraId="41CC9D45" w14:textId="77777777" w:rsidTr="00F91C70">
        <w:trPr>
          <w:trHeight w:val="300"/>
        </w:trPr>
        <w:tc>
          <w:tcPr>
            <w:tcW w:w="2689" w:type="dxa"/>
            <w:noWrap/>
            <w:hideMark/>
          </w:tcPr>
          <w:p w14:paraId="1FBAA47F" w14:textId="77777777" w:rsidR="00F91C70" w:rsidRPr="007818FD" w:rsidRDefault="00F91C70" w:rsidP="00F91C70">
            <w:pPr>
              <w:rPr>
                <w:sz w:val="20"/>
                <w:szCs w:val="20"/>
              </w:rPr>
            </w:pPr>
            <w:r w:rsidRPr="007818FD">
              <w:rPr>
                <w:sz w:val="20"/>
                <w:szCs w:val="20"/>
              </w:rPr>
              <w:t>Sogn og Fjordane tingrett</w:t>
            </w:r>
          </w:p>
        </w:tc>
        <w:tc>
          <w:tcPr>
            <w:tcW w:w="1842" w:type="dxa"/>
            <w:noWrap/>
            <w:hideMark/>
          </w:tcPr>
          <w:p w14:paraId="56454C3D" w14:textId="77777777" w:rsidR="00F91C70" w:rsidRPr="007818FD" w:rsidRDefault="00F91C70" w:rsidP="00F91C70">
            <w:pPr>
              <w:jc w:val="center"/>
              <w:rPr>
                <w:sz w:val="20"/>
                <w:szCs w:val="20"/>
              </w:rPr>
            </w:pPr>
            <w:r w:rsidRPr="007818FD">
              <w:rPr>
                <w:sz w:val="20"/>
                <w:szCs w:val="20"/>
              </w:rPr>
              <w:t>2</w:t>
            </w:r>
          </w:p>
        </w:tc>
        <w:tc>
          <w:tcPr>
            <w:tcW w:w="284" w:type="dxa"/>
            <w:vMerge/>
            <w:shd w:val="clear" w:color="auto" w:fill="D0CECE" w:themeFill="background2" w:themeFillShade="E6"/>
          </w:tcPr>
          <w:p w14:paraId="3B8AB187" w14:textId="77777777" w:rsidR="00F91C70" w:rsidRPr="007818FD" w:rsidRDefault="00F91C70" w:rsidP="00F91C70">
            <w:pPr>
              <w:rPr>
                <w:rFonts w:ascii="Calibri" w:hAnsi="Calibri" w:cs="Calibri"/>
                <w:color w:val="000000"/>
                <w:sz w:val="20"/>
                <w:szCs w:val="20"/>
              </w:rPr>
            </w:pPr>
          </w:p>
        </w:tc>
        <w:tc>
          <w:tcPr>
            <w:tcW w:w="3260" w:type="dxa"/>
            <w:vAlign w:val="bottom"/>
          </w:tcPr>
          <w:p w14:paraId="52C95B10" w14:textId="77777777" w:rsidR="00F91C70" w:rsidRPr="007818FD" w:rsidRDefault="00F91C70" w:rsidP="00F91C70">
            <w:pPr>
              <w:rPr>
                <w:sz w:val="20"/>
                <w:szCs w:val="20"/>
              </w:rPr>
            </w:pPr>
            <w:r w:rsidRPr="007818FD">
              <w:rPr>
                <w:rFonts w:ascii="Calibri" w:hAnsi="Calibri" w:cs="Calibri"/>
                <w:color w:val="000000"/>
                <w:sz w:val="20"/>
                <w:szCs w:val="20"/>
              </w:rPr>
              <w:t>Sør-Gudbrandsdal tingrett</w:t>
            </w:r>
          </w:p>
        </w:tc>
        <w:tc>
          <w:tcPr>
            <w:tcW w:w="1559" w:type="dxa"/>
            <w:vAlign w:val="bottom"/>
          </w:tcPr>
          <w:p w14:paraId="11B7588C" w14:textId="77777777" w:rsidR="00F91C70" w:rsidRPr="007818FD" w:rsidRDefault="00F91C70" w:rsidP="00F91C70">
            <w:pPr>
              <w:jc w:val="center"/>
              <w:rPr>
                <w:sz w:val="20"/>
                <w:szCs w:val="20"/>
              </w:rPr>
            </w:pPr>
            <w:r w:rsidRPr="007818FD">
              <w:rPr>
                <w:rFonts w:ascii="Calibri" w:hAnsi="Calibri" w:cs="Calibri"/>
                <w:color w:val="000000"/>
                <w:sz w:val="20"/>
                <w:szCs w:val="20"/>
              </w:rPr>
              <w:t>3</w:t>
            </w:r>
          </w:p>
        </w:tc>
      </w:tr>
      <w:tr w:rsidR="00F91C70" w:rsidRPr="007818FD" w14:paraId="25D453F5" w14:textId="77777777" w:rsidTr="00F91C70">
        <w:trPr>
          <w:trHeight w:val="300"/>
        </w:trPr>
        <w:tc>
          <w:tcPr>
            <w:tcW w:w="2689" w:type="dxa"/>
            <w:noWrap/>
            <w:hideMark/>
          </w:tcPr>
          <w:p w14:paraId="61BA3290" w14:textId="77777777" w:rsidR="00F91C70" w:rsidRPr="007818FD" w:rsidRDefault="00F91C70" w:rsidP="00F91C70">
            <w:pPr>
              <w:rPr>
                <w:sz w:val="20"/>
                <w:szCs w:val="20"/>
              </w:rPr>
            </w:pPr>
            <w:r w:rsidRPr="007818FD">
              <w:rPr>
                <w:sz w:val="20"/>
                <w:szCs w:val="20"/>
              </w:rPr>
              <w:t>Hedmarken tingrett</w:t>
            </w:r>
          </w:p>
        </w:tc>
        <w:tc>
          <w:tcPr>
            <w:tcW w:w="1842" w:type="dxa"/>
            <w:noWrap/>
            <w:hideMark/>
          </w:tcPr>
          <w:p w14:paraId="3F3297A1" w14:textId="77777777" w:rsidR="00F91C70" w:rsidRPr="007818FD" w:rsidRDefault="00F91C70" w:rsidP="00F91C70">
            <w:pPr>
              <w:jc w:val="center"/>
              <w:rPr>
                <w:sz w:val="20"/>
                <w:szCs w:val="20"/>
              </w:rPr>
            </w:pPr>
            <w:r w:rsidRPr="007818FD">
              <w:rPr>
                <w:sz w:val="20"/>
                <w:szCs w:val="20"/>
              </w:rPr>
              <w:t>2</w:t>
            </w:r>
          </w:p>
        </w:tc>
        <w:tc>
          <w:tcPr>
            <w:tcW w:w="284" w:type="dxa"/>
            <w:vMerge/>
            <w:shd w:val="clear" w:color="auto" w:fill="D0CECE" w:themeFill="background2" w:themeFillShade="E6"/>
          </w:tcPr>
          <w:p w14:paraId="12EFC2C0" w14:textId="77777777" w:rsidR="00F91C70" w:rsidRPr="007818FD" w:rsidRDefault="00F91C70" w:rsidP="00F91C70">
            <w:pPr>
              <w:rPr>
                <w:rFonts w:ascii="Calibri" w:hAnsi="Calibri" w:cs="Calibri"/>
                <w:color w:val="000000"/>
                <w:sz w:val="20"/>
                <w:szCs w:val="20"/>
              </w:rPr>
            </w:pPr>
          </w:p>
        </w:tc>
        <w:tc>
          <w:tcPr>
            <w:tcW w:w="3260" w:type="dxa"/>
            <w:vAlign w:val="bottom"/>
          </w:tcPr>
          <w:p w14:paraId="130EE943" w14:textId="77777777" w:rsidR="00F91C70" w:rsidRPr="007818FD" w:rsidRDefault="00F91C70" w:rsidP="00F91C70">
            <w:pPr>
              <w:rPr>
                <w:sz w:val="20"/>
                <w:szCs w:val="20"/>
              </w:rPr>
            </w:pPr>
            <w:r w:rsidRPr="007818FD">
              <w:rPr>
                <w:rFonts w:ascii="Calibri" w:hAnsi="Calibri" w:cs="Calibri"/>
                <w:color w:val="000000"/>
                <w:sz w:val="20"/>
                <w:szCs w:val="20"/>
              </w:rPr>
              <w:t>Drammen tingrett</w:t>
            </w:r>
          </w:p>
        </w:tc>
        <w:tc>
          <w:tcPr>
            <w:tcW w:w="1559" w:type="dxa"/>
            <w:vAlign w:val="bottom"/>
          </w:tcPr>
          <w:p w14:paraId="3E177AF1" w14:textId="77777777" w:rsidR="00F91C70" w:rsidRPr="007818FD" w:rsidRDefault="00F91C70" w:rsidP="00F91C70">
            <w:pPr>
              <w:jc w:val="center"/>
              <w:rPr>
                <w:sz w:val="20"/>
                <w:szCs w:val="20"/>
              </w:rPr>
            </w:pPr>
            <w:r w:rsidRPr="007818FD">
              <w:rPr>
                <w:rFonts w:ascii="Calibri" w:hAnsi="Calibri" w:cs="Calibri"/>
                <w:color w:val="000000"/>
                <w:sz w:val="20"/>
                <w:szCs w:val="20"/>
              </w:rPr>
              <w:t>3</w:t>
            </w:r>
          </w:p>
        </w:tc>
      </w:tr>
      <w:tr w:rsidR="00F91C70" w:rsidRPr="007818FD" w14:paraId="749148C9" w14:textId="77777777" w:rsidTr="00F91C70">
        <w:trPr>
          <w:trHeight w:val="300"/>
        </w:trPr>
        <w:tc>
          <w:tcPr>
            <w:tcW w:w="2689" w:type="dxa"/>
            <w:noWrap/>
            <w:hideMark/>
          </w:tcPr>
          <w:p w14:paraId="5DA5A0C3" w14:textId="77777777" w:rsidR="00F91C70" w:rsidRPr="007818FD" w:rsidRDefault="00F91C70" w:rsidP="00F91C70">
            <w:pPr>
              <w:rPr>
                <w:sz w:val="20"/>
                <w:szCs w:val="20"/>
              </w:rPr>
            </w:pPr>
            <w:r w:rsidRPr="007818FD">
              <w:rPr>
                <w:sz w:val="20"/>
                <w:szCs w:val="20"/>
              </w:rPr>
              <w:t>Halden tingrett</w:t>
            </w:r>
          </w:p>
        </w:tc>
        <w:tc>
          <w:tcPr>
            <w:tcW w:w="1842" w:type="dxa"/>
            <w:noWrap/>
            <w:hideMark/>
          </w:tcPr>
          <w:p w14:paraId="361552F9" w14:textId="77777777" w:rsidR="00F91C70" w:rsidRPr="007818FD" w:rsidRDefault="00F91C70" w:rsidP="00F91C70">
            <w:pPr>
              <w:jc w:val="center"/>
              <w:rPr>
                <w:sz w:val="20"/>
                <w:szCs w:val="20"/>
              </w:rPr>
            </w:pPr>
            <w:r w:rsidRPr="007818FD">
              <w:rPr>
                <w:sz w:val="20"/>
                <w:szCs w:val="20"/>
              </w:rPr>
              <w:t>2</w:t>
            </w:r>
          </w:p>
        </w:tc>
        <w:tc>
          <w:tcPr>
            <w:tcW w:w="284" w:type="dxa"/>
            <w:vMerge/>
            <w:shd w:val="clear" w:color="auto" w:fill="D0CECE" w:themeFill="background2" w:themeFillShade="E6"/>
          </w:tcPr>
          <w:p w14:paraId="6B1CF724" w14:textId="77777777" w:rsidR="00F91C70" w:rsidRPr="007818FD" w:rsidRDefault="00F91C70" w:rsidP="00F91C70">
            <w:pPr>
              <w:rPr>
                <w:rFonts w:ascii="Calibri" w:hAnsi="Calibri" w:cs="Calibri"/>
                <w:color w:val="000000"/>
                <w:sz w:val="20"/>
                <w:szCs w:val="20"/>
              </w:rPr>
            </w:pPr>
          </w:p>
        </w:tc>
        <w:tc>
          <w:tcPr>
            <w:tcW w:w="3260" w:type="dxa"/>
            <w:vAlign w:val="bottom"/>
          </w:tcPr>
          <w:p w14:paraId="5142145E" w14:textId="77777777" w:rsidR="00F91C70" w:rsidRPr="007818FD" w:rsidRDefault="00F91C70" w:rsidP="00F91C70">
            <w:pPr>
              <w:rPr>
                <w:sz w:val="20"/>
                <w:szCs w:val="20"/>
              </w:rPr>
            </w:pPr>
            <w:r w:rsidRPr="007818FD">
              <w:rPr>
                <w:rFonts w:ascii="Calibri" w:hAnsi="Calibri" w:cs="Calibri"/>
                <w:color w:val="000000"/>
                <w:sz w:val="20"/>
                <w:szCs w:val="20"/>
              </w:rPr>
              <w:t>Nedre Romerike tingrett</w:t>
            </w:r>
          </w:p>
        </w:tc>
        <w:tc>
          <w:tcPr>
            <w:tcW w:w="1559" w:type="dxa"/>
            <w:vAlign w:val="bottom"/>
          </w:tcPr>
          <w:p w14:paraId="6F143063" w14:textId="77777777" w:rsidR="00F91C70" w:rsidRPr="007818FD" w:rsidRDefault="00F91C70" w:rsidP="00F91C70">
            <w:pPr>
              <w:jc w:val="center"/>
              <w:rPr>
                <w:sz w:val="20"/>
                <w:szCs w:val="20"/>
              </w:rPr>
            </w:pPr>
            <w:r w:rsidRPr="007818FD">
              <w:rPr>
                <w:rFonts w:ascii="Calibri" w:hAnsi="Calibri" w:cs="Calibri"/>
                <w:color w:val="000000"/>
                <w:sz w:val="20"/>
                <w:szCs w:val="20"/>
              </w:rPr>
              <w:t>3</w:t>
            </w:r>
          </w:p>
        </w:tc>
      </w:tr>
      <w:tr w:rsidR="00F91C70" w:rsidRPr="007818FD" w14:paraId="3AA07509" w14:textId="77777777" w:rsidTr="00F91C70">
        <w:trPr>
          <w:trHeight w:val="300"/>
        </w:trPr>
        <w:tc>
          <w:tcPr>
            <w:tcW w:w="2689" w:type="dxa"/>
            <w:noWrap/>
            <w:hideMark/>
          </w:tcPr>
          <w:p w14:paraId="04A24CEC" w14:textId="77777777" w:rsidR="00F91C70" w:rsidRPr="007818FD" w:rsidRDefault="00F91C70" w:rsidP="00F91C70">
            <w:pPr>
              <w:rPr>
                <w:sz w:val="20"/>
                <w:szCs w:val="20"/>
              </w:rPr>
            </w:pPr>
            <w:r w:rsidRPr="007818FD">
              <w:rPr>
                <w:sz w:val="20"/>
                <w:szCs w:val="20"/>
              </w:rPr>
              <w:t>Nedre Telemark tingrett</w:t>
            </w:r>
          </w:p>
        </w:tc>
        <w:tc>
          <w:tcPr>
            <w:tcW w:w="1842" w:type="dxa"/>
            <w:noWrap/>
            <w:hideMark/>
          </w:tcPr>
          <w:p w14:paraId="616D9DA0" w14:textId="77777777" w:rsidR="00F91C70" w:rsidRPr="007818FD" w:rsidRDefault="00F91C70" w:rsidP="00F91C70">
            <w:pPr>
              <w:jc w:val="center"/>
              <w:rPr>
                <w:sz w:val="20"/>
                <w:szCs w:val="20"/>
              </w:rPr>
            </w:pPr>
            <w:r w:rsidRPr="007818FD">
              <w:rPr>
                <w:sz w:val="20"/>
                <w:szCs w:val="20"/>
              </w:rPr>
              <w:t>2</w:t>
            </w:r>
          </w:p>
        </w:tc>
        <w:tc>
          <w:tcPr>
            <w:tcW w:w="284" w:type="dxa"/>
            <w:vMerge/>
            <w:shd w:val="clear" w:color="auto" w:fill="D0CECE" w:themeFill="background2" w:themeFillShade="E6"/>
          </w:tcPr>
          <w:p w14:paraId="4544DD30" w14:textId="77777777" w:rsidR="00F91C70" w:rsidRPr="007818FD" w:rsidRDefault="00F91C70" w:rsidP="00F91C70">
            <w:pPr>
              <w:rPr>
                <w:rFonts w:ascii="Calibri" w:hAnsi="Calibri" w:cs="Calibri"/>
                <w:color w:val="000000"/>
                <w:sz w:val="20"/>
                <w:szCs w:val="20"/>
              </w:rPr>
            </w:pPr>
          </w:p>
        </w:tc>
        <w:tc>
          <w:tcPr>
            <w:tcW w:w="3260" w:type="dxa"/>
            <w:vAlign w:val="bottom"/>
          </w:tcPr>
          <w:p w14:paraId="7DE66103" w14:textId="77777777" w:rsidR="00F91C70" w:rsidRPr="007818FD" w:rsidRDefault="00F91C70" w:rsidP="00F91C70">
            <w:pPr>
              <w:rPr>
                <w:sz w:val="20"/>
                <w:szCs w:val="20"/>
              </w:rPr>
            </w:pPr>
            <w:r w:rsidRPr="007818FD">
              <w:rPr>
                <w:rFonts w:ascii="Calibri" w:hAnsi="Calibri" w:cs="Calibri"/>
                <w:color w:val="000000"/>
                <w:sz w:val="20"/>
                <w:szCs w:val="20"/>
              </w:rPr>
              <w:t>Romsdal tingrett</w:t>
            </w:r>
          </w:p>
        </w:tc>
        <w:tc>
          <w:tcPr>
            <w:tcW w:w="1559" w:type="dxa"/>
            <w:vAlign w:val="bottom"/>
          </w:tcPr>
          <w:p w14:paraId="0A24A37C" w14:textId="77777777" w:rsidR="00F91C70" w:rsidRPr="007818FD" w:rsidRDefault="00F91C70" w:rsidP="00F91C70">
            <w:pPr>
              <w:jc w:val="center"/>
              <w:rPr>
                <w:sz w:val="20"/>
                <w:szCs w:val="20"/>
              </w:rPr>
            </w:pPr>
            <w:r w:rsidRPr="007818FD">
              <w:rPr>
                <w:rFonts w:ascii="Calibri" w:hAnsi="Calibri" w:cs="Calibri"/>
                <w:color w:val="000000"/>
                <w:sz w:val="20"/>
                <w:szCs w:val="20"/>
              </w:rPr>
              <w:t>3</w:t>
            </w:r>
          </w:p>
        </w:tc>
      </w:tr>
      <w:tr w:rsidR="00F91C70" w:rsidRPr="007818FD" w14:paraId="06642695" w14:textId="77777777" w:rsidTr="00F91C70">
        <w:trPr>
          <w:trHeight w:val="300"/>
        </w:trPr>
        <w:tc>
          <w:tcPr>
            <w:tcW w:w="2689" w:type="dxa"/>
            <w:noWrap/>
            <w:hideMark/>
          </w:tcPr>
          <w:p w14:paraId="38B69B75" w14:textId="77777777" w:rsidR="00F91C70" w:rsidRPr="007818FD" w:rsidRDefault="00F91C70" w:rsidP="00F91C70">
            <w:pPr>
              <w:rPr>
                <w:sz w:val="20"/>
                <w:szCs w:val="20"/>
              </w:rPr>
            </w:pPr>
            <w:r w:rsidRPr="007818FD">
              <w:rPr>
                <w:sz w:val="20"/>
                <w:szCs w:val="20"/>
              </w:rPr>
              <w:t>Haugaland tingrett</w:t>
            </w:r>
          </w:p>
        </w:tc>
        <w:tc>
          <w:tcPr>
            <w:tcW w:w="1842" w:type="dxa"/>
            <w:noWrap/>
            <w:hideMark/>
          </w:tcPr>
          <w:p w14:paraId="5076B264" w14:textId="77777777" w:rsidR="00F91C70" w:rsidRPr="007818FD" w:rsidRDefault="00F91C70" w:rsidP="00F91C70">
            <w:pPr>
              <w:jc w:val="center"/>
              <w:rPr>
                <w:sz w:val="20"/>
                <w:szCs w:val="20"/>
              </w:rPr>
            </w:pPr>
            <w:r w:rsidRPr="007818FD">
              <w:rPr>
                <w:sz w:val="20"/>
                <w:szCs w:val="20"/>
              </w:rPr>
              <w:t>2</w:t>
            </w:r>
          </w:p>
        </w:tc>
        <w:tc>
          <w:tcPr>
            <w:tcW w:w="284" w:type="dxa"/>
            <w:vMerge/>
            <w:shd w:val="clear" w:color="auto" w:fill="D0CECE" w:themeFill="background2" w:themeFillShade="E6"/>
          </w:tcPr>
          <w:p w14:paraId="74A68CD4" w14:textId="77777777" w:rsidR="00F91C70" w:rsidRPr="007818FD" w:rsidRDefault="00F91C70" w:rsidP="00F91C70">
            <w:pPr>
              <w:rPr>
                <w:rFonts w:ascii="Calibri" w:hAnsi="Calibri" w:cs="Calibri"/>
                <w:color w:val="000000"/>
                <w:sz w:val="20"/>
                <w:szCs w:val="20"/>
              </w:rPr>
            </w:pPr>
          </w:p>
        </w:tc>
        <w:tc>
          <w:tcPr>
            <w:tcW w:w="3260" w:type="dxa"/>
            <w:vAlign w:val="bottom"/>
          </w:tcPr>
          <w:p w14:paraId="34758D70" w14:textId="77777777" w:rsidR="00F91C70" w:rsidRPr="007818FD" w:rsidRDefault="00F91C70" w:rsidP="00F91C70">
            <w:pPr>
              <w:rPr>
                <w:sz w:val="20"/>
                <w:szCs w:val="20"/>
              </w:rPr>
            </w:pPr>
            <w:r w:rsidRPr="007818FD">
              <w:rPr>
                <w:rFonts w:ascii="Calibri" w:hAnsi="Calibri" w:cs="Calibri"/>
                <w:color w:val="000000"/>
                <w:sz w:val="20"/>
                <w:szCs w:val="20"/>
              </w:rPr>
              <w:t>Jæren tingrett</w:t>
            </w:r>
          </w:p>
        </w:tc>
        <w:tc>
          <w:tcPr>
            <w:tcW w:w="1559" w:type="dxa"/>
            <w:vAlign w:val="bottom"/>
          </w:tcPr>
          <w:p w14:paraId="1CBFD53C" w14:textId="77777777" w:rsidR="00F91C70" w:rsidRPr="007818FD" w:rsidRDefault="00F91C70" w:rsidP="00F91C70">
            <w:pPr>
              <w:jc w:val="center"/>
              <w:rPr>
                <w:sz w:val="20"/>
                <w:szCs w:val="20"/>
              </w:rPr>
            </w:pPr>
            <w:r w:rsidRPr="007818FD">
              <w:rPr>
                <w:rFonts w:ascii="Calibri" w:hAnsi="Calibri" w:cs="Calibri"/>
                <w:color w:val="000000"/>
                <w:sz w:val="20"/>
                <w:szCs w:val="20"/>
              </w:rPr>
              <w:t>2</w:t>
            </w:r>
          </w:p>
        </w:tc>
      </w:tr>
      <w:tr w:rsidR="00F91C70" w:rsidRPr="007818FD" w14:paraId="1A1064B4" w14:textId="77777777" w:rsidTr="00F91C70">
        <w:trPr>
          <w:trHeight w:val="300"/>
        </w:trPr>
        <w:tc>
          <w:tcPr>
            <w:tcW w:w="2689" w:type="dxa"/>
            <w:noWrap/>
            <w:hideMark/>
          </w:tcPr>
          <w:p w14:paraId="4B28D60E" w14:textId="77777777" w:rsidR="00F91C70" w:rsidRPr="007818FD" w:rsidRDefault="00F91C70" w:rsidP="00F91C70">
            <w:pPr>
              <w:rPr>
                <w:sz w:val="20"/>
                <w:szCs w:val="20"/>
              </w:rPr>
            </w:pPr>
            <w:r w:rsidRPr="007818FD">
              <w:rPr>
                <w:sz w:val="20"/>
                <w:szCs w:val="20"/>
              </w:rPr>
              <w:t>Salten tingrett</w:t>
            </w:r>
          </w:p>
        </w:tc>
        <w:tc>
          <w:tcPr>
            <w:tcW w:w="1842" w:type="dxa"/>
            <w:noWrap/>
            <w:hideMark/>
          </w:tcPr>
          <w:p w14:paraId="78A8AC34" w14:textId="77777777" w:rsidR="00F91C70" w:rsidRPr="007818FD" w:rsidRDefault="00F91C70" w:rsidP="00F91C70">
            <w:pPr>
              <w:jc w:val="center"/>
              <w:rPr>
                <w:sz w:val="20"/>
                <w:szCs w:val="20"/>
              </w:rPr>
            </w:pPr>
            <w:r w:rsidRPr="007818FD">
              <w:rPr>
                <w:sz w:val="20"/>
                <w:szCs w:val="20"/>
              </w:rPr>
              <w:t>2</w:t>
            </w:r>
          </w:p>
        </w:tc>
        <w:tc>
          <w:tcPr>
            <w:tcW w:w="284" w:type="dxa"/>
            <w:vMerge/>
            <w:shd w:val="clear" w:color="auto" w:fill="D0CECE" w:themeFill="background2" w:themeFillShade="E6"/>
          </w:tcPr>
          <w:p w14:paraId="79E32DEA" w14:textId="77777777" w:rsidR="00F91C70" w:rsidRPr="007818FD" w:rsidRDefault="00F91C70" w:rsidP="00F91C70">
            <w:pPr>
              <w:rPr>
                <w:rFonts w:ascii="Calibri" w:hAnsi="Calibri" w:cs="Calibri"/>
                <w:color w:val="000000"/>
                <w:sz w:val="20"/>
                <w:szCs w:val="20"/>
              </w:rPr>
            </w:pPr>
          </w:p>
        </w:tc>
        <w:tc>
          <w:tcPr>
            <w:tcW w:w="3260" w:type="dxa"/>
            <w:vAlign w:val="bottom"/>
          </w:tcPr>
          <w:p w14:paraId="1B6560EC" w14:textId="77777777" w:rsidR="00F91C70" w:rsidRPr="007818FD" w:rsidRDefault="00F91C70" w:rsidP="00F91C70">
            <w:pPr>
              <w:rPr>
                <w:sz w:val="20"/>
                <w:szCs w:val="20"/>
              </w:rPr>
            </w:pPr>
            <w:r w:rsidRPr="007818FD">
              <w:rPr>
                <w:rFonts w:ascii="Calibri" w:hAnsi="Calibri" w:cs="Calibri"/>
                <w:color w:val="000000"/>
                <w:sz w:val="20"/>
                <w:szCs w:val="20"/>
              </w:rPr>
              <w:t>Sør-Trøndelag tingrett</w:t>
            </w:r>
          </w:p>
        </w:tc>
        <w:tc>
          <w:tcPr>
            <w:tcW w:w="1559" w:type="dxa"/>
            <w:vAlign w:val="bottom"/>
          </w:tcPr>
          <w:p w14:paraId="1B43FB67" w14:textId="77777777" w:rsidR="00F91C70" w:rsidRPr="007818FD" w:rsidRDefault="00F91C70" w:rsidP="00F91C70">
            <w:pPr>
              <w:jc w:val="center"/>
              <w:rPr>
                <w:sz w:val="20"/>
                <w:szCs w:val="20"/>
              </w:rPr>
            </w:pPr>
            <w:r w:rsidRPr="007818FD">
              <w:rPr>
                <w:rFonts w:ascii="Calibri" w:hAnsi="Calibri" w:cs="Calibri"/>
                <w:color w:val="000000"/>
                <w:sz w:val="20"/>
                <w:szCs w:val="20"/>
              </w:rPr>
              <w:t>2</w:t>
            </w:r>
          </w:p>
        </w:tc>
      </w:tr>
      <w:tr w:rsidR="00F91C70" w:rsidRPr="007818FD" w14:paraId="5FEF098F" w14:textId="77777777" w:rsidTr="00F91C70">
        <w:trPr>
          <w:trHeight w:val="300"/>
        </w:trPr>
        <w:tc>
          <w:tcPr>
            <w:tcW w:w="2689" w:type="dxa"/>
            <w:noWrap/>
            <w:hideMark/>
          </w:tcPr>
          <w:p w14:paraId="01F40F68" w14:textId="77777777" w:rsidR="00F91C70" w:rsidRPr="007818FD" w:rsidRDefault="00F91C70" w:rsidP="00F91C70">
            <w:pPr>
              <w:rPr>
                <w:sz w:val="20"/>
                <w:szCs w:val="20"/>
              </w:rPr>
            </w:pPr>
            <w:r w:rsidRPr="007818FD">
              <w:rPr>
                <w:sz w:val="20"/>
                <w:szCs w:val="20"/>
              </w:rPr>
              <w:t>Ofoten tingrett</w:t>
            </w:r>
          </w:p>
        </w:tc>
        <w:tc>
          <w:tcPr>
            <w:tcW w:w="1842" w:type="dxa"/>
            <w:noWrap/>
            <w:hideMark/>
          </w:tcPr>
          <w:p w14:paraId="0AFFBD3C"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100B5FF9" w14:textId="77777777" w:rsidR="00F91C70" w:rsidRPr="007818FD" w:rsidRDefault="00F91C70" w:rsidP="00F91C70">
            <w:pPr>
              <w:rPr>
                <w:rFonts w:ascii="Calibri" w:hAnsi="Calibri" w:cs="Calibri"/>
                <w:color w:val="000000"/>
                <w:sz w:val="20"/>
                <w:szCs w:val="20"/>
              </w:rPr>
            </w:pPr>
          </w:p>
        </w:tc>
        <w:tc>
          <w:tcPr>
            <w:tcW w:w="3260" w:type="dxa"/>
            <w:vAlign w:val="bottom"/>
          </w:tcPr>
          <w:p w14:paraId="1F6D8E45" w14:textId="77777777" w:rsidR="00F91C70" w:rsidRPr="007818FD" w:rsidRDefault="00F91C70" w:rsidP="00F91C70">
            <w:pPr>
              <w:rPr>
                <w:sz w:val="20"/>
                <w:szCs w:val="20"/>
              </w:rPr>
            </w:pPr>
            <w:r w:rsidRPr="007818FD">
              <w:rPr>
                <w:rFonts w:ascii="Calibri" w:hAnsi="Calibri" w:cs="Calibri"/>
                <w:color w:val="000000"/>
                <w:sz w:val="20"/>
                <w:szCs w:val="20"/>
              </w:rPr>
              <w:t>Sør-Østerdal tingrett</w:t>
            </w:r>
          </w:p>
        </w:tc>
        <w:tc>
          <w:tcPr>
            <w:tcW w:w="1559" w:type="dxa"/>
            <w:vAlign w:val="bottom"/>
          </w:tcPr>
          <w:p w14:paraId="48F7A7D9" w14:textId="77777777" w:rsidR="00F91C70" w:rsidRPr="007818FD" w:rsidRDefault="00F91C70" w:rsidP="00F91C70">
            <w:pPr>
              <w:jc w:val="center"/>
              <w:rPr>
                <w:sz w:val="20"/>
                <w:szCs w:val="20"/>
              </w:rPr>
            </w:pPr>
            <w:r w:rsidRPr="007818FD">
              <w:rPr>
                <w:rFonts w:ascii="Calibri" w:hAnsi="Calibri" w:cs="Calibri"/>
                <w:color w:val="000000"/>
                <w:sz w:val="20"/>
                <w:szCs w:val="20"/>
              </w:rPr>
              <w:t>2</w:t>
            </w:r>
          </w:p>
        </w:tc>
      </w:tr>
      <w:tr w:rsidR="00F91C70" w:rsidRPr="007818FD" w14:paraId="7EDCDF8F" w14:textId="77777777" w:rsidTr="00F91C70">
        <w:trPr>
          <w:trHeight w:val="300"/>
        </w:trPr>
        <w:tc>
          <w:tcPr>
            <w:tcW w:w="2689" w:type="dxa"/>
            <w:noWrap/>
            <w:hideMark/>
          </w:tcPr>
          <w:p w14:paraId="704E8D4F" w14:textId="77777777" w:rsidR="00F91C70" w:rsidRPr="007818FD" w:rsidRDefault="00F91C70" w:rsidP="00F91C70">
            <w:pPr>
              <w:rPr>
                <w:sz w:val="20"/>
                <w:szCs w:val="20"/>
              </w:rPr>
            </w:pPr>
            <w:r w:rsidRPr="007818FD">
              <w:rPr>
                <w:sz w:val="20"/>
                <w:szCs w:val="20"/>
              </w:rPr>
              <w:t>Nordre Vestfold tingrett</w:t>
            </w:r>
          </w:p>
        </w:tc>
        <w:tc>
          <w:tcPr>
            <w:tcW w:w="1842" w:type="dxa"/>
            <w:noWrap/>
            <w:hideMark/>
          </w:tcPr>
          <w:p w14:paraId="10901227"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02151ECA" w14:textId="77777777" w:rsidR="00F91C70" w:rsidRPr="007818FD" w:rsidRDefault="00F91C70" w:rsidP="00F91C70">
            <w:pPr>
              <w:rPr>
                <w:rFonts w:ascii="Calibri" w:hAnsi="Calibri" w:cs="Calibri"/>
                <w:color w:val="000000"/>
                <w:sz w:val="20"/>
                <w:szCs w:val="20"/>
              </w:rPr>
            </w:pPr>
          </w:p>
        </w:tc>
        <w:tc>
          <w:tcPr>
            <w:tcW w:w="3260" w:type="dxa"/>
            <w:vAlign w:val="bottom"/>
          </w:tcPr>
          <w:p w14:paraId="7F4ADCD5" w14:textId="77777777" w:rsidR="00F91C70" w:rsidRPr="007818FD" w:rsidRDefault="00F91C70" w:rsidP="00F91C70">
            <w:pPr>
              <w:rPr>
                <w:sz w:val="20"/>
                <w:szCs w:val="20"/>
              </w:rPr>
            </w:pPr>
            <w:r w:rsidRPr="007818FD">
              <w:rPr>
                <w:rFonts w:ascii="Calibri" w:hAnsi="Calibri" w:cs="Calibri"/>
                <w:color w:val="000000"/>
                <w:sz w:val="20"/>
                <w:szCs w:val="20"/>
              </w:rPr>
              <w:t>Fredrikstad tingrett</w:t>
            </w:r>
          </w:p>
        </w:tc>
        <w:tc>
          <w:tcPr>
            <w:tcW w:w="1559" w:type="dxa"/>
            <w:vAlign w:val="bottom"/>
          </w:tcPr>
          <w:p w14:paraId="7606D316" w14:textId="77777777" w:rsidR="00F91C70" w:rsidRPr="007818FD" w:rsidRDefault="00F91C70" w:rsidP="00F91C70">
            <w:pPr>
              <w:jc w:val="center"/>
              <w:rPr>
                <w:sz w:val="20"/>
                <w:szCs w:val="20"/>
              </w:rPr>
            </w:pPr>
            <w:r w:rsidRPr="007818FD">
              <w:rPr>
                <w:rFonts w:ascii="Calibri" w:hAnsi="Calibri" w:cs="Calibri"/>
                <w:color w:val="000000"/>
                <w:sz w:val="20"/>
                <w:szCs w:val="20"/>
              </w:rPr>
              <w:t>2</w:t>
            </w:r>
          </w:p>
        </w:tc>
      </w:tr>
      <w:tr w:rsidR="00F91C70" w:rsidRPr="007818FD" w14:paraId="21102A37" w14:textId="77777777" w:rsidTr="00F91C70">
        <w:trPr>
          <w:trHeight w:val="300"/>
        </w:trPr>
        <w:tc>
          <w:tcPr>
            <w:tcW w:w="2689" w:type="dxa"/>
            <w:noWrap/>
            <w:hideMark/>
          </w:tcPr>
          <w:p w14:paraId="7A7978CA" w14:textId="77777777" w:rsidR="00F91C70" w:rsidRPr="007818FD" w:rsidRDefault="00F91C70" w:rsidP="00F91C70">
            <w:pPr>
              <w:rPr>
                <w:sz w:val="20"/>
                <w:szCs w:val="20"/>
              </w:rPr>
            </w:pPr>
            <w:r w:rsidRPr="007818FD">
              <w:rPr>
                <w:sz w:val="20"/>
                <w:szCs w:val="20"/>
              </w:rPr>
              <w:t>Moss tingrett</w:t>
            </w:r>
          </w:p>
        </w:tc>
        <w:tc>
          <w:tcPr>
            <w:tcW w:w="1842" w:type="dxa"/>
            <w:noWrap/>
            <w:hideMark/>
          </w:tcPr>
          <w:p w14:paraId="211BE9BA"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46E2404A" w14:textId="77777777" w:rsidR="00F91C70" w:rsidRPr="007818FD" w:rsidRDefault="00F91C70" w:rsidP="00F91C70">
            <w:pPr>
              <w:rPr>
                <w:rFonts w:ascii="Calibri" w:hAnsi="Calibri" w:cs="Calibri"/>
                <w:color w:val="000000"/>
                <w:sz w:val="20"/>
                <w:szCs w:val="20"/>
              </w:rPr>
            </w:pPr>
          </w:p>
        </w:tc>
        <w:tc>
          <w:tcPr>
            <w:tcW w:w="3260" w:type="dxa"/>
            <w:vAlign w:val="bottom"/>
          </w:tcPr>
          <w:p w14:paraId="70C927CD" w14:textId="77777777" w:rsidR="00F91C70" w:rsidRPr="007818FD" w:rsidRDefault="00F91C70" w:rsidP="00F91C70">
            <w:pPr>
              <w:rPr>
                <w:sz w:val="20"/>
                <w:szCs w:val="20"/>
              </w:rPr>
            </w:pPr>
            <w:r w:rsidRPr="007818FD">
              <w:rPr>
                <w:rFonts w:ascii="Calibri" w:hAnsi="Calibri" w:cs="Calibri"/>
                <w:color w:val="000000"/>
                <w:sz w:val="20"/>
                <w:szCs w:val="20"/>
              </w:rPr>
              <w:t>Ringerike tingrett</w:t>
            </w:r>
          </w:p>
        </w:tc>
        <w:tc>
          <w:tcPr>
            <w:tcW w:w="1559" w:type="dxa"/>
            <w:vAlign w:val="bottom"/>
          </w:tcPr>
          <w:p w14:paraId="7008EA44" w14:textId="77777777" w:rsidR="00F91C70" w:rsidRPr="007818FD" w:rsidRDefault="00F91C70" w:rsidP="00F91C70">
            <w:pPr>
              <w:jc w:val="center"/>
              <w:rPr>
                <w:sz w:val="20"/>
                <w:szCs w:val="20"/>
              </w:rPr>
            </w:pPr>
            <w:r w:rsidRPr="007818FD">
              <w:rPr>
                <w:rFonts w:ascii="Calibri" w:hAnsi="Calibri" w:cs="Calibri"/>
                <w:color w:val="000000"/>
                <w:sz w:val="20"/>
                <w:szCs w:val="20"/>
              </w:rPr>
              <w:t>2</w:t>
            </w:r>
          </w:p>
        </w:tc>
      </w:tr>
      <w:tr w:rsidR="00F91C70" w:rsidRPr="007818FD" w14:paraId="654BB1E4" w14:textId="77777777" w:rsidTr="00F91C70">
        <w:trPr>
          <w:trHeight w:val="300"/>
        </w:trPr>
        <w:tc>
          <w:tcPr>
            <w:tcW w:w="2689" w:type="dxa"/>
            <w:noWrap/>
            <w:hideMark/>
          </w:tcPr>
          <w:p w14:paraId="04304F09" w14:textId="77777777" w:rsidR="00F91C70" w:rsidRPr="007818FD" w:rsidRDefault="00F91C70" w:rsidP="00F91C70">
            <w:pPr>
              <w:rPr>
                <w:sz w:val="20"/>
                <w:szCs w:val="20"/>
              </w:rPr>
            </w:pPr>
            <w:r w:rsidRPr="007818FD">
              <w:rPr>
                <w:sz w:val="20"/>
                <w:szCs w:val="20"/>
              </w:rPr>
              <w:t>Øvre Romerike tingrett</w:t>
            </w:r>
          </w:p>
        </w:tc>
        <w:tc>
          <w:tcPr>
            <w:tcW w:w="1842" w:type="dxa"/>
            <w:noWrap/>
            <w:hideMark/>
          </w:tcPr>
          <w:p w14:paraId="4C54B195"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682D8C80" w14:textId="77777777" w:rsidR="00F91C70" w:rsidRPr="007818FD" w:rsidRDefault="00F91C70" w:rsidP="00F91C70">
            <w:pPr>
              <w:rPr>
                <w:rFonts w:ascii="Calibri" w:hAnsi="Calibri" w:cs="Calibri"/>
                <w:color w:val="000000"/>
                <w:sz w:val="20"/>
                <w:szCs w:val="20"/>
              </w:rPr>
            </w:pPr>
          </w:p>
        </w:tc>
        <w:tc>
          <w:tcPr>
            <w:tcW w:w="3260" w:type="dxa"/>
            <w:vAlign w:val="bottom"/>
          </w:tcPr>
          <w:p w14:paraId="3673EF81" w14:textId="77777777" w:rsidR="00F91C70" w:rsidRPr="007818FD" w:rsidRDefault="00F91C70" w:rsidP="00F91C70">
            <w:pPr>
              <w:rPr>
                <w:sz w:val="20"/>
                <w:szCs w:val="20"/>
              </w:rPr>
            </w:pPr>
            <w:r w:rsidRPr="007818FD">
              <w:rPr>
                <w:rFonts w:ascii="Calibri" w:hAnsi="Calibri" w:cs="Calibri"/>
                <w:color w:val="000000"/>
                <w:sz w:val="20"/>
                <w:szCs w:val="20"/>
              </w:rPr>
              <w:t>Tønsberg tingrett</w:t>
            </w:r>
          </w:p>
        </w:tc>
        <w:tc>
          <w:tcPr>
            <w:tcW w:w="1559" w:type="dxa"/>
            <w:vAlign w:val="bottom"/>
          </w:tcPr>
          <w:p w14:paraId="18B7FC03" w14:textId="77777777" w:rsidR="00F91C70" w:rsidRPr="007818FD" w:rsidRDefault="00F91C70" w:rsidP="00F91C70">
            <w:pPr>
              <w:jc w:val="center"/>
              <w:rPr>
                <w:sz w:val="20"/>
                <w:szCs w:val="20"/>
              </w:rPr>
            </w:pPr>
            <w:r w:rsidRPr="007818FD">
              <w:rPr>
                <w:rFonts w:ascii="Calibri" w:hAnsi="Calibri" w:cs="Calibri"/>
                <w:color w:val="000000"/>
                <w:sz w:val="20"/>
                <w:szCs w:val="20"/>
              </w:rPr>
              <w:t>2</w:t>
            </w:r>
          </w:p>
        </w:tc>
      </w:tr>
      <w:tr w:rsidR="00F91C70" w:rsidRPr="007818FD" w14:paraId="7D2DF0E7" w14:textId="77777777" w:rsidTr="00F91C70">
        <w:trPr>
          <w:trHeight w:val="300"/>
        </w:trPr>
        <w:tc>
          <w:tcPr>
            <w:tcW w:w="2689" w:type="dxa"/>
            <w:noWrap/>
            <w:hideMark/>
          </w:tcPr>
          <w:p w14:paraId="23F45783" w14:textId="77777777" w:rsidR="00F91C70" w:rsidRPr="007818FD" w:rsidRDefault="00F91C70" w:rsidP="00F91C70">
            <w:pPr>
              <w:rPr>
                <w:sz w:val="20"/>
                <w:szCs w:val="20"/>
              </w:rPr>
            </w:pPr>
            <w:r w:rsidRPr="007818FD">
              <w:rPr>
                <w:sz w:val="20"/>
                <w:szCs w:val="20"/>
              </w:rPr>
              <w:t>Sunnhordland tingrett</w:t>
            </w:r>
          </w:p>
        </w:tc>
        <w:tc>
          <w:tcPr>
            <w:tcW w:w="1842" w:type="dxa"/>
            <w:noWrap/>
            <w:hideMark/>
          </w:tcPr>
          <w:p w14:paraId="6FCE14B4"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4FFD2E9B" w14:textId="77777777" w:rsidR="00F91C70" w:rsidRPr="007818FD" w:rsidRDefault="00F91C70" w:rsidP="00F91C70">
            <w:pPr>
              <w:rPr>
                <w:rFonts w:ascii="Calibri" w:hAnsi="Calibri" w:cs="Calibri"/>
                <w:color w:val="000000"/>
                <w:sz w:val="20"/>
                <w:szCs w:val="20"/>
              </w:rPr>
            </w:pPr>
          </w:p>
        </w:tc>
        <w:tc>
          <w:tcPr>
            <w:tcW w:w="3260" w:type="dxa"/>
            <w:vAlign w:val="bottom"/>
          </w:tcPr>
          <w:p w14:paraId="3EF1DBD5" w14:textId="77777777" w:rsidR="00F91C70" w:rsidRPr="007818FD" w:rsidRDefault="00F91C70" w:rsidP="00F91C70">
            <w:pPr>
              <w:rPr>
                <w:sz w:val="20"/>
                <w:szCs w:val="20"/>
              </w:rPr>
            </w:pPr>
            <w:r w:rsidRPr="007818FD">
              <w:rPr>
                <w:rFonts w:ascii="Calibri" w:hAnsi="Calibri" w:cs="Calibri"/>
                <w:color w:val="000000"/>
                <w:sz w:val="20"/>
                <w:szCs w:val="20"/>
              </w:rPr>
              <w:t>Hedmarken tingrett</w:t>
            </w:r>
          </w:p>
        </w:tc>
        <w:tc>
          <w:tcPr>
            <w:tcW w:w="1559" w:type="dxa"/>
            <w:vAlign w:val="bottom"/>
          </w:tcPr>
          <w:p w14:paraId="5F8B46F4" w14:textId="77777777" w:rsidR="00F91C70" w:rsidRPr="007818FD" w:rsidRDefault="00F91C70" w:rsidP="00F91C70">
            <w:pPr>
              <w:jc w:val="center"/>
              <w:rPr>
                <w:sz w:val="20"/>
                <w:szCs w:val="20"/>
              </w:rPr>
            </w:pPr>
            <w:r w:rsidRPr="007818FD">
              <w:rPr>
                <w:rFonts w:ascii="Calibri" w:hAnsi="Calibri" w:cs="Calibri"/>
                <w:color w:val="000000"/>
                <w:sz w:val="20"/>
                <w:szCs w:val="20"/>
              </w:rPr>
              <w:t>2</w:t>
            </w:r>
          </w:p>
        </w:tc>
      </w:tr>
      <w:tr w:rsidR="00F91C70" w:rsidRPr="007818FD" w14:paraId="5D87AE7B" w14:textId="77777777" w:rsidTr="00F91C70">
        <w:trPr>
          <w:trHeight w:val="300"/>
        </w:trPr>
        <w:tc>
          <w:tcPr>
            <w:tcW w:w="2689" w:type="dxa"/>
            <w:noWrap/>
            <w:hideMark/>
          </w:tcPr>
          <w:p w14:paraId="667FCE31" w14:textId="77777777" w:rsidR="00F91C70" w:rsidRPr="007818FD" w:rsidRDefault="00F91C70" w:rsidP="00F91C70">
            <w:pPr>
              <w:rPr>
                <w:sz w:val="20"/>
                <w:szCs w:val="20"/>
              </w:rPr>
            </w:pPr>
            <w:r w:rsidRPr="007818FD">
              <w:rPr>
                <w:sz w:val="20"/>
                <w:szCs w:val="20"/>
              </w:rPr>
              <w:t>Namdal tingrett</w:t>
            </w:r>
          </w:p>
        </w:tc>
        <w:tc>
          <w:tcPr>
            <w:tcW w:w="1842" w:type="dxa"/>
            <w:noWrap/>
            <w:hideMark/>
          </w:tcPr>
          <w:p w14:paraId="50162CCE"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7DC1B01A" w14:textId="77777777" w:rsidR="00F91C70" w:rsidRPr="007818FD" w:rsidRDefault="00F91C70" w:rsidP="00F91C70">
            <w:pPr>
              <w:rPr>
                <w:rFonts w:ascii="Calibri" w:hAnsi="Calibri" w:cs="Calibri"/>
                <w:color w:val="000000"/>
                <w:sz w:val="20"/>
                <w:szCs w:val="20"/>
              </w:rPr>
            </w:pPr>
          </w:p>
        </w:tc>
        <w:tc>
          <w:tcPr>
            <w:tcW w:w="3260" w:type="dxa"/>
            <w:vAlign w:val="bottom"/>
          </w:tcPr>
          <w:p w14:paraId="0A8DCA69" w14:textId="77777777" w:rsidR="00F91C70" w:rsidRPr="007818FD" w:rsidRDefault="00F91C70" w:rsidP="00F91C70">
            <w:pPr>
              <w:rPr>
                <w:sz w:val="20"/>
                <w:szCs w:val="20"/>
              </w:rPr>
            </w:pPr>
            <w:r w:rsidRPr="007818FD">
              <w:rPr>
                <w:rFonts w:ascii="Calibri" w:hAnsi="Calibri" w:cs="Calibri"/>
                <w:color w:val="000000"/>
                <w:sz w:val="20"/>
                <w:szCs w:val="20"/>
              </w:rPr>
              <w:t>Øst-Finnmark tingrett</w:t>
            </w:r>
          </w:p>
        </w:tc>
        <w:tc>
          <w:tcPr>
            <w:tcW w:w="1559" w:type="dxa"/>
            <w:vAlign w:val="bottom"/>
          </w:tcPr>
          <w:p w14:paraId="7C9AE672" w14:textId="77777777" w:rsidR="00F91C70" w:rsidRPr="007818FD" w:rsidRDefault="00F91C70" w:rsidP="00F91C70">
            <w:pPr>
              <w:jc w:val="center"/>
              <w:rPr>
                <w:sz w:val="20"/>
                <w:szCs w:val="20"/>
              </w:rPr>
            </w:pPr>
            <w:r w:rsidRPr="007818FD">
              <w:rPr>
                <w:rFonts w:ascii="Calibri" w:hAnsi="Calibri" w:cs="Calibri"/>
                <w:color w:val="000000"/>
                <w:sz w:val="20"/>
                <w:szCs w:val="20"/>
              </w:rPr>
              <w:t>1</w:t>
            </w:r>
          </w:p>
        </w:tc>
      </w:tr>
      <w:tr w:rsidR="00F91C70" w:rsidRPr="007818FD" w14:paraId="22D93913" w14:textId="77777777" w:rsidTr="00F91C70">
        <w:trPr>
          <w:trHeight w:val="300"/>
        </w:trPr>
        <w:tc>
          <w:tcPr>
            <w:tcW w:w="2689" w:type="dxa"/>
            <w:noWrap/>
            <w:hideMark/>
          </w:tcPr>
          <w:p w14:paraId="393D8352" w14:textId="77777777" w:rsidR="00F91C70" w:rsidRPr="007818FD" w:rsidRDefault="00F91C70" w:rsidP="00F91C70">
            <w:pPr>
              <w:rPr>
                <w:sz w:val="20"/>
                <w:szCs w:val="20"/>
              </w:rPr>
            </w:pPr>
            <w:r w:rsidRPr="007818FD">
              <w:rPr>
                <w:sz w:val="20"/>
                <w:szCs w:val="20"/>
              </w:rPr>
              <w:t>Valdres tingrett</w:t>
            </w:r>
          </w:p>
        </w:tc>
        <w:tc>
          <w:tcPr>
            <w:tcW w:w="1842" w:type="dxa"/>
            <w:noWrap/>
            <w:hideMark/>
          </w:tcPr>
          <w:p w14:paraId="07E3A414"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431A4B16" w14:textId="77777777" w:rsidR="00F91C70" w:rsidRPr="007818FD" w:rsidRDefault="00F91C70" w:rsidP="00F91C70">
            <w:pPr>
              <w:rPr>
                <w:rFonts w:ascii="Calibri" w:hAnsi="Calibri" w:cs="Calibri"/>
                <w:color w:val="000000"/>
                <w:sz w:val="20"/>
                <w:szCs w:val="20"/>
              </w:rPr>
            </w:pPr>
          </w:p>
        </w:tc>
        <w:tc>
          <w:tcPr>
            <w:tcW w:w="3260" w:type="dxa"/>
            <w:vAlign w:val="bottom"/>
          </w:tcPr>
          <w:p w14:paraId="62BF7131" w14:textId="77777777" w:rsidR="00F91C70" w:rsidRPr="007818FD" w:rsidRDefault="00F91C70" w:rsidP="00F91C70">
            <w:pPr>
              <w:rPr>
                <w:sz w:val="20"/>
                <w:szCs w:val="20"/>
              </w:rPr>
            </w:pPr>
            <w:r w:rsidRPr="007818FD">
              <w:rPr>
                <w:rFonts w:ascii="Calibri" w:hAnsi="Calibri" w:cs="Calibri"/>
                <w:color w:val="000000"/>
                <w:sz w:val="20"/>
                <w:szCs w:val="20"/>
              </w:rPr>
              <w:t>Rana tingrett</w:t>
            </w:r>
          </w:p>
        </w:tc>
        <w:tc>
          <w:tcPr>
            <w:tcW w:w="1559" w:type="dxa"/>
            <w:vAlign w:val="bottom"/>
          </w:tcPr>
          <w:p w14:paraId="65665BB6" w14:textId="77777777" w:rsidR="00F91C70" w:rsidRPr="007818FD" w:rsidRDefault="00F91C70" w:rsidP="00F91C70">
            <w:pPr>
              <w:jc w:val="center"/>
              <w:rPr>
                <w:sz w:val="20"/>
                <w:szCs w:val="20"/>
              </w:rPr>
            </w:pPr>
            <w:r w:rsidRPr="007818FD">
              <w:rPr>
                <w:rFonts w:ascii="Calibri" w:hAnsi="Calibri" w:cs="Calibri"/>
                <w:color w:val="000000"/>
                <w:sz w:val="20"/>
                <w:szCs w:val="20"/>
              </w:rPr>
              <w:t>1</w:t>
            </w:r>
          </w:p>
        </w:tc>
      </w:tr>
      <w:tr w:rsidR="00F91C70" w:rsidRPr="007818FD" w14:paraId="49F60EDD" w14:textId="77777777" w:rsidTr="00F91C70">
        <w:trPr>
          <w:trHeight w:val="300"/>
        </w:trPr>
        <w:tc>
          <w:tcPr>
            <w:tcW w:w="2689" w:type="dxa"/>
            <w:noWrap/>
            <w:hideMark/>
          </w:tcPr>
          <w:p w14:paraId="026F4D39" w14:textId="77777777" w:rsidR="00F91C70" w:rsidRPr="007818FD" w:rsidRDefault="00F91C70" w:rsidP="00F91C70">
            <w:pPr>
              <w:rPr>
                <w:sz w:val="20"/>
                <w:szCs w:val="20"/>
              </w:rPr>
            </w:pPr>
            <w:r w:rsidRPr="007818FD">
              <w:rPr>
                <w:sz w:val="20"/>
                <w:szCs w:val="20"/>
              </w:rPr>
              <w:t>Nord-Østerdal tingrett</w:t>
            </w:r>
          </w:p>
        </w:tc>
        <w:tc>
          <w:tcPr>
            <w:tcW w:w="1842" w:type="dxa"/>
            <w:noWrap/>
            <w:hideMark/>
          </w:tcPr>
          <w:p w14:paraId="02F2237B"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1E47D9C3" w14:textId="77777777" w:rsidR="00F91C70" w:rsidRPr="007818FD" w:rsidRDefault="00F91C70" w:rsidP="00F91C70">
            <w:pPr>
              <w:rPr>
                <w:rFonts w:ascii="Calibri" w:hAnsi="Calibri" w:cs="Calibri"/>
                <w:color w:val="000000"/>
                <w:sz w:val="20"/>
                <w:szCs w:val="20"/>
              </w:rPr>
            </w:pPr>
          </w:p>
        </w:tc>
        <w:tc>
          <w:tcPr>
            <w:tcW w:w="3260" w:type="dxa"/>
            <w:vAlign w:val="bottom"/>
          </w:tcPr>
          <w:p w14:paraId="4579E188" w14:textId="77777777" w:rsidR="00F91C70" w:rsidRPr="007818FD" w:rsidRDefault="00F91C70" w:rsidP="00F91C70">
            <w:pPr>
              <w:rPr>
                <w:sz w:val="20"/>
                <w:szCs w:val="20"/>
              </w:rPr>
            </w:pPr>
            <w:r w:rsidRPr="007818FD">
              <w:rPr>
                <w:rFonts w:ascii="Calibri" w:hAnsi="Calibri" w:cs="Calibri"/>
                <w:color w:val="000000"/>
                <w:sz w:val="20"/>
                <w:szCs w:val="20"/>
              </w:rPr>
              <w:t>Indre Finnmark tingrett</w:t>
            </w:r>
          </w:p>
        </w:tc>
        <w:tc>
          <w:tcPr>
            <w:tcW w:w="1559" w:type="dxa"/>
            <w:vAlign w:val="bottom"/>
          </w:tcPr>
          <w:p w14:paraId="6FCDEC7B" w14:textId="77777777" w:rsidR="00F91C70" w:rsidRPr="007818FD" w:rsidRDefault="00F91C70" w:rsidP="00F91C70">
            <w:pPr>
              <w:jc w:val="center"/>
              <w:rPr>
                <w:sz w:val="20"/>
                <w:szCs w:val="20"/>
              </w:rPr>
            </w:pPr>
            <w:r w:rsidRPr="007818FD">
              <w:rPr>
                <w:rFonts w:ascii="Calibri" w:hAnsi="Calibri" w:cs="Calibri"/>
                <w:color w:val="000000"/>
                <w:sz w:val="20"/>
                <w:szCs w:val="20"/>
              </w:rPr>
              <w:t>1</w:t>
            </w:r>
          </w:p>
        </w:tc>
      </w:tr>
      <w:tr w:rsidR="00F91C70" w:rsidRPr="007818FD" w14:paraId="7A009B97" w14:textId="77777777" w:rsidTr="00F91C70">
        <w:trPr>
          <w:trHeight w:val="300"/>
        </w:trPr>
        <w:tc>
          <w:tcPr>
            <w:tcW w:w="2689" w:type="dxa"/>
            <w:noWrap/>
            <w:hideMark/>
          </w:tcPr>
          <w:p w14:paraId="7FA50893" w14:textId="77777777" w:rsidR="00F91C70" w:rsidRPr="007818FD" w:rsidRDefault="00F91C70" w:rsidP="00F91C70">
            <w:pPr>
              <w:rPr>
                <w:sz w:val="20"/>
                <w:szCs w:val="20"/>
              </w:rPr>
            </w:pPr>
            <w:r w:rsidRPr="007818FD">
              <w:rPr>
                <w:sz w:val="20"/>
                <w:szCs w:val="20"/>
              </w:rPr>
              <w:t>Hardanger tingrett</w:t>
            </w:r>
          </w:p>
        </w:tc>
        <w:tc>
          <w:tcPr>
            <w:tcW w:w="1842" w:type="dxa"/>
            <w:noWrap/>
            <w:hideMark/>
          </w:tcPr>
          <w:p w14:paraId="7946FCDD"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335FA817" w14:textId="77777777" w:rsidR="00F91C70" w:rsidRPr="007818FD" w:rsidRDefault="00F91C70" w:rsidP="00F91C70">
            <w:pPr>
              <w:rPr>
                <w:rFonts w:ascii="Calibri" w:hAnsi="Calibri" w:cs="Calibri"/>
                <w:color w:val="000000"/>
                <w:sz w:val="20"/>
                <w:szCs w:val="20"/>
              </w:rPr>
            </w:pPr>
          </w:p>
        </w:tc>
        <w:tc>
          <w:tcPr>
            <w:tcW w:w="3260" w:type="dxa"/>
            <w:vAlign w:val="bottom"/>
          </w:tcPr>
          <w:p w14:paraId="77C0534B" w14:textId="77777777" w:rsidR="00F91C70" w:rsidRPr="007818FD" w:rsidRDefault="00F91C70" w:rsidP="00F91C70">
            <w:pPr>
              <w:rPr>
                <w:sz w:val="20"/>
                <w:szCs w:val="20"/>
              </w:rPr>
            </w:pPr>
            <w:r w:rsidRPr="007818FD">
              <w:rPr>
                <w:rFonts w:ascii="Calibri" w:hAnsi="Calibri" w:cs="Calibri"/>
                <w:color w:val="000000"/>
                <w:sz w:val="20"/>
                <w:szCs w:val="20"/>
              </w:rPr>
              <w:t>Hardanger tingrett</w:t>
            </w:r>
          </w:p>
        </w:tc>
        <w:tc>
          <w:tcPr>
            <w:tcW w:w="1559" w:type="dxa"/>
            <w:vAlign w:val="bottom"/>
          </w:tcPr>
          <w:p w14:paraId="28485564" w14:textId="77777777" w:rsidR="00F91C70" w:rsidRPr="007818FD" w:rsidRDefault="00F91C70" w:rsidP="00F91C70">
            <w:pPr>
              <w:jc w:val="center"/>
              <w:rPr>
                <w:sz w:val="20"/>
                <w:szCs w:val="20"/>
              </w:rPr>
            </w:pPr>
            <w:r w:rsidRPr="007818FD">
              <w:rPr>
                <w:rFonts w:ascii="Calibri" w:hAnsi="Calibri" w:cs="Calibri"/>
                <w:color w:val="000000"/>
                <w:sz w:val="20"/>
                <w:szCs w:val="20"/>
              </w:rPr>
              <w:t>1</w:t>
            </w:r>
          </w:p>
        </w:tc>
      </w:tr>
      <w:tr w:rsidR="00F91C70" w:rsidRPr="007818FD" w14:paraId="377C5158" w14:textId="77777777" w:rsidTr="00F91C70">
        <w:trPr>
          <w:trHeight w:val="300"/>
        </w:trPr>
        <w:tc>
          <w:tcPr>
            <w:tcW w:w="2689" w:type="dxa"/>
            <w:noWrap/>
            <w:hideMark/>
          </w:tcPr>
          <w:p w14:paraId="045DEDE4" w14:textId="77777777" w:rsidR="00F91C70" w:rsidRPr="007818FD" w:rsidRDefault="00F91C70" w:rsidP="00F91C70">
            <w:pPr>
              <w:rPr>
                <w:sz w:val="20"/>
                <w:szCs w:val="20"/>
              </w:rPr>
            </w:pPr>
            <w:r w:rsidRPr="007818FD">
              <w:rPr>
                <w:sz w:val="20"/>
                <w:szCs w:val="20"/>
              </w:rPr>
              <w:t>Ringerike tingrett</w:t>
            </w:r>
          </w:p>
        </w:tc>
        <w:tc>
          <w:tcPr>
            <w:tcW w:w="1842" w:type="dxa"/>
            <w:noWrap/>
            <w:hideMark/>
          </w:tcPr>
          <w:p w14:paraId="227BE506"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060DDC91" w14:textId="77777777" w:rsidR="00F91C70" w:rsidRPr="007818FD" w:rsidRDefault="00F91C70" w:rsidP="00F91C70">
            <w:pPr>
              <w:rPr>
                <w:rFonts w:ascii="Calibri" w:hAnsi="Calibri" w:cs="Calibri"/>
                <w:color w:val="000000"/>
                <w:sz w:val="20"/>
                <w:szCs w:val="20"/>
              </w:rPr>
            </w:pPr>
          </w:p>
        </w:tc>
        <w:tc>
          <w:tcPr>
            <w:tcW w:w="3260" w:type="dxa"/>
            <w:vAlign w:val="bottom"/>
          </w:tcPr>
          <w:p w14:paraId="5CD361CB" w14:textId="77777777" w:rsidR="00F91C70" w:rsidRPr="007818FD" w:rsidRDefault="00F91C70" w:rsidP="00F91C70">
            <w:pPr>
              <w:rPr>
                <w:sz w:val="20"/>
                <w:szCs w:val="20"/>
              </w:rPr>
            </w:pPr>
            <w:r w:rsidRPr="007818FD">
              <w:rPr>
                <w:rFonts w:ascii="Calibri" w:hAnsi="Calibri" w:cs="Calibri"/>
                <w:color w:val="000000"/>
                <w:sz w:val="20"/>
                <w:szCs w:val="20"/>
              </w:rPr>
              <w:t>Øvre Romerike tingrett</w:t>
            </w:r>
          </w:p>
        </w:tc>
        <w:tc>
          <w:tcPr>
            <w:tcW w:w="1559" w:type="dxa"/>
            <w:vAlign w:val="bottom"/>
          </w:tcPr>
          <w:p w14:paraId="345B8EA6" w14:textId="77777777" w:rsidR="00F91C70" w:rsidRPr="007818FD" w:rsidRDefault="00F91C70" w:rsidP="00F91C70">
            <w:pPr>
              <w:jc w:val="center"/>
              <w:rPr>
                <w:sz w:val="20"/>
                <w:szCs w:val="20"/>
              </w:rPr>
            </w:pPr>
            <w:r w:rsidRPr="007818FD">
              <w:rPr>
                <w:rFonts w:ascii="Calibri" w:hAnsi="Calibri" w:cs="Calibri"/>
                <w:color w:val="000000"/>
                <w:sz w:val="20"/>
                <w:szCs w:val="20"/>
              </w:rPr>
              <w:t>1</w:t>
            </w:r>
          </w:p>
        </w:tc>
      </w:tr>
      <w:tr w:rsidR="00F91C70" w:rsidRPr="007818FD" w14:paraId="6899EE54" w14:textId="77777777" w:rsidTr="00F91C70">
        <w:trPr>
          <w:trHeight w:val="300"/>
        </w:trPr>
        <w:tc>
          <w:tcPr>
            <w:tcW w:w="2689" w:type="dxa"/>
            <w:noWrap/>
            <w:hideMark/>
          </w:tcPr>
          <w:p w14:paraId="37496B0B" w14:textId="77777777" w:rsidR="00F91C70" w:rsidRPr="007818FD" w:rsidRDefault="00F91C70" w:rsidP="00F91C70">
            <w:pPr>
              <w:rPr>
                <w:sz w:val="20"/>
                <w:szCs w:val="20"/>
              </w:rPr>
            </w:pPr>
            <w:r w:rsidRPr="007818FD">
              <w:rPr>
                <w:sz w:val="20"/>
                <w:szCs w:val="20"/>
              </w:rPr>
              <w:t>Glåmdal tingrett</w:t>
            </w:r>
          </w:p>
        </w:tc>
        <w:tc>
          <w:tcPr>
            <w:tcW w:w="1842" w:type="dxa"/>
            <w:noWrap/>
            <w:hideMark/>
          </w:tcPr>
          <w:p w14:paraId="169C692E"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097BB792" w14:textId="77777777" w:rsidR="00F91C70" w:rsidRPr="007818FD" w:rsidRDefault="00F91C70" w:rsidP="00F91C70">
            <w:pPr>
              <w:rPr>
                <w:rFonts w:ascii="Calibri" w:hAnsi="Calibri" w:cs="Calibri"/>
                <w:color w:val="000000"/>
                <w:sz w:val="20"/>
                <w:szCs w:val="20"/>
              </w:rPr>
            </w:pPr>
          </w:p>
        </w:tc>
        <w:tc>
          <w:tcPr>
            <w:tcW w:w="3260" w:type="dxa"/>
            <w:vAlign w:val="bottom"/>
          </w:tcPr>
          <w:p w14:paraId="6A3E15CE" w14:textId="77777777" w:rsidR="00F91C70" w:rsidRPr="007818FD" w:rsidRDefault="00F91C70" w:rsidP="00F91C70">
            <w:pPr>
              <w:rPr>
                <w:sz w:val="20"/>
                <w:szCs w:val="20"/>
              </w:rPr>
            </w:pPr>
            <w:r w:rsidRPr="007818FD">
              <w:rPr>
                <w:rFonts w:ascii="Calibri" w:hAnsi="Calibri" w:cs="Calibri"/>
                <w:color w:val="000000"/>
                <w:sz w:val="20"/>
                <w:szCs w:val="20"/>
              </w:rPr>
              <w:t>Nordre Vestfold tingrett</w:t>
            </w:r>
          </w:p>
        </w:tc>
        <w:tc>
          <w:tcPr>
            <w:tcW w:w="1559" w:type="dxa"/>
            <w:vAlign w:val="bottom"/>
          </w:tcPr>
          <w:p w14:paraId="6AD781C2" w14:textId="77777777" w:rsidR="00F91C70" w:rsidRPr="007818FD" w:rsidRDefault="00F91C70" w:rsidP="00F91C70">
            <w:pPr>
              <w:jc w:val="center"/>
              <w:rPr>
                <w:sz w:val="20"/>
                <w:szCs w:val="20"/>
              </w:rPr>
            </w:pPr>
            <w:r w:rsidRPr="007818FD">
              <w:rPr>
                <w:rFonts w:ascii="Calibri" w:hAnsi="Calibri" w:cs="Calibri"/>
                <w:color w:val="000000"/>
                <w:sz w:val="20"/>
                <w:szCs w:val="20"/>
              </w:rPr>
              <w:t>1</w:t>
            </w:r>
          </w:p>
        </w:tc>
      </w:tr>
      <w:tr w:rsidR="00F91C70" w:rsidRPr="007818FD" w14:paraId="43EF905D" w14:textId="77777777" w:rsidTr="00F91C70">
        <w:trPr>
          <w:trHeight w:val="300"/>
        </w:trPr>
        <w:tc>
          <w:tcPr>
            <w:tcW w:w="2689" w:type="dxa"/>
            <w:noWrap/>
            <w:hideMark/>
          </w:tcPr>
          <w:p w14:paraId="7458FA48" w14:textId="77777777" w:rsidR="00F91C70" w:rsidRPr="007818FD" w:rsidRDefault="00F91C70" w:rsidP="00F91C70">
            <w:pPr>
              <w:rPr>
                <w:sz w:val="20"/>
                <w:szCs w:val="20"/>
              </w:rPr>
            </w:pPr>
            <w:r w:rsidRPr="007818FD">
              <w:rPr>
                <w:sz w:val="20"/>
                <w:szCs w:val="20"/>
              </w:rPr>
              <w:t>Alstahaug tingrett</w:t>
            </w:r>
          </w:p>
        </w:tc>
        <w:tc>
          <w:tcPr>
            <w:tcW w:w="1842" w:type="dxa"/>
            <w:noWrap/>
            <w:hideMark/>
          </w:tcPr>
          <w:p w14:paraId="1486A055"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0BC1A03E" w14:textId="77777777" w:rsidR="00F91C70" w:rsidRPr="007818FD" w:rsidRDefault="00F91C70" w:rsidP="00F91C70">
            <w:pPr>
              <w:rPr>
                <w:rFonts w:ascii="Calibri" w:hAnsi="Calibri" w:cs="Calibri"/>
                <w:color w:val="000000"/>
                <w:sz w:val="20"/>
                <w:szCs w:val="20"/>
              </w:rPr>
            </w:pPr>
          </w:p>
        </w:tc>
        <w:tc>
          <w:tcPr>
            <w:tcW w:w="3260" w:type="dxa"/>
            <w:vAlign w:val="bottom"/>
          </w:tcPr>
          <w:p w14:paraId="1E2D2951" w14:textId="77777777" w:rsidR="00F91C70" w:rsidRPr="007818FD" w:rsidRDefault="00F91C70" w:rsidP="00F91C70">
            <w:pPr>
              <w:rPr>
                <w:sz w:val="20"/>
                <w:szCs w:val="20"/>
              </w:rPr>
            </w:pPr>
            <w:r w:rsidRPr="007818FD">
              <w:rPr>
                <w:rFonts w:ascii="Calibri" w:hAnsi="Calibri" w:cs="Calibri"/>
                <w:color w:val="000000"/>
                <w:sz w:val="20"/>
                <w:szCs w:val="20"/>
              </w:rPr>
              <w:t>Senja tingrett</w:t>
            </w:r>
          </w:p>
        </w:tc>
        <w:tc>
          <w:tcPr>
            <w:tcW w:w="1559" w:type="dxa"/>
            <w:vAlign w:val="bottom"/>
          </w:tcPr>
          <w:p w14:paraId="4596C425" w14:textId="77777777" w:rsidR="00F91C70" w:rsidRPr="007818FD" w:rsidRDefault="00F91C70" w:rsidP="00F91C70">
            <w:pPr>
              <w:jc w:val="center"/>
              <w:rPr>
                <w:sz w:val="20"/>
                <w:szCs w:val="20"/>
              </w:rPr>
            </w:pPr>
            <w:r w:rsidRPr="007818FD">
              <w:rPr>
                <w:rFonts w:ascii="Calibri" w:hAnsi="Calibri" w:cs="Calibri"/>
                <w:color w:val="000000"/>
                <w:sz w:val="20"/>
                <w:szCs w:val="20"/>
              </w:rPr>
              <w:t>1</w:t>
            </w:r>
          </w:p>
        </w:tc>
      </w:tr>
      <w:tr w:rsidR="00F91C70" w:rsidRPr="007818FD" w14:paraId="46862DF9" w14:textId="77777777" w:rsidTr="00F91C70">
        <w:trPr>
          <w:trHeight w:val="300"/>
        </w:trPr>
        <w:tc>
          <w:tcPr>
            <w:tcW w:w="2689" w:type="dxa"/>
            <w:noWrap/>
            <w:hideMark/>
          </w:tcPr>
          <w:p w14:paraId="58822037" w14:textId="77777777" w:rsidR="00F91C70" w:rsidRPr="007818FD" w:rsidRDefault="00F91C70" w:rsidP="00F91C70">
            <w:pPr>
              <w:rPr>
                <w:sz w:val="20"/>
                <w:szCs w:val="20"/>
              </w:rPr>
            </w:pPr>
            <w:r w:rsidRPr="007818FD">
              <w:rPr>
                <w:sz w:val="20"/>
                <w:szCs w:val="20"/>
              </w:rPr>
              <w:t>Fredrikstad tingrett</w:t>
            </w:r>
          </w:p>
        </w:tc>
        <w:tc>
          <w:tcPr>
            <w:tcW w:w="1842" w:type="dxa"/>
            <w:noWrap/>
            <w:hideMark/>
          </w:tcPr>
          <w:p w14:paraId="131AD56B"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077A31E2" w14:textId="77777777" w:rsidR="00F91C70" w:rsidRPr="007818FD" w:rsidRDefault="00F91C70" w:rsidP="00F91C70">
            <w:pPr>
              <w:rPr>
                <w:rFonts w:ascii="Calibri" w:hAnsi="Calibri" w:cs="Calibri"/>
                <w:color w:val="000000"/>
                <w:sz w:val="20"/>
                <w:szCs w:val="20"/>
              </w:rPr>
            </w:pPr>
          </w:p>
        </w:tc>
        <w:tc>
          <w:tcPr>
            <w:tcW w:w="3260" w:type="dxa"/>
            <w:vAlign w:val="bottom"/>
          </w:tcPr>
          <w:p w14:paraId="75D84D91" w14:textId="77777777" w:rsidR="00F91C70" w:rsidRPr="007818FD" w:rsidRDefault="00F91C70" w:rsidP="00F91C70">
            <w:pPr>
              <w:rPr>
                <w:sz w:val="20"/>
                <w:szCs w:val="20"/>
              </w:rPr>
            </w:pPr>
            <w:r w:rsidRPr="007818FD">
              <w:rPr>
                <w:rFonts w:ascii="Calibri" w:hAnsi="Calibri" w:cs="Calibri"/>
                <w:color w:val="000000"/>
                <w:sz w:val="20"/>
                <w:szCs w:val="20"/>
              </w:rPr>
              <w:t>Kongsberg og Eiker tingrett</w:t>
            </w:r>
          </w:p>
        </w:tc>
        <w:tc>
          <w:tcPr>
            <w:tcW w:w="1559" w:type="dxa"/>
            <w:vAlign w:val="bottom"/>
          </w:tcPr>
          <w:p w14:paraId="0624A2CC" w14:textId="77777777" w:rsidR="00F91C70" w:rsidRPr="007818FD" w:rsidRDefault="00F91C70" w:rsidP="00F91C70">
            <w:pPr>
              <w:jc w:val="center"/>
              <w:rPr>
                <w:sz w:val="20"/>
                <w:szCs w:val="20"/>
              </w:rPr>
            </w:pPr>
            <w:r w:rsidRPr="007818FD">
              <w:rPr>
                <w:rFonts w:ascii="Calibri" w:hAnsi="Calibri" w:cs="Calibri"/>
                <w:color w:val="000000"/>
                <w:sz w:val="20"/>
                <w:szCs w:val="20"/>
              </w:rPr>
              <w:t>1</w:t>
            </w:r>
          </w:p>
        </w:tc>
      </w:tr>
      <w:tr w:rsidR="00F91C70" w:rsidRPr="007818FD" w14:paraId="49141BB3" w14:textId="77777777" w:rsidTr="00F91C70">
        <w:trPr>
          <w:trHeight w:val="300"/>
        </w:trPr>
        <w:tc>
          <w:tcPr>
            <w:tcW w:w="2689" w:type="dxa"/>
            <w:noWrap/>
            <w:hideMark/>
          </w:tcPr>
          <w:p w14:paraId="249E7656" w14:textId="77777777" w:rsidR="00F91C70" w:rsidRPr="007818FD" w:rsidRDefault="00F91C70" w:rsidP="00F91C70">
            <w:pPr>
              <w:rPr>
                <w:sz w:val="20"/>
                <w:szCs w:val="20"/>
              </w:rPr>
            </w:pPr>
            <w:r w:rsidRPr="007818FD">
              <w:rPr>
                <w:sz w:val="20"/>
                <w:szCs w:val="20"/>
              </w:rPr>
              <w:t>Sarpsborg tingrett</w:t>
            </w:r>
          </w:p>
        </w:tc>
        <w:tc>
          <w:tcPr>
            <w:tcW w:w="1842" w:type="dxa"/>
            <w:noWrap/>
            <w:hideMark/>
          </w:tcPr>
          <w:p w14:paraId="6E2E82A7"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09573077" w14:textId="77777777" w:rsidR="00F91C70" w:rsidRPr="007818FD" w:rsidRDefault="00F91C70" w:rsidP="00F91C70">
            <w:pPr>
              <w:rPr>
                <w:rFonts w:ascii="Calibri" w:hAnsi="Calibri" w:cs="Calibri"/>
                <w:color w:val="000000"/>
                <w:sz w:val="20"/>
                <w:szCs w:val="20"/>
              </w:rPr>
            </w:pPr>
          </w:p>
        </w:tc>
        <w:tc>
          <w:tcPr>
            <w:tcW w:w="3260" w:type="dxa"/>
            <w:vAlign w:val="bottom"/>
          </w:tcPr>
          <w:p w14:paraId="70EAF901" w14:textId="77777777" w:rsidR="00F91C70" w:rsidRPr="007818FD" w:rsidRDefault="00F91C70" w:rsidP="00F91C70">
            <w:pPr>
              <w:rPr>
                <w:sz w:val="20"/>
                <w:szCs w:val="20"/>
              </w:rPr>
            </w:pPr>
            <w:r w:rsidRPr="007818FD">
              <w:rPr>
                <w:rFonts w:ascii="Calibri" w:hAnsi="Calibri" w:cs="Calibri"/>
                <w:color w:val="000000"/>
                <w:sz w:val="20"/>
                <w:szCs w:val="20"/>
              </w:rPr>
              <w:t>Gjøvik tingrett</w:t>
            </w:r>
          </w:p>
        </w:tc>
        <w:tc>
          <w:tcPr>
            <w:tcW w:w="1559" w:type="dxa"/>
            <w:vAlign w:val="bottom"/>
          </w:tcPr>
          <w:p w14:paraId="015F88EA" w14:textId="77777777" w:rsidR="00F91C70" w:rsidRPr="007818FD" w:rsidRDefault="00F91C70" w:rsidP="00F91C70">
            <w:pPr>
              <w:jc w:val="center"/>
              <w:rPr>
                <w:sz w:val="20"/>
                <w:szCs w:val="20"/>
              </w:rPr>
            </w:pPr>
            <w:r w:rsidRPr="007818FD">
              <w:rPr>
                <w:rFonts w:ascii="Calibri" w:hAnsi="Calibri" w:cs="Calibri"/>
                <w:color w:val="000000"/>
                <w:sz w:val="20"/>
                <w:szCs w:val="20"/>
              </w:rPr>
              <w:t>1</w:t>
            </w:r>
          </w:p>
        </w:tc>
      </w:tr>
      <w:tr w:rsidR="00F91C70" w:rsidRPr="007818FD" w14:paraId="6354B549" w14:textId="77777777" w:rsidTr="00F91C70">
        <w:trPr>
          <w:trHeight w:val="300"/>
        </w:trPr>
        <w:tc>
          <w:tcPr>
            <w:tcW w:w="2689" w:type="dxa"/>
            <w:noWrap/>
            <w:hideMark/>
          </w:tcPr>
          <w:p w14:paraId="23777FB1" w14:textId="77777777" w:rsidR="00F91C70" w:rsidRPr="007818FD" w:rsidRDefault="00F91C70" w:rsidP="00F91C70">
            <w:pPr>
              <w:rPr>
                <w:sz w:val="20"/>
                <w:szCs w:val="20"/>
              </w:rPr>
            </w:pPr>
            <w:r w:rsidRPr="007818FD">
              <w:rPr>
                <w:sz w:val="20"/>
                <w:szCs w:val="20"/>
              </w:rPr>
              <w:t>Lister tingrett</w:t>
            </w:r>
          </w:p>
        </w:tc>
        <w:tc>
          <w:tcPr>
            <w:tcW w:w="1842" w:type="dxa"/>
            <w:noWrap/>
            <w:hideMark/>
          </w:tcPr>
          <w:p w14:paraId="3A6A6A30" w14:textId="77777777" w:rsidR="00F91C70" w:rsidRPr="007818FD" w:rsidRDefault="00F91C70" w:rsidP="00F91C70">
            <w:pPr>
              <w:jc w:val="center"/>
              <w:rPr>
                <w:sz w:val="20"/>
                <w:szCs w:val="20"/>
              </w:rPr>
            </w:pPr>
            <w:r w:rsidRPr="007818FD">
              <w:rPr>
                <w:sz w:val="20"/>
                <w:szCs w:val="20"/>
              </w:rPr>
              <w:t>1</w:t>
            </w:r>
          </w:p>
        </w:tc>
        <w:tc>
          <w:tcPr>
            <w:tcW w:w="284" w:type="dxa"/>
            <w:vMerge/>
            <w:shd w:val="clear" w:color="auto" w:fill="D0CECE" w:themeFill="background2" w:themeFillShade="E6"/>
          </w:tcPr>
          <w:p w14:paraId="1F7898D1" w14:textId="77777777" w:rsidR="00F91C70" w:rsidRPr="007818FD" w:rsidRDefault="00F91C70" w:rsidP="00F91C70">
            <w:pPr>
              <w:rPr>
                <w:rFonts w:ascii="Calibri" w:hAnsi="Calibri" w:cs="Calibri"/>
                <w:color w:val="000000"/>
                <w:sz w:val="20"/>
                <w:szCs w:val="20"/>
              </w:rPr>
            </w:pPr>
          </w:p>
        </w:tc>
        <w:tc>
          <w:tcPr>
            <w:tcW w:w="3260" w:type="dxa"/>
            <w:vAlign w:val="bottom"/>
          </w:tcPr>
          <w:p w14:paraId="708B5A8C" w14:textId="77777777" w:rsidR="00F91C70" w:rsidRPr="007818FD" w:rsidRDefault="00F91C70" w:rsidP="00F91C70">
            <w:pPr>
              <w:rPr>
                <w:sz w:val="20"/>
                <w:szCs w:val="20"/>
              </w:rPr>
            </w:pPr>
            <w:r w:rsidRPr="007818FD">
              <w:rPr>
                <w:rFonts w:ascii="Calibri" w:hAnsi="Calibri" w:cs="Calibri"/>
                <w:color w:val="000000"/>
                <w:sz w:val="20"/>
                <w:szCs w:val="20"/>
              </w:rPr>
              <w:t>Alstahaug tingrett</w:t>
            </w:r>
          </w:p>
        </w:tc>
        <w:tc>
          <w:tcPr>
            <w:tcW w:w="1559" w:type="dxa"/>
            <w:vAlign w:val="bottom"/>
          </w:tcPr>
          <w:p w14:paraId="2D1D97C9" w14:textId="77777777" w:rsidR="00F91C70" w:rsidRPr="007818FD" w:rsidRDefault="00F91C70" w:rsidP="00F91C70">
            <w:pPr>
              <w:jc w:val="center"/>
              <w:rPr>
                <w:sz w:val="20"/>
                <w:szCs w:val="20"/>
              </w:rPr>
            </w:pPr>
            <w:r w:rsidRPr="007818FD">
              <w:rPr>
                <w:rFonts w:ascii="Calibri" w:hAnsi="Calibri" w:cs="Calibri"/>
                <w:color w:val="000000"/>
                <w:sz w:val="20"/>
                <w:szCs w:val="20"/>
              </w:rPr>
              <w:t>1</w:t>
            </w:r>
          </w:p>
        </w:tc>
      </w:tr>
    </w:tbl>
    <w:p w14:paraId="43BBA55C" w14:textId="4A180DE2" w:rsidR="00F91C70" w:rsidRDefault="00F91C70" w:rsidP="000171DD">
      <w:pPr>
        <w:pStyle w:val="Listeavsnitt"/>
        <w:numPr>
          <w:ilvl w:val="1"/>
          <w:numId w:val="6"/>
        </w:numPr>
        <w:rPr>
          <w:rFonts w:asciiTheme="majorHAnsi" w:eastAsiaTheme="majorEastAsia" w:hAnsiTheme="majorHAnsi" w:cstheme="majorBidi"/>
          <w:b/>
          <w:bCs/>
          <w:sz w:val="26"/>
          <w:szCs w:val="26"/>
        </w:rPr>
      </w:pPr>
      <w:r w:rsidRPr="004947A7">
        <w:rPr>
          <w:rFonts w:asciiTheme="majorHAnsi" w:eastAsiaTheme="majorEastAsia" w:hAnsiTheme="majorHAnsi" w:cstheme="majorBidi"/>
          <w:b/>
          <w:bCs/>
          <w:sz w:val="26"/>
          <w:szCs w:val="26"/>
        </w:rPr>
        <w:t xml:space="preserve">Bruk av tolk, sakkyndige og vitner </w:t>
      </w:r>
    </w:p>
    <w:p w14:paraId="17D975D0" w14:textId="77777777" w:rsidR="004947A7" w:rsidRPr="004947A7" w:rsidRDefault="004947A7" w:rsidP="004947A7">
      <w:pPr>
        <w:pStyle w:val="Listeavsnitt"/>
        <w:rPr>
          <w:rFonts w:asciiTheme="majorHAnsi" w:eastAsiaTheme="majorEastAsia" w:hAnsiTheme="majorHAnsi" w:cstheme="majorBidi"/>
          <w:b/>
          <w:bCs/>
          <w:sz w:val="26"/>
          <w:szCs w:val="26"/>
        </w:rPr>
      </w:pPr>
    </w:p>
    <w:p w14:paraId="390D6C2B" w14:textId="77777777" w:rsidR="00F91C70" w:rsidRDefault="00F91C70" w:rsidP="000171DD">
      <w:pPr>
        <w:pStyle w:val="Listeavsnitt"/>
        <w:numPr>
          <w:ilvl w:val="0"/>
          <w:numId w:val="7"/>
        </w:numPr>
        <w:spacing w:line="259" w:lineRule="auto"/>
      </w:pPr>
      <w:r>
        <w:t xml:space="preserve">Tabellene nedenfor viser gjennomsnittlig bruk av vitner, tolk og sakkyndige. (gjennomsnitt referer til pr. sak). </w:t>
      </w:r>
    </w:p>
    <w:p w14:paraId="52FB8AC2" w14:textId="77777777" w:rsidR="00F91C70" w:rsidRDefault="00F91C70" w:rsidP="000171DD">
      <w:pPr>
        <w:pStyle w:val="Listeavsnitt"/>
        <w:numPr>
          <w:ilvl w:val="0"/>
          <w:numId w:val="7"/>
        </w:numPr>
        <w:spacing w:line="259" w:lineRule="auto"/>
      </w:pPr>
      <w:r>
        <w:t xml:space="preserve">Generell økning over tid for alle grupper. </w:t>
      </w:r>
    </w:p>
    <w:p w14:paraId="170705DA" w14:textId="77777777" w:rsidR="00F91C70" w:rsidRPr="00BB1D19" w:rsidRDefault="00F91C70" w:rsidP="00F91C70">
      <w:pPr>
        <w:rPr>
          <w:b/>
          <w:bCs/>
        </w:rPr>
      </w:pPr>
      <w:r>
        <w:rPr>
          <w:b/>
          <w:bCs/>
        </w:rPr>
        <w:t xml:space="preserve">Gjennomsnitt pr. sak </w:t>
      </w:r>
    </w:p>
    <w:tbl>
      <w:tblPr>
        <w:tblStyle w:val="Tabellrutenett"/>
        <w:tblW w:w="0" w:type="auto"/>
        <w:tblLook w:val="04A0" w:firstRow="1" w:lastRow="0" w:firstColumn="1" w:lastColumn="0" w:noHBand="0" w:noVBand="1"/>
      </w:tblPr>
      <w:tblGrid>
        <w:gridCol w:w="1200"/>
        <w:gridCol w:w="1200"/>
        <w:gridCol w:w="1200"/>
        <w:gridCol w:w="1250"/>
      </w:tblGrid>
      <w:tr w:rsidR="00F91C70" w:rsidRPr="00BB1D19" w14:paraId="345229B7" w14:textId="77777777" w:rsidTr="00F91C70">
        <w:trPr>
          <w:trHeight w:val="300"/>
        </w:trPr>
        <w:tc>
          <w:tcPr>
            <w:tcW w:w="1200" w:type="dxa"/>
            <w:shd w:val="clear" w:color="auto" w:fill="44546A" w:themeFill="text2"/>
            <w:noWrap/>
            <w:hideMark/>
          </w:tcPr>
          <w:p w14:paraId="037839B7" w14:textId="77777777" w:rsidR="00F91C70" w:rsidRPr="00BB1D19" w:rsidRDefault="00F91C70" w:rsidP="00F91C70">
            <w:pPr>
              <w:jc w:val="center"/>
              <w:rPr>
                <w:b/>
                <w:bCs/>
                <w:color w:val="FFFFFF" w:themeColor="background1"/>
              </w:rPr>
            </w:pPr>
            <w:r w:rsidRPr="00BB1D19">
              <w:rPr>
                <w:b/>
                <w:bCs/>
                <w:color w:val="FFFFFF" w:themeColor="background1"/>
              </w:rPr>
              <w:t>År</w:t>
            </w:r>
          </w:p>
        </w:tc>
        <w:tc>
          <w:tcPr>
            <w:tcW w:w="1200" w:type="dxa"/>
            <w:shd w:val="clear" w:color="auto" w:fill="44546A" w:themeFill="text2"/>
            <w:noWrap/>
            <w:hideMark/>
          </w:tcPr>
          <w:p w14:paraId="364AD9D4" w14:textId="77777777" w:rsidR="00F91C70" w:rsidRPr="00BB1D19" w:rsidRDefault="00F91C70" w:rsidP="00F91C70">
            <w:pPr>
              <w:jc w:val="center"/>
              <w:rPr>
                <w:b/>
                <w:bCs/>
                <w:color w:val="FFFFFF" w:themeColor="background1"/>
              </w:rPr>
            </w:pPr>
            <w:r w:rsidRPr="00BB1D19">
              <w:rPr>
                <w:b/>
                <w:bCs/>
                <w:color w:val="FFFFFF" w:themeColor="background1"/>
              </w:rPr>
              <w:t>Vitner</w:t>
            </w:r>
          </w:p>
        </w:tc>
        <w:tc>
          <w:tcPr>
            <w:tcW w:w="1200" w:type="dxa"/>
            <w:shd w:val="clear" w:color="auto" w:fill="44546A" w:themeFill="text2"/>
            <w:noWrap/>
            <w:hideMark/>
          </w:tcPr>
          <w:p w14:paraId="70936444" w14:textId="77777777" w:rsidR="00F91C70" w:rsidRPr="00BB1D19" w:rsidRDefault="00F91C70" w:rsidP="00F91C70">
            <w:pPr>
              <w:jc w:val="center"/>
              <w:rPr>
                <w:b/>
                <w:bCs/>
                <w:color w:val="FFFFFF" w:themeColor="background1"/>
              </w:rPr>
            </w:pPr>
            <w:r w:rsidRPr="00BB1D19">
              <w:rPr>
                <w:b/>
                <w:bCs/>
                <w:color w:val="FFFFFF" w:themeColor="background1"/>
              </w:rPr>
              <w:t>Tolker</w:t>
            </w:r>
          </w:p>
        </w:tc>
        <w:tc>
          <w:tcPr>
            <w:tcW w:w="1200" w:type="dxa"/>
            <w:shd w:val="clear" w:color="auto" w:fill="44546A" w:themeFill="text2"/>
            <w:noWrap/>
            <w:hideMark/>
          </w:tcPr>
          <w:p w14:paraId="617A8521" w14:textId="77777777" w:rsidR="00F91C70" w:rsidRPr="00BB1D19" w:rsidRDefault="00F91C70" w:rsidP="00F91C70">
            <w:pPr>
              <w:jc w:val="center"/>
              <w:rPr>
                <w:b/>
                <w:bCs/>
                <w:color w:val="FFFFFF" w:themeColor="background1"/>
              </w:rPr>
            </w:pPr>
            <w:r w:rsidRPr="00BB1D19">
              <w:rPr>
                <w:b/>
                <w:bCs/>
                <w:color w:val="FFFFFF" w:themeColor="background1"/>
              </w:rPr>
              <w:t>Sakkyndige</w:t>
            </w:r>
          </w:p>
        </w:tc>
      </w:tr>
      <w:tr w:rsidR="00F91C70" w:rsidRPr="00BB1D19" w14:paraId="2B594941" w14:textId="77777777" w:rsidTr="00F91C70">
        <w:trPr>
          <w:trHeight w:val="300"/>
        </w:trPr>
        <w:tc>
          <w:tcPr>
            <w:tcW w:w="1200" w:type="dxa"/>
            <w:noWrap/>
            <w:hideMark/>
          </w:tcPr>
          <w:p w14:paraId="4F172C71" w14:textId="77777777" w:rsidR="00F91C70" w:rsidRPr="00BB1D19" w:rsidRDefault="00F91C70" w:rsidP="00F91C70">
            <w:pPr>
              <w:jc w:val="center"/>
            </w:pPr>
            <w:r w:rsidRPr="00BB1D19">
              <w:t>2008</w:t>
            </w:r>
          </w:p>
        </w:tc>
        <w:tc>
          <w:tcPr>
            <w:tcW w:w="1200" w:type="dxa"/>
            <w:noWrap/>
            <w:hideMark/>
          </w:tcPr>
          <w:p w14:paraId="4710D885" w14:textId="77777777" w:rsidR="00F91C70" w:rsidRPr="00BB1D19" w:rsidRDefault="00F91C70" w:rsidP="00F91C70">
            <w:pPr>
              <w:jc w:val="center"/>
            </w:pPr>
            <w:r w:rsidRPr="00BB1D19">
              <w:t>3,27</w:t>
            </w:r>
          </w:p>
        </w:tc>
        <w:tc>
          <w:tcPr>
            <w:tcW w:w="1200" w:type="dxa"/>
            <w:noWrap/>
            <w:hideMark/>
          </w:tcPr>
          <w:p w14:paraId="6C4F4E9D" w14:textId="77777777" w:rsidR="00F91C70" w:rsidRPr="00BB1D19" w:rsidRDefault="00F91C70" w:rsidP="00F91C70">
            <w:pPr>
              <w:jc w:val="center"/>
            </w:pPr>
            <w:r w:rsidRPr="00BB1D19">
              <w:t>0,19</w:t>
            </w:r>
          </w:p>
        </w:tc>
        <w:tc>
          <w:tcPr>
            <w:tcW w:w="1200" w:type="dxa"/>
            <w:noWrap/>
            <w:hideMark/>
          </w:tcPr>
          <w:p w14:paraId="3987D73E" w14:textId="77777777" w:rsidR="00F91C70" w:rsidRPr="00BB1D19" w:rsidRDefault="00F91C70" w:rsidP="00F91C70">
            <w:pPr>
              <w:jc w:val="center"/>
            </w:pPr>
            <w:r w:rsidRPr="00BB1D19">
              <w:t>0,03</w:t>
            </w:r>
          </w:p>
        </w:tc>
      </w:tr>
      <w:tr w:rsidR="00F91C70" w:rsidRPr="00BB1D19" w14:paraId="0C7469C2" w14:textId="77777777" w:rsidTr="00F91C70">
        <w:trPr>
          <w:trHeight w:val="300"/>
        </w:trPr>
        <w:tc>
          <w:tcPr>
            <w:tcW w:w="1200" w:type="dxa"/>
            <w:noWrap/>
            <w:hideMark/>
          </w:tcPr>
          <w:p w14:paraId="1B5C1363" w14:textId="77777777" w:rsidR="00F91C70" w:rsidRPr="00BB1D19" w:rsidRDefault="00F91C70" w:rsidP="00F91C70">
            <w:pPr>
              <w:jc w:val="center"/>
            </w:pPr>
            <w:r w:rsidRPr="00BB1D19">
              <w:t>2009</w:t>
            </w:r>
          </w:p>
        </w:tc>
        <w:tc>
          <w:tcPr>
            <w:tcW w:w="1200" w:type="dxa"/>
            <w:noWrap/>
            <w:hideMark/>
          </w:tcPr>
          <w:p w14:paraId="36608F76" w14:textId="77777777" w:rsidR="00F91C70" w:rsidRPr="00BB1D19" w:rsidRDefault="00F91C70" w:rsidP="00F91C70">
            <w:pPr>
              <w:jc w:val="center"/>
            </w:pPr>
            <w:r w:rsidRPr="00BB1D19">
              <w:t>3,53</w:t>
            </w:r>
          </w:p>
        </w:tc>
        <w:tc>
          <w:tcPr>
            <w:tcW w:w="1200" w:type="dxa"/>
            <w:noWrap/>
            <w:hideMark/>
          </w:tcPr>
          <w:p w14:paraId="316C7B2F" w14:textId="77777777" w:rsidR="00F91C70" w:rsidRPr="00BB1D19" w:rsidRDefault="00F91C70" w:rsidP="00F91C70">
            <w:pPr>
              <w:jc w:val="center"/>
            </w:pPr>
            <w:r w:rsidRPr="00BB1D19">
              <w:t>0,22</w:t>
            </w:r>
          </w:p>
        </w:tc>
        <w:tc>
          <w:tcPr>
            <w:tcW w:w="1200" w:type="dxa"/>
            <w:noWrap/>
            <w:hideMark/>
          </w:tcPr>
          <w:p w14:paraId="29BE8155" w14:textId="77777777" w:rsidR="00F91C70" w:rsidRPr="00BB1D19" w:rsidRDefault="00F91C70" w:rsidP="00F91C70">
            <w:pPr>
              <w:jc w:val="center"/>
            </w:pPr>
            <w:r w:rsidRPr="00BB1D19">
              <w:t>0,03</w:t>
            </w:r>
          </w:p>
        </w:tc>
      </w:tr>
      <w:tr w:rsidR="00F91C70" w:rsidRPr="00BB1D19" w14:paraId="2C1573CB" w14:textId="77777777" w:rsidTr="00F91C70">
        <w:trPr>
          <w:trHeight w:val="300"/>
        </w:trPr>
        <w:tc>
          <w:tcPr>
            <w:tcW w:w="1200" w:type="dxa"/>
            <w:noWrap/>
            <w:hideMark/>
          </w:tcPr>
          <w:p w14:paraId="6909DCB7" w14:textId="77777777" w:rsidR="00F91C70" w:rsidRPr="00BB1D19" w:rsidRDefault="00F91C70" w:rsidP="00F91C70">
            <w:pPr>
              <w:jc w:val="center"/>
            </w:pPr>
            <w:r w:rsidRPr="00BB1D19">
              <w:t>2010</w:t>
            </w:r>
          </w:p>
        </w:tc>
        <w:tc>
          <w:tcPr>
            <w:tcW w:w="1200" w:type="dxa"/>
            <w:noWrap/>
            <w:hideMark/>
          </w:tcPr>
          <w:p w14:paraId="3A653CE3" w14:textId="77777777" w:rsidR="00F91C70" w:rsidRPr="00BB1D19" w:rsidRDefault="00F91C70" w:rsidP="00F91C70">
            <w:pPr>
              <w:jc w:val="center"/>
            </w:pPr>
            <w:r w:rsidRPr="00BB1D19">
              <w:t>3,46</w:t>
            </w:r>
          </w:p>
        </w:tc>
        <w:tc>
          <w:tcPr>
            <w:tcW w:w="1200" w:type="dxa"/>
            <w:noWrap/>
            <w:hideMark/>
          </w:tcPr>
          <w:p w14:paraId="58DD933A" w14:textId="77777777" w:rsidR="00F91C70" w:rsidRPr="00BB1D19" w:rsidRDefault="00F91C70" w:rsidP="00F91C70">
            <w:pPr>
              <w:jc w:val="center"/>
            </w:pPr>
            <w:r w:rsidRPr="00BB1D19">
              <w:t>0,26</w:t>
            </w:r>
          </w:p>
        </w:tc>
        <w:tc>
          <w:tcPr>
            <w:tcW w:w="1200" w:type="dxa"/>
            <w:noWrap/>
            <w:hideMark/>
          </w:tcPr>
          <w:p w14:paraId="4765EBD7" w14:textId="77777777" w:rsidR="00F91C70" w:rsidRPr="00BB1D19" w:rsidRDefault="00F91C70" w:rsidP="00F91C70">
            <w:pPr>
              <w:jc w:val="center"/>
            </w:pPr>
            <w:r w:rsidRPr="00BB1D19">
              <w:t>0,04</w:t>
            </w:r>
          </w:p>
        </w:tc>
      </w:tr>
      <w:tr w:rsidR="00F91C70" w:rsidRPr="00BB1D19" w14:paraId="61D12B7D" w14:textId="77777777" w:rsidTr="00F91C70">
        <w:trPr>
          <w:trHeight w:val="300"/>
        </w:trPr>
        <w:tc>
          <w:tcPr>
            <w:tcW w:w="1200" w:type="dxa"/>
            <w:noWrap/>
            <w:hideMark/>
          </w:tcPr>
          <w:p w14:paraId="4E0800AC" w14:textId="77777777" w:rsidR="00F91C70" w:rsidRPr="00BB1D19" w:rsidRDefault="00F91C70" w:rsidP="00F91C70">
            <w:pPr>
              <w:jc w:val="center"/>
            </w:pPr>
            <w:r w:rsidRPr="00BB1D19">
              <w:t>2011</w:t>
            </w:r>
          </w:p>
        </w:tc>
        <w:tc>
          <w:tcPr>
            <w:tcW w:w="1200" w:type="dxa"/>
            <w:noWrap/>
            <w:hideMark/>
          </w:tcPr>
          <w:p w14:paraId="240E9CBB" w14:textId="77777777" w:rsidR="00F91C70" w:rsidRPr="00BB1D19" w:rsidRDefault="00F91C70" w:rsidP="00F91C70">
            <w:pPr>
              <w:jc w:val="center"/>
            </w:pPr>
            <w:r w:rsidRPr="00BB1D19">
              <w:t>3,56</w:t>
            </w:r>
          </w:p>
        </w:tc>
        <w:tc>
          <w:tcPr>
            <w:tcW w:w="1200" w:type="dxa"/>
            <w:noWrap/>
            <w:hideMark/>
          </w:tcPr>
          <w:p w14:paraId="5F9F6808" w14:textId="77777777" w:rsidR="00F91C70" w:rsidRPr="00BB1D19" w:rsidRDefault="00F91C70" w:rsidP="00F91C70">
            <w:pPr>
              <w:jc w:val="center"/>
            </w:pPr>
            <w:r w:rsidRPr="00BB1D19">
              <w:t>0,27</w:t>
            </w:r>
          </w:p>
        </w:tc>
        <w:tc>
          <w:tcPr>
            <w:tcW w:w="1200" w:type="dxa"/>
            <w:noWrap/>
            <w:hideMark/>
          </w:tcPr>
          <w:p w14:paraId="0166DA4B" w14:textId="77777777" w:rsidR="00F91C70" w:rsidRPr="00BB1D19" w:rsidRDefault="00F91C70" w:rsidP="00F91C70">
            <w:pPr>
              <w:jc w:val="center"/>
            </w:pPr>
            <w:r w:rsidRPr="00BB1D19">
              <w:t>0,03</w:t>
            </w:r>
          </w:p>
        </w:tc>
      </w:tr>
      <w:tr w:rsidR="00F91C70" w:rsidRPr="00BB1D19" w14:paraId="2395392B" w14:textId="77777777" w:rsidTr="00F91C70">
        <w:trPr>
          <w:trHeight w:val="300"/>
        </w:trPr>
        <w:tc>
          <w:tcPr>
            <w:tcW w:w="1200" w:type="dxa"/>
            <w:noWrap/>
            <w:hideMark/>
          </w:tcPr>
          <w:p w14:paraId="307E35C0" w14:textId="77777777" w:rsidR="00F91C70" w:rsidRPr="00BB1D19" w:rsidRDefault="00F91C70" w:rsidP="00F91C70">
            <w:pPr>
              <w:jc w:val="center"/>
            </w:pPr>
            <w:r w:rsidRPr="00BB1D19">
              <w:t>2012</w:t>
            </w:r>
          </w:p>
        </w:tc>
        <w:tc>
          <w:tcPr>
            <w:tcW w:w="1200" w:type="dxa"/>
            <w:noWrap/>
            <w:hideMark/>
          </w:tcPr>
          <w:p w14:paraId="74E0D5CC" w14:textId="77777777" w:rsidR="00F91C70" w:rsidRPr="00BB1D19" w:rsidRDefault="00F91C70" w:rsidP="00F91C70">
            <w:pPr>
              <w:jc w:val="center"/>
            </w:pPr>
            <w:r w:rsidRPr="00BB1D19">
              <w:t>3,48</w:t>
            </w:r>
          </w:p>
        </w:tc>
        <w:tc>
          <w:tcPr>
            <w:tcW w:w="1200" w:type="dxa"/>
            <w:noWrap/>
            <w:hideMark/>
          </w:tcPr>
          <w:p w14:paraId="7076E526" w14:textId="77777777" w:rsidR="00F91C70" w:rsidRPr="00BB1D19" w:rsidRDefault="00F91C70" w:rsidP="00F91C70">
            <w:pPr>
              <w:jc w:val="center"/>
            </w:pPr>
            <w:r w:rsidRPr="00BB1D19">
              <w:t>0,31</w:t>
            </w:r>
          </w:p>
        </w:tc>
        <w:tc>
          <w:tcPr>
            <w:tcW w:w="1200" w:type="dxa"/>
            <w:noWrap/>
            <w:hideMark/>
          </w:tcPr>
          <w:p w14:paraId="1C41CE54" w14:textId="77777777" w:rsidR="00F91C70" w:rsidRPr="00BB1D19" w:rsidRDefault="00F91C70" w:rsidP="00F91C70">
            <w:pPr>
              <w:jc w:val="center"/>
            </w:pPr>
            <w:r w:rsidRPr="00BB1D19">
              <w:t>0,03</w:t>
            </w:r>
          </w:p>
        </w:tc>
      </w:tr>
      <w:tr w:rsidR="00F91C70" w:rsidRPr="00BB1D19" w14:paraId="14C4EBB8" w14:textId="77777777" w:rsidTr="00F91C70">
        <w:trPr>
          <w:trHeight w:val="300"/>
        </w:trPr>
        <w:tc>
          <w:tcPr>
            <w:tcW w:w="1200" w:type="dxa"/>
            <w:noWrap/>
            <w:hideMark/>
          </w:tcPr>
          <w:p w14:paraId="2EBEF97E" w14:textId="77777777" w:rsidR="00F91C70" w:rsidRPr="00BB1D19" w:rsidRDefault="00F91C70" w:rsidP="00F91C70">
            <w:pPr>
              <w:jc w:val="center"/>
            </w:pPr>
            <w:r w:rsidRPr="00BB1D19">
              <w:t>2013</w:t>
            </w:r>
          </w:p>
        </w:tc>
        <w:tc>
          <w:tcPr>
            <w:tcW w:w="1200" w:type="dxa"/>
            <w:noWrap/>
            <w:hideMark/>
          </w:tcPr>
          <w:p w14:paraId="6F762C90" w14:textId="77777777" w:rsidR="00F91C70" w:rsidRPr="00BB1D19" w:rsidRDefault="00F91C70" w:rsidP="00F91C70">
            <w:pPr>
              <w:jc w:val="center"/>
            </w:pPr>
            <w:r w:rsidRPr="00BB1D19">
              <w:t>3,42</w:t>
            </w:r>
          </w:p>
        </w:tc>
        <w:tc>
          <w:tcPr>
            <w:tcW w:w="1200" w:type="dxa"/>
            <w:noWrap/>
            <w:hideMark/>
          </w:tcPr>
          <w:p w14:paraId="23988FB1" w14:textId="77777777" w:rsidR="00F91C70" w:rsidRPr="00BB1D19" w:rsidRDefault="00F91C70" w:rsidP="00F91C70">
            <w:pPr>
              <w:jc w:val="center"/>
            </w:pPr>
            <w:r w:rsidRPr="00BB1D19">
              <w:t>0,32</w:t>
            </w:r>
          </w:p>
        </w:tc>
        <w:tc>
          <w:tcPr>
            <w:tcW w:w="1200" w:type="dxa"/>
            <w:noWrap/>
            <w:hideMark/>
          </w:tcPr>
          <w:p w14:paraId="2ECD4B0D" w14:textId="77777777" w:rsidR="00F91C70" w:rsidRPr="00BB1D19" w:rsidRDefault="00F91C70" w:rsidP="00F91C70">
            <w:pPr>
              <w:jc w:val="center"/>
            </w:pPr>
            <w:r w:rsidRPr="00BB1D19">
              <w:t>0,04</w:t>
            </w:r>
          </w:p>
        </w:tc>
      </w:tr>
      <w:tr w:rsidR="00F91C70" w:rsidRPr="00BB1D19" w14:paraId="06633607" w14:textId="77777777" w:rsidTr="00F91C70">
        <w:trPr>
          <w:trHeight w:val="300"/>
        </w:trPr>
        <w:tc>
          <w:tcPr>
            <w:tcW w:w="1200" w:type="dxa"/>
            <w:noWrap/>
            <w:hideMark/>
          </w:tcPr>
          <w:p w14:paraId="6193BBF2" w14:textId="77777777" w:rsidR="00F91C70" w:rsidRPr="00BB1D19" w:rsidRDefault="00F91C70" w:rsidP="00F91C70">
            <w:pPr>
              <w:jc w:val="center"/>
            </w:pPr>
            <w:r w:rsidRPr="00BB1D19">
              <w:t>2014</w:t>
            </w:r>
          </w:p>
        </w:tc>
        <w:tc>
          <w:tcPr>
            <w:tcW w:w="1200" w:type="dxa"/>
            <w:noWrap/>
            <w:hideMark/>
          </w:tcPr>
          <w:p w14:paraId="7B9E2567" w14:textId="77777777" w:rsidR="00F91C70" w:rsidRPr="00BB1D19" w:rsidRDefault="00F91C70" w:rsidP="00F91C70">
            <w:pPr>
              <w:jc w:val="center"/>
            </w:pPr>
            <w:r w:rsidRPr="00BB1D19">
              <w:t>3,57</w:t>
            </w:r>
          </w:p>
        </w:tc>
        <w:tc>
          <w:tcPr>
            <w:tcW w:w="1200" w:type="dxa"/>
            <w:noWrap/>
            <w:hideMark/>
          </w:tcPr>
          <w:p w14:paraId="7D0DCF3C" w14:textId="77777777" w:rsidR="00F91C70" w:rsidRPr="00BB1D19" w:rsidRDefault="00F91C70" w:rsidP="00F91C70">
            <w:pPr>
              <w:jc w:val="center"/>
            </w:pPr>
            <w:r w:rsidRPr="00BB1D19">
              <w:t>0,31</w:t>
            </w:r>
          </w:p>
        </w:tc>
        <w:tc>
          <w:tcPr>
            <w:tcW w:w="1200" w:type="dxa"/>
            <w:noWrap/>
            <w:hideMark/>
          </w:tcPr>
          <w:p w14:paraId="15D42384" w14:textId="77777777" w:rsidR="00F91C70" w:rsidRPr="00BB1D19" w:rsidRDefault="00F91C70" w:rsidP="00F91C70">
            <w:pPr>
              <w:jc w:val="center"/>
            </w:pPr>
            <w:r w:rsidRPr="00BB1D19">
              <w:t>0,04</w:t>
            </w:r>
          </w:p>
        </w:tc>
      </w:tr>
      <w:tr w:rsidR="00F91C70" w:rsidRPr="00BB1D19" w14:paraId="682AF859" w14:textId="77777777" w:rsidTr="00F91C70">
        <w:trPr>
          <w:trHeight w:val="300"/>
        </w:trPr>
        <w:tc>
          <w:tcPr>
            <w:tcW w:w="1200" w:type="dxa"/>
            <w:noWrap/>
            <w:hideMark/>
          </w:tcPr>
          <w:p w14:paraId="271C716D" w14:textId="77777777" w:rsidR="00F91C70" w:rsidRPr="00BB1D19" w:rsidRDefault="00F91C70" w:rsidP="00F91C70">
            <w:pPr>
              <w:jc w:val="center"/>
            </w:pPr>
            <w:r w:rsidRPr="00BB1D19">
              <w:t>2015</w:t>
            </w:r>
          </w:p>
        </w:tc>
        <w:tc>
          <w:tcPr>
            <w:tcW w:w="1200" w:type="dxa"/>
            <w:noWrap/>
            <w:hideMark/>
          </w:tcPr>
          <w:p w14:paraId="093835FF" w14:textId="77777777" w:rsidR="00F91C70" w:rsidRPr="00BB1D19" w:rsidRDefault="00F91C70" w:rsidP="00F91C70">
            <w:pPr>
              <w:jc w:val="center"/>
            </w:pPr>
            <w:r w:rsidRPr="00BB1D19">
              <w:t>3,52</w:t>
            </w:r>
          </w:p>
        </w:tc>
        <w:tc>
          <w:tcPr>
            <w:tcW w:w="1200" w:type="dxa"/>
            <w:noWrap/>
            <w:hideMark/>
          </w:tcPr>
          <w:p w14:paraId="4C7C317B" w14:textId="77777777" w:rsidR="00F91C70" w:rsidRPr="00BB1D19" w:rsidRDefault="00F91C70" w:rsidP="00F91C70">
            <w:pPr>
              <w:jc w:val="center"/>
            </w:pPr>
            <w:r w:rsidRPr="00BB1D19">
              <w:t>0,32</w:t>
            </w:r>
          </w:p>
        </w:tc>
        <w:tc>
          <w:tcPr>
            <w:tcW w:w="1200" w:type="dxa"/>
            <w:noWrap/>
            <w:hideMark/>
          </w:tcPr>
          <w:p w14:paraId="53831E37" w14:textId="77777777" w:rsidR="00F91C70" w:rsidRPr="00BB1D19" w:rsidRDefault="00F91C70" w:rsidP="00F91C70">
            <w:pPr>
              <w:jc w:val="center"/>
            </w:pPr>
            <w:r w:rsidRPr="00BB1D19">
              <w:t>0,04</w:t>
            </w:r>
          </w:p>
        </w:tc>
      </w:tr>
      <w:tr w:rsidR="00F91C70" w:rsidRPr="00BB1D19" w14:paraId="11221440" w14:textId="77777777" w:rsidTr="00F91C70">
        <w:trPr>
          <w:trHeight w:val="300"/>
        </w:trPr>
        <w:tc>
          <w:tcPr>
            <w:tcW w:w="1200" w:type="dxa"/>
            <w:noWrap/>
            <w:hideMark/>
          </w:tcPr>
          <w:p w14:paraId="53865C67" w14:textId="77777777" w:rsidR="00F91C70" w:rsidRPr="00BB1D19" w:rsidRDefault="00F91C70" w:rsidP="00F91C70">
            <w:pPr>
              <w:jc w:val="center"/>
            </w:pPr>
            <w:r w:rsidRPr="00BB1D19">
              <w:t>2016</w:t>
            </w:r>
          </w:p>
        </w:tc>
        <w:tc>
          <w:tcPr>
            <w:tcW w:w="1200" w:type="dxa"/>
            <w:noWrap/>
            <w:hideMark/>
          </w:tcPr>
          <w:p w14:paraId="6493AEBC" w14:textId="77777777" w:rsidR="00F91C70" w:rsidRPr="00BB1D19" w:rsidRDefault="00F91C70" w:rsidP="00F91C70">
            <w:pPr>
              <w:jc w:val="center"/>
            </w:pPr>
            <w:r w:rsidRPr="00BB1D19">
              <w:t>3,52</w:t>
            </w:r>
          </w:p>
        </w:tc>
        <w:tc>
          <w:tcPr>
            <w:tcW w:w="1200" w:type="dxa"/>
            <w:noWrap/>
            <w:hideMark/>
          </w:tcPr>
          <w:p w14:paraId="10A361E7" w14:textId="77777777" w:rsidR="00F91C70" w:rsidRPr="00BB1D19" w:rsidRDefault="00F91C70" w:rsidP="00F91C70">
            <w:pPr>
              <w:jc w:val="center"/>
            </w:pPr>
            <w:r w:rsidRPr="00BB1D19">
              <w:t>0,33</w:t>
            </w:r>
          </w:p>
        </w:tc>
        <w:tc>
          <w:tcPr>
            <w:tcW w:w="1200" w:type="dxa"/>
            <w:noWrap/>
            <w:hideMark/>
          </w:tcPr>
          <w:p w14:paraId="66EF9B34" w14:textId="77777777" w:rsidR="00F91C70" w:rsidRPr="00BB1D19" w:rsidRDefault="00F91C70" w:rsidP="00F91C70">
            <w:pPr>
              <w:jc w:val="center"/>
            </w:pPr>
            <w:r w:rsidRPr="00BB1D19">
              <w:t>0,04</w:t>
            </w:r>
          </w:p>
        </w:tc>
      </w:tr>
      <w:tr w:rsidR="00F91C70" w:rsidRPr="00BB1D19" w14:paraId="0A3F5A99" w14:textId="77777777" w:rsidTr="00F91C70">
        <w:trPr>
          <w:trHeight w:val="300"/>
        </w:trPr>
        <w:tc>
          <w:tcPr>
            <w:tcW w:w="1200" w:type="dxa"/>
            <w:noWrap/>
            <w:hideMark/>
          </w:tcPr>
          <w:p w14:paraId="636FA67A" w14:textId="77777777" w:rsidR="00F91C70" w:rsidRPr="00BB1D19" w:rsidRDefault="00F91C70" w:rsidP="00F91C70">
            <w:pPr>
              <w:jc w:val="center"/>
            </w:pPr>
            <w:r w:rsidRPr="00BB1D19">
              <w:t>2017</w:t>
            </w:r>
          </w:p>
        </w:tc>
        <w:tc>
          <w:tcPr>
            <w:tcW w:w="1200" w:type="dxa"/>
            <w:noWrap/>
            <w:hideMark/>
          </w:tcPr>
          <w:p w14:paraId="4D527E3F" w14:textId="77777777" w:rsidR="00F91C70" w:rsidRPr="00BB1D19" w:rsidRDefault="00F91C70" w:rsidP="00F91C70">
            <w:pPr>
              <w:jc w:val="center"/>
            </w:pPr>
            <w:r w:rsidRPr="00BB1D19">
              <w:t>3,55</w:t>
            </w:r>
          </w:p>
        </w:tc>
        <w:tc>
          <w:tcPr>
            <w:tcW w:w="1200" w:type="dxa"/>
            <w:noWrap/>
            <w:hideMark/>
          </w:tcPr>
          <w:p w14:paraId="70C20E40" w14:textId="77777777" w:rsidR="00F91C70" w:rsidRPr="00BB1D19" w:rsidRDefault="00F91C70" w:rsidP="00F91C70">
            <w:pPr>
              <w:jc w:val="center"/>
            </w:pPr>
            <w:r w:rsidRPr="00BB1D19">
              <w:t>0,34</w:t>
            </w:r>
          </w:p>
        </w:tc>
        <w:tc>
          <w:tcPr>
            <w:tcW w:w="1200" w:type="dxa"/>
            <w:noWrap/>
            <w:hideMark/>
          </w:tcPr>
          <w:p w14:paraId="5FA9A582" w14:textId="77777777" w:rsidR="00F91C70" w:rsidRPr="00BB1D19" w:rsidRDefault="00F91C70" w:rsidP="00F91C70">
            <w:pPr>
              <w:jc w:val="center"/>
            </w:pPr>
            <w:r w:rsidRPr="00BB1D19">
              <w:t>0,05</w:t>
            </w:r>
          </w:p>
        </w:tc>
      </w:tr>
      <w:tr w:rsidR="00F91C70" w:rsidRPr="00BB1D19" w14:paraId="3F65EB1C" w14:textId="77777777" w:rsidTr="00F91C70">
        <w:trPr>
          <w:trHeight w:val="300"/>
        </w:trPr>
        <w:tc>
          <w:tcPr>
            <w:tcW w:w="1200" w:type="dxa"/>
            <w:noWrap/>
            <w:hideMark/>
          </w:tcPr>
          <w:p w14:paraId="3B83686A" w14:textId="77777777" w:rsidR="00F91C70" w:rsidRPr="00BB1D19" w:rsidRDefault="00F91C70" w:rsidP="00F91C70">
            <w:pPr>
              <w:jc w:val="center"/>
            </w:pPr>
            <w:r w:rsidRPr="00BB1D19">
              <w:t>2018</w:t>
            </w:r>
          </w:p>
        </w:tc>
        <w:tc>
          <w:tcPr>
            <w:tcW w:w="1200" w:type="dxa"/>
            <w:noWrap/>
            <w:hideMark/>
          </w:tcPr>
          <w:p w14:paraId="3B497344" w14:textId="77777777" w:rsidR="00F91C70" w:rsidRPr="00BB1D19" w:rsidRDefault="00F91C70" w:rsidP="00F91C70">
            <w:pPr>
              <w:jc w:val="center"/>
            </w:pPr>
            <w:r w:rsidRPr="00BB1D19">
              <w:t>3,69</w:t>
            </w:r>
          </w:p>
        </w:tc>
        <w:tc>
          <w:tcPr>
            <w:tcW w:w="1200" w:type="dxa"/>
            <w:noWrap/>
            <w:hideMark/>
          </w:tcPr>
          <w:p w14:paraId="0BD7B97E" w14:textId="77777777" w:rsidR="00F91C70" w:rsidRPr="00BB1D19" w:rsidRDefault="00F91C70" w:rsidP="00F91C70">
            <w:pPr>
              <w:jc w:val="center"/>
            </w:pPr>
            <w:r w:rsidRPr="00BB1D19">
              <w:t>0,33</w:t>
            </w:r>
          </w:p>
        </w:tc>
        <w:tc>
          <w:tcPr>
            <w:tcW w:w="1200" w:type="dxa"/>
            <w:noWrap/>
            <w:hideMark/>
          </w:tcPr>
          <w:p w14:paraId="6DF3DCAE" w14:textId="77777777" w:rsidR="00F91C70" w:rsidRPr="00BB1D19" w:rsidRDefault="00F91C70" w:rsidP="00F91C70">
            <w:pPr>
              <w:jc w:val="center"/>
            </w:pPr>
            <w:r w:rsidRPr="00BB1D19">
              <w:t>0,07</w:t>
            </w:r>
          </w:p>
        </w:tc>
      </w:tr>
    </w:tbl>
    <w:p w14:paraId="43F95A3A" w14:textId="77777777" w:rsidR="00F91C70" w:rsidRDefault="00F91C70" w:rsidP="00F91C70"/>
    <w:p w14:paraId="500740BB" w14:textId="77777777" w:rsidR="00F91C70" w:rsidRPr="00BB1D19" w:rsidRDefault="00F91C70" w:rsidP="00F91C70">
      <w:pPr>
        <w:rPr>
          <w:b/>
          <w:bCs/>
        </w:rPr>
      </w:pPr>
      <w:r w:rsidRPr="00BB1D19">
        <w:rPr>
          <w:b/>
          <w:bCs/>
        </w:rPr>
        <w:t xml:space="preserve">Vekst. Gjennomsnitt pr. sak. 2008 =100 </w:t>
      </w:r>
    </w:p>
    <w:tbl>
      <w:tblPr>
        <w:tblStyle w:val="Tabellrutenett"/>
        <w:tblW w:w="0" w:type="auto"/>
        <w:tblLook w:val="04A0" w:firstRow="1" w:lastRow="0" w:firstColumn="1" w:lastColumn="0" w:noHBand="0" w:noVBand="1"/>
      </w:tblPr>
      <w:tblGrid>
        <w:gridCol w:w="1200"/>
        <w:gridCol w:w="1211"/>
        <w:gridCol w:w="1211"/>
        <w:gridCol w:w="1250"/>
      </w:tblGrid>
      <w:tr w:rsidR="00F91C70" w:rsidRPr="00BB1D19" w14:paraId="408AA8D0" w14:textId="77777777" w:rsidTr="00F91C70">
        <w:trPr>
          <w:trHeight w:val="300"/>
        </w:trPr>
        <w:tc>
          <w:tcPr>
            <w:tcW w:w="1200" w:type="dxa"/>
            <w:shd w:val="clear" w:color="auto" w:fill="44546A" w:themeFill="text2"/>
            <w:noWrap/>
            <w:hideMark/>
          </w:tcPr>
          <w:p w14:paraId="414B21B9" w14:textId="77777777" w:rsidR="00F91C70" w:rsidRPr="00BB1D19" w:rsidRDefault="00F91C70">
            <w:pPr>
              <w:rPr>
                <w:b/>
                <w:bCs/>
                <w:color w:val="FFFFFF" w:themeColor="background1"/>
              </w:rPr>
            </w:pPr>
            <w:r w:rsidRPr="00BB1D19">
              <w:rPr>
                <w:b/>
                <w:bCs/>
                <w:color w:val="FFFFFF" w:themeColor="background1"/>
              </w:rPr>
              <w:t>År</w:t>
            </w:r>
          </w:p>
        </w:tc>
        <w:tc>
          <w:tcPr>
            <w:tcW w:w="1211" w:type="dxa"/>
            <w:shd w:val="clear" w:color="auto" w:fill="44546A" w:themeFill="text2"/>
            <w:noWrap/>
            <w:hideMark/>
          </w:tcPr>
          <w:p w14:paraId="7A597D3C" w14:textId="77777777" w:rsidR="00F91C70" w:rsidRPr="00BB1D19" w:rsidRDefault="00F91C70" w:rsidP="00F91C70">
            <w:pPr>
              <w:jc w:val="center"/>
              <w:rPr>
                <w:b/>
                <w:bCs/>
                <w:color w:val="FFFFFF" w:themeColor="background1"/>
              </w:rPr>
            </w:pPr>
            <w:r w:rsidRPr="00BB1D19">
              <w:rPr>
                <w:b/>
                <w:bCs/>
                <w:color w:val="FFFFFF" w:themeColor="background1"/>
              </w:rPr>
              <w:t>Vitner</w:t>
            </w:r>
          </w:p>
        </w:tc>
        <w:tc>
          <w:tcPr>
            <w:tcW w:w="1211" w:type="dxa"/>
            <w:shd w:val="clear" w:color="auto" w:fill="44546A" w:themeFill="text2"/>
            <w:noWrap/>
            <w:hideMark/>
          </w:tcPr>
          <w:p w14:paraId="56266E7E" w14:textId="77777777" w:rsidR="00F91C70" w:rsidRPr="00BB1D19" w:rsidRDefault="00F91C70" w:rsidP="00F91C70">
            <w:pPr>
              <w:jc w:val="center"/>
              <w:rPr>
                <w:b/>
                <w:bCs/>
                <w:color w:val="FFFFFF" w:themeColor="background1"/>
              </w:rPr>
            </w:pPr>
            <w:r w:rsidRPr="00BB1D19">
              <w:rPr>
                <w:b/>
                <w:bCs/>
                <w:color w:val="FFFFFF" w:themeColor="background1"/>
              </w:rPr>
              <w:t>Tolker</w:t>
            </w:r>
          </w:p>
        </w:tc>
        <w:tc>
          <w:tcPr>
            <w:tcW w:w="1211" w:type="dxa"/>
            <w:shd w:val="clear" w:color="auto" w:fill="44546A" w:themeFill="text2"/>
            <w:noWrap/>
            <w:hideMark/>
          </w:tcPr>
          <w:p w14:paraId="1B69AFD1" w14:textId="77777777" w:rsidR="00F91C70" w:rsidRPr="00BB1D19" w:rsidRDefault="00F91C70" w:rsidP="00F91C70">
            <w:pPr>
              <w:jc w:val="center"/>
              <w:rPr>
                <w:b/>
                <w:bCs/>
                <w:color w:val="FFFFFF" w:themeColor="background1"/>
              </w:rPr>
            </w:pPr>
            <w:r w:rsidRPr="00BB1D19">
              <w:rPr>
                <w:b/>
                <w:bCs/>
                <w:color w:val="FFFFFF" w:themeColor="background1"/>
              </w:rPr>
              <w:t>Sakkyndige</w:t>
            </w:r>
          </w:p>
        </w:tc>
      </w:tr>
      <w:tr w:rsidR="00F91C70" w:rsidRPr="00BB1D19" w14:paraId="1213ECE0" w14:textId="77777777" w:rsidTr="00F91C70">
        <w:trPr>
          <w:trHeight w:val="300"/>
        </w:trPr>
        <w:tc>
          <w:tcPr>
            <w:tcW w:w="1200" w:type="dxa"/>
            <w:noWrap/>
            <w:hideMark/>
          </w:tcPr>
          <w:p w14:paraId="227AFCC5" w14:textId="77777777" w:rsidR="00F91C70" w:rsidRPr="00BB1D19" w:rsidRDefault="00F91C70">
            <w:r w:rsidRPr="00BB1D19">
              <w:t>2008</w:t>
            </w:r>
          </w:p>
        </w:tc>
        <w:tc>
          <w:tcPr>
            <w:tcW w:w="1211" w:type="dxa"/>
            <w:noWrap/>
            <w:hideMark/>
          </w:tcPr>
          <w:p w14:paraId="633FD6CC" w14:textId="77777777" w:rsidR="00F91C70" w:rsidRPr="00BB1D19" w:rsidRDefault="00F91C70" w:rsidP="00F91C70">
            <w:pPr>
              <w:jc w:val="center"/>
            </w:pPr>
            <w:r w:rsidRPr="00BB1D19">
              <w:t>100</w:t>
            </w:r>
          </w:p>
        </w:tc>
        <w:tc>
          <w:tcPr>
            <w:tcW w:w="1211" w:type="dxa"/>
            <w:noWrap/>
            <w:hideMark/>
          </w:tcPr>
          <w:p w14:paraId="23204A05" w14:textId="77777777" w:rsidR="00F91C70" w:rsidRPr="00BB1D19" w:rsidRDefault="00F91C70" w:rsidP="00F91C70">
            <w:pPr>
              <w:jc w:val="center"/>
            </w:pPr>
            <w:r w:rsidRPr="00BB1D19">
              <w:t>100</w:t>
            </w:r>
          </w:p>
        </w:tc>
        <w:tc>
          <w:tcPr>
            <w:tcW w:w="1211" w:type="dxa"/>
            <w:noWrap/>
            <w:hideMark/>
          </w:tcPr>
          <w:p w14:paraId="28C46999" w14:textId="77777777" w:rsidR="00F91C70" w:rsidRPr="00BB1D19" w:rsidRDefault="00F91C70" w:rsidP="00F91C70">
            <w:pPr>
              <w:jc w:val="center"/>
            </w:pPr>
            <w:r w:rsidRPr="00BB1D19">
              <w:t>100</w:t>
            </w:r>
          </w:p>
        </w:tc>
      </w:tr>
      <w:tr w:rsidR="00F91C70" w:rsidRPr="00BB1D19" w14:paraId="0B3AB66E" w14:textId="77777777" w:rsidTr="00F91C70">
        <w:trPr>
          <w:trHeight w:val="300"/>
        </w:trPr>
        <w:tc>
          <w:tcPr>
            <w:tcW w:w="1200" w:type="dxa"/>
            <w:noWrap/>
            <w:hideMark/>
          </w:tcPr>
          <w:p w14:paraId="2172FC22" w14:textId="77777777" w:rsidR="00F91C70" w:rsidRPr="00BB1D19" w:rsidRDefault="00F91C70">
            <w:r w:rsidRPr="00BB1D19">
              <w:t>2009</w:t>
            </w:r>
          </w:p>
        </w:tc>
        <w:tc>
          <w:tcPr>
            <w:tcW w:w="1211" w:type="dxa"/>
            <w:noWrap/>
            <w:hideMark/>
          </w:tcPr>
          <w:p w14:paraId="533F6504" w14:textId="77777777" w:rsidR="00F91C70" w:rsidRPr="00BB1D19" w:rsidRDefault="00F91C70" w:rsidP="00F91C70">
            <w:pPr>
              <w:jc w:val="center"/>
            </w:pPr>
            <w:r w:rsidRPr="00BB1D19">
              <w:t>108</w:t>
            </w:r>
          </w:p>
        </w:tc>
        <w:tc>
          <w:tcPr>
            <w:tcW w:w="1211" w:type="dxa"/>
            <w:noWrap/>
            <w:hideMark/>
          </w:tcPr>
          <w:p w14:paraId="42131AED" w14:textId="77777777" w:rsidR="00F91C70" w:rsidRPr="00BB1D19" w:rsidRDefault="00F91C70" w:rsidP="00F91C70">
            <w:pPr>
              <w:jc w:val="center"/>
            </w:pPr>
            <w:r w:rsidRPr="00BB1D19">
              <w:t>118</w:t>
            </w:r>
          </w:p>
        </w:tc>
        <w:tc>
          <w:tcPr>
            <w:tcW w:w="1211" w:type="dxa"/>
            <w:noWrap/>
            <w:hideMark/>
          </w:tcPr>
          <w:p w14:paraId="71FCD315" w14:textId="77777777" w:rsidR="00F91C70" w:rsidRPr="00BB1D19" w:rsidRDefault="00F91C70" w:rsidP="00F91C70">
            <w:pPr>
              <w:jc w:val="center"/>
            </w:pPr>
            <w:r w:rsidRPr="00BB1D19">
              <w:t>111</w:t>
            </w:r>
          </w:p>
        </w:tc>
      </w:tr>
      <w:tr w:rsidR="00F91C70" w:rsidRPr="00BB1D19" w14:paraId="2F8DDD2C" w14:textId="77777777" w:rsidTr="00F91C70">
        <w:trPr>
          <w:trHeight w:val="300"/>
        </w:trPr>
        <w:tc>
          <w:tcPr>
            <w:tcW w:w="1200" w:type="dxa"/>
            <w:noWrap/>
            <w:hideMark/>
          </w:tcPr>
          <w:p w14:paraId="66755FB8" w14:textId="77777777" w:rsidR="00F91C70" w:rsidRPr="00BB1D19" w:rsidRDefault="00F91C70">
            <w:r w:rsidRPr="00BB1D19">
              <w:t>2010</w:t>
            </w:r>
          </w:p>
        </w:tc>
        <w:tc>
          <w:tcPr>
            <w:tcW w:w="1211" w:type="dxa"/>
            <w:noWrap/>
            <w:hideMark/>
          </w:tcPr>
          <w:p w14:paraId="3FE5F3CE" w14:textId="77777777" w:rsidR="00F91C70" w:rsidRPr="00BB1D19" w:rsidRDefault="00F91C70" w:rsidP="00F91C70">
            <w:pPr>
              <w:jc w:val="center"/>
            </w:pPr>
            <w:r w:rsidRPr="00BB1D19">
              <w:t>106</w:t>
            </w:r>
          </w:p>
        </w:tc>
        <w:tc>
          <w:tcPr>
            <w:tcW w:w="1211" w:type="dxa"/>
            <w:noWrap/>
            <w:hideMark/>
          </w:tcPr>
          <w:p w14:paraId="73C6F721" w14:textId="77777777" w:rsidR="00F91C70" w:rsidRPr="00BB1D19" w:rsidRDefault="00F91C70" w:rsidP="00F91C70">
            <w:pPr>
              <w:jc w:val="center"/>
            </w:pPr>
            <w:r w:rsidRPr="00BB1D19">
              <w:t>138</w:t>
            </w:r>
          </w:p>
        </w:tc>
        <w:tc>
          <w:tcPr>
            <w:tcW w:w="1211" w:type="dxa"/>
            <w:noWrap/>
            <w:hideMark/>
          </w:tcPr>
          <w:p w14:paraId="3303B044" w14:textId="77777777" w:rsidR="00F91C70" w:rsidRPr="00BB1D19" w:rsidRDefault="00F91C70" w:rsidP="00F91C70">
            <w:pPr>
              <w:jc w:val="center"/>
            </w:pPr>
            <w:r w:rsidRPr="00BB1D19">
              <w:t>118</w:t>
            </w:r>
          </w:p>
        </w:tc>
      </w:tr>
      <w:tr w:rsidR="00F91C70" w:rsidRPr="00BB1D19" w14:paraId="4EF4F241" w14:textId="77777777" w:rsidTr="00F91C70">
        <w:trPr>
          <w:trHeight w:val="300"/>
        </w:trPr>
        <w:tc>
          <w:tcPr>
            <w:tcW w:w="1200" w:type="dxa"/>
            <w:noWrap/>
            <w:hideMark/>
          </w:tcPr>
          <w:p w14:paraId="706AAADC" w14:textId="77777777" w:rsidR="00F91C70" w:rsidRPr="00BB1D19" w:rsidRDefault="00F91C70">
            <w:r w:rsidRPr="00BB1D19">
              <w:t>2011</w:t>
            </w:r>
          </w:p>
        </w:tc>
        <w:tc>
          <w:tcPr>
            <w:tcW w:w="1211" w:type="dxa"/>
            <w:noWrap/>
            <w:hideMark/>
          </w:tcPr>
          <w:p w14:paraId="4729BDDF" w14:textId="77777777" w:rsidR="00F91C70" w:rsidRPr="00BB1D19" w:rsidRDefault="00F91C70" w:rsidP="00F91C70">
            <w:pPr>
              <w:jc w:val="center"/>
            </w:pPr>
            <w:r w:rsidRPr="00BB1D19">
              <w:t>109</w:t>
            </w:r>
          </w:p>
        </w:tc>
        <w:tc>
          <w:tcPr>
            <w:tcW w:w="1211" w:type="dxa"/>
            <w:noWrap/>
            <w:hideMark/>
          </w:tcPr>
          <w:p w14:paraId="2765E8E8" w14:textId="77777777" w:rsidR="00F91C70" w:rsidRPr="00BB1D19" w:rsidRDefault="00F91C70" w:rsidP="00F91C70">
            <w:pPr>
              <w:jc w:val="center"/>
            </w:pPr>
            <w:r w:rsidRPr="00BB1D19">
              <w:t>143</w:t>
            </w:r>
          </w:p>
        </w:tc>
        <w:tc>
          <w:tcPr>
            <w:tcW w:w="1211" w:type="dxa"/>
            <w:noWrap/>
            <w:hideMark/>
          </w:tcPr>
          <w:p w14:paraId="0BA4DE68" w14:textId="77777777" w:rsidR="00F91C70" w:rsidRPr="00BB1D19" w:rsidRDefault="00F91C70" w:rsidP="00F91C70">
            <w:pPr>
              <w:jc w:val="center"/>
            </w:pPr>
            <w:r w:rsidRPr="00BB1D19">
              <w:t>112</w:t>
            </w:r>
          </w:p>
        </w:tc>
      </w:tr>
      <w:tr w:rsidR="00F91C70" w:rsidRPr="00BB1D19" w14:paraId="06A8615E" w14:textId="77777777" w:rsidTr="00F91C70">
        <w:trPr>
          <w:trHeight w:val="300"/>
        </w:trPr>
        <w:tc>
          <w:tcPr>
            <w:tcW w:w="1200" w:type="dxa"/>
            <w:noWrap/>
            <w:hideMark/>
          </w:tcPr>
          <w:p w14:paraId="25FE837A" w14:textId="77777777" w:rsidR="00F91C70" w:rsidRPr="00BB1D19" w:rsidRDefault="00F91C70">
            <w:r w:rsidRPr="00BB1D19">
              <w:t>2012</w:t>
            </w:r>
          </w:p>
        </w:tc>
        <w:tc>
          <w:tcPr>
            <w:tcW w:w="1211" w:type="dxa"/>
            <w:noWrap/>
            <w:hideMark/>
          </w:tcPr>
          <w:p w14:paraId="3006AD52" w14:textId="77777777" w:rsidR="00F91C70" w:rsidRPr="00BB1D19" w:rsidRDefault="00F91C70" w:rsidP="00F91C70">
            <w:pPr>
              <w:jc w:val="center"/>
            </w:pPr>
            <w:r w:rsidRPr="00BB1D19">
              <w:t>106</w:t>
            </w:r>
          </w:p>
        </w:tc>
        <w:tc>
          <w:tcPr>
            <w:tcW w:w="1211" w:type="dxa"/>
            <w:noWrap/>
            <w:hideMark/>
          </w:tcPr>
          <w:p w14:paraId="0B340001" w14:textId="77777777" w:rsidR="00F91C70" w:rsidRPr="00BB1D19" w:rsidRDefault="00F91C70" w:rsidP="00F91C70">
            <w:pPr>
              <w:jc w:val="center"/>
            </w:pPr>
            <w:r w:rsidRPr="00BB1D19">
              <w:t>165</w:t>
            </w:r>
          </w:p>
        </w:tc>
        <w:tc>
          <w:tcPr>
            <w:tcW w:w="1211" w:type="dxa"/>
            <w:noWrap/>
            <w:hideMark/>
          </w:tcPr>
          <w:p w14:paraId="64F0D857" w14:textId="77777777" w:rsidR="00F91C70" w:rsidRPr="00BB1D19" w:rsidRDefault="00F91C70" w:rsidP="00F91C70">
            <w:pPr>
              <w:jc w:val="center"/>
            </w:pPr>
            <w:r w:rsidRPr="00BB1D19">
              <w:t>110</w:t>
            </w:r>
          </w:p>
        </w:tc>
      </w:tr>
      <w:tr w:rsidR="00F91C70" w:rsidRPr="00BB1D19" w14:paraId="1B6AFB28" w14:textId="77777777" w:rsidTr="00F91C70">
        <w:trPr>
          <w:trHeight w:val="300"/>
        </w:trPr>
        <w:tc>
          <w:tcPr>
            <w:tcW w:w="1200" w:type="dxa"/>
            <w:noWrap/>
            <w:hideMark/>
          </w:tcPr>
          <w:p w14:paraId="04AC0BE0" w14:textId="77777777" w:rsidR="00F91C70" w:rsidRPr="00BB1D19" w:rsidRDefault="00F91C70">
            <w:r w:rsidRPr="00BB1D19">
              <w:t>2013</w:t>
            </w:r>
          </w:p>
        </w:tc>
        <w:tc>
          <w:tcPr>
            <w:tcW w:w="1211" w:type="dxa"/>
            <w:noWrap/>
            <w:hideMark/>
          </w:tcPr>
          <w:p w14:paraId="575030BE" w14:textId="77777777" w:rsidR="00F91C70" w:rsidRPr="00BB1D19" w:rsidRDefault="00F91C70" w:rsidP="00F91C70">
            <w:pPr>
              <w:jc w:val="center"/>
            </w:pPr>
            <w:r w:rsidRPr="00BB1D19">
              <w:t>105</w:t>
            </w:r>
          </w:p>
        </w:tc>
        <w:tc>
          <w:tcPr>
            <w:tcW w:w="1211" w:type="dxa"/>
            <w:noWrap/>
            <w:hideMark/>
          </w:tcPr>
          <w:p w14:paraId="3A6AD4D9" w14:textId="77777777" w:rsidR="00F91C70" w:rsidRPr="00BB1D19" w:rsidRDefault="00F91C70" w:rsidP="00F91C70">
            <w:pPr>
              <w:jc w:val="center"/>
            </w:pPr>
            <w:r w:rsidRPr="00BB1D19">
              <w:t>169</w:t>
            </w:r>
          </w:p>
        </w:tc>
        <w:tc>
          <w:tcPr>
            <w:tcW w:w="1211" w:type="dxa"/>
            <w:noWrap/>
            <w:hideMark/>
          </w:tcPr>
          <w:p w14:paraId="2F744AEC" w14:textId="77777777" w:rsidR="00F91C70" w:rsidRPr="00BB1D19" w:rsidRDefault="00F91C70" w:rsidP="00F91C70">
            <w:pPr>
              <w:jc w:val="center"/>
            </w:pPr>
            <w:r w:rsidRPr="00BB1D19">
              <w:t>117</w:t>
            </w:r>
          </w:p>
        </w:tc>
      </w:tr>
      <w:tr w:rsidR="00F91C70" w:rsidRPr="00BB1D19" w14:paraId="374FC3D7" w14:textId="77777777" w:rsidTr="00F91C70">
        <w:trPr>
          <w:trHeight w:val="300"/>
        </w:trPr>
        <w:tc>
          <w:tcPr>
            <w:tcW w:w="1200" w:type="dxa"/>
            <w:noWrap/>
            <w:hideMark/>
          </w:tcPr>
          <w:p w14:paraId="7231E294" w14:textId="77777777" w:rsidR="00F91C70" w:rsidRPr="00BB1D19" w:rsidRDefault="00F91C70">
            <w:r w:rsidRPr="00BB1D19">
              <w:t>2014</w:t>
            </w:r>
          </w:p>
        </w:tc>
        <w:tc>
          <w:tcPr>
            <w:tcW w:w="1211" w:type="dxa"/>
            <w:noWrap/>
            <w:hideMark/>
          </w:tcPr>
          <w:p w14:paraId="7ECE38AE" w14:textId="77777777" w:rsidR="00F91C70" w:rsidRPr="00BB1D19" w:rsidRDefault="00F91C70" w:rsidP="00F91C70">
            <w:pPr>
              <w:jc w:val="center"/>
            </w:pPr>
            <w:r w:rsidRPr="00BB1D19">
              <w:t>109</w:t>
            </w:r>
          </w:p>
        </w:tc>
        <w:tc>
          <w:tcPr>
            <w:tcW w:w="1211" w:type="dxa"/>
            <w:noWrap/>
            <w:hideMark/>
          </w:tcPr>
          <w:p w14:paraId="48616139" w14:textId="77777777" w:rsidR="00F91C70" w:rsidRPr="00BB1D19" w:rsidRDefault="00F91C70" w:rsidP="00F91C70">
            <w:pPr>
              <w:jc w:val="center"/>
            </w:pPr>
            <w:r w:rsidRPr="00BB1D19">
              <w:t>166</w:t>
            </w:r>
          </w:p>
        </w:tc>
        <w:tc>
          <w:tcPr>
            <w:tcW w:w="1211" w:type="dxa"/>
            <w:noWrap/>
            <w:hideMark/>
          </w:tcPr>
          <w:p w14:paraId="5ADBA4D7" w14:textId="77777777" w:rsidR="00F91C70" w:rsidRPr="00BB1D19" w:rsidRDefault="00F91C70" w:rsidP="00F91C70">
            <w:pPr>
              <w:jc w:val="center"/>
            </w:pPr>
            <w:r w:rsidRPr="00BB1D19">
              <w:t>118</w:t>
            </w:r>
          </w:p>
        </w:tc>
      </w:tr>
      <w:tr w:rsidR="00F91C70" w:rsidRPr="00BB1D19" w14:paraId="23D77596" w14:textId="77777777" w:rsidTr="00F91C70">
        <w:trPr>
          <w:trHeight w:val="300"/>
        </w:trPr>
        <w:tc>
          <w:tcPr>
            <w:tcW w:w="1200" w:type="dxa"/>
            <w:noWrap/>
            <w:hideMark/>
          </w:tcPr>
          <w:p w14:paraId="0A18F2FD" w14:textId="77777777" w:rsidR="00F91C70" w:rsidRPr="00BB1D19" w:rsidRDefault="00F91C70">
            <w:r w:rsidRPr="00BB1D19">
              <w:t>2015</w:t>
            </w:r>
          </w:p>
        </w:tc>
        <w:tc>
          <w:tcPr>
            <w:tcW w:w="1211" w:type="dxa"/>
            <w:noWrap/>
            <w:hideMark/>
          </w:tcPr>
          <w:p w14:paraId="7A2E8C41" w14:textId="77777777" w:rsidR="00F91C70" w:rsidRPr="00BB1D19" w:rsidRDefault="00F91C70" w:rsidP="00F91C70">
            <w:pPr>
              <w:jc w:val="center"/>
            </w:pPr>
            <w:r w:rsidRPr="00BB1D19">
              <w:t>107</w:t>
            </w:r>
          </w:p>
        </w:tc>
        <w:tc>
          <w:tcPr>
            <w:tcW w:w="1211" w:type="dxa"/>
            <w:noWrap/>
            <w:hideMark/>
          </w:tcPr>
          <w:p w14:paraId="66C78A3A" w14:textId="77777777" w:rsidR="00F91C70" w:rsidRPr="00BB1D19" w:rsidRDefault="00F91C70" w:rsidP="00F91C70">
            <w:pPr>
              <w:jc w:val="center"/>
            </w:pPr>
            <w:r w:rsidRPr="00BB1D19">
              <w:t>169</w:t>
            </w:r>
          </w:p>
        </w:tc>
        <w:tc>
          <w:tcPr>
            <w:tcW w:w="1211" w:type="dxa"/>
            <w:noWrap/>
            <w:hideMark/>
          </w:tcPr>
          <w:p w14:paraId="100ED393" w14:textId="77777777" w:rsidR="00F91C70" w:rsidRPr="00BB1D19" w:rsidRDefault="00F91C70" w:rsidP="00F91C70">
            <w:pPr>
              <w:jc w:val="center"/>
            </w:pPr>
            <w:r w:rsidRPr="00BB1D19">
              <w:t>121</w:t>
            </w:r>
          </w:p>
        </w:tc>
      </w:tr>
      <w:tr w:rsidR="00F91C70" w:rsidRPr="00BB1D19" w14:paraId="409F8AB3" w14:textId="77777777" w:rsidTr="00F91C70">
        <w:trPr>
          <w:trHeight w:val="300"/>
        </w:trPr>
        <w:tc>
          <w:tcPr>
            <w:tcW w:w="1200" w:type="dxa"/>
            <w:noWrap/>
            <w:hideMark/>
          </w:tcPr>
          <w:p w14:paraId="1BC6C466" w14:textId="77777777" w:rsidR="00F91C70" w:rsidRPr="00BB1D19" w:rsidRDefault="00F91C70">
            <w:r w:rsidRPr="00BB1D19">
              <w:t>2016</w:t>
            </w:r>
          </w:p>
        </w:tc>
        <w:tc>
          <w:tcPr>
            <w:tcW w:w="1211" w:type="dxa"/>
            <w:noWrap/>
            <w:hideMark/>
          </w:tcPr>
          <w:p w14:paraId="33694CC8" w14:textId="77777777" w:rsidR="00F91C70" w:rsidRPr="00BB1D19" w:rsidRDefault="00F91C70" w:rsidP="00F91C70">
            <w:pPr>
              <w:jc w:val="center"/>
            </w:pPr>
            <w:r w:rsidRPr="00BB1D19">
              <w:t>108</w:t>
            </w:r>
          </w:p>
        </w:tc>
        <w:tc>
          <w:tcPr>
            <w:tcW w:w="1211" w:type="dxa"/>
            <w:noWrap/>
            <w:hideMark/>
          </w:tcPr>
          <w:p w14:paraId="69B35252" w14:textId="77777777" w:rsidR="00F91C70" w:rsidRPr="00BB1D19" w:rsidRDefault="00F91C70" w:rsidP="00F91C70">
            <w:pPr>
              <w:jc w:val="center"/>
            </w:pPr>
            <w:r w:rsidRPr="00BB1D19">
              <w:t>177</w:t>
            </w:r>
          </w:p>
        </w:tc>
        <w:tc>
          <w:tcPr>
            <w:tcW w:w="1211" w:type="dxa"/>
            <w:noWrap/>
            <w:hideMark/>
          </w:tcPr>
          <w:p w14:paraId="1F6A0070" w14:textId="77777777" w:rsidR="00F91C70" w:rsidRPr="00BB1D19" w:rsidRDefault="00F91C70" w:rsidP="00F91C70">
            <w:pPr>
              <w:jc w:val="center"/>
            </w:pPr>
            <w:r w:rsidRPr="00BB1D19">
              <w:t>116</w:t>
            </w:r>
          </w:p>
        </w:tc>
      </w:tr>
      <w:tr w:rsidR="00F91C70" w:rsidRPr="00BB1D19" w14:paraId="3C3B73BD" w14:textId="77777777" w:rsidTr="00F91C70">
        <w:trPr>
          <w:trHeight w:val="300"/>
        </w:trPr>
        <w:tc>
          <w:tcPr>
            <w:tcW w:w="1200" w:type="dxa"/>
            <w:noWrap/>
            <w:hideMark/>
          </w:tcPr>
          <w:p w14:paraId="4398CFD7" w14:textId="77777777" w:rsidR="00F91C70" w:rsidRPr="00BB1D19" w:rsidRDefault="00F91C70">
            <w:r w:rsidRPr="00BB1D19">
              <w:t>2017</w:t>
            </w:r>
          </w:p>
        </w:tc>
        <w:tc>
          <w:tcPr>
            <w:tcW w:w="1211" w:type="dxa"/>
            <w:noWrap/>
            <w:hideMark/>
          </w:tcPr>
          <w:p w14:paraId="586A4AA3" w14:textId="77777777" w:rsidR="00F91C70" w:rsidRPr="00BB1D19" w:rsidRDefault="00F91C70" w:rsidP="00F91C70">
            <w:pPr>
              <w:jc w:val="center"/>
            </w:pPr>
            <w:r w:rsidRPr="00BB1D19">
              <w:t>108</w:t>
            </w:r>
          </w:p>
        </w:tc>
        <w:tc>
          <w:tcPr>
            <w:tcW w:w="1211" w:type="dxa"/>
            <w:noWrap/>
            <w:hideMark/>
          </w:tcPr>
          <w:p w14:paraId="00BE3FC3" w14:textId="77777777" w:rsidR="00F91C70" w:rsidRPr="00BB1D19" w:rsidRDefault="00F91C70" w:rsidP="00F91C70">
            <w:pPr>
              <w:jc w:val="center"/>
            </w:pPr>
            <w:r w:rsidRPr="00BB1D19">
              <w:t>178</w:t>
            </w:r>
          </w:p>
        </w:tc>
        <w:tc>
          <w:tcPr>
            <w:tcW w:w="1211" w:type="dxa"/>
            <w:noWrap/>
            <w:hideMark/>
          </w:tcPr>
          <w:p w14:paraId="1DA0C893" w14:textId="77777777" w:rsidR="00F91C70" w:rsidRPr="00BB1D19" w:rsidRDefault="00F91C70" w:rsidP="00F91C70">
            <w:pPr>
              <w:jc w:val="center"/>
            </w:pPr>
            <w:r w:rsidRPr="00BB1D19">
              <w:t>165</w:t>
            </w:r>
          </w:p>
        </w:tc>
      </w:tr>
      <w:tr w:rsidR="00F91C70" w:rsidRPr="00BB1D19" w14:paraId="6FD9D47F" w14:textId="77777777" w:rsidTr="00F91C70">
        <w:trPr>
          <w:trHeight w:val="300"/>
        </w:trPr>
        <w:tc>
          <w:tcPr>
            <w:tcW w:w="1200" w:type="dxa"/>
            <w:noWrap/>
            <w:hideMark/>
          </w:tcPr>
          <w:p w14:paraId="4FD3F1D0" w14:textId="77777777" w:rsidR="00F91C70" w:rsidRPr="00BB1D19" w:rsidRDefault="00F91C70">
            <w:r w:rsidRPr="00BB1D19">
              <w:t>2018</w:t>
            </w:r>
          </w:p>
        </w:tc>
        <w:tc>
          <w:tcPr>
            <w:tcW w:w="1211" w:type="dxa"/>
            <w:noWrap/>
            <w:hideMark/>
          </w:tcPr>
          <w:p w14:paraId="10F09A1F" w14:textId="77777777" w:rsidR="00F91C70" w:rsidRPr="00BB1D19" w:rsidRDefault="00F91C70" w:rsidP="00F91C70">
            <w:pPr>
              <w:jc w:val="center"/>
            </w:pPr>
            <w:r w:rsidRPr="00BB1D19">
              <w:t>113</w:t>
            </w:r>
          </w:p>
        </w:tc>
        <w:tc>
          <w:tcPr>
            <w:tcW w:w="1211" w:type="dxa"/>
            <w:noWrap/>
            <w:hideMark/>
          </w:tcPr>
          <w:p w14:paraId="79555DC4" w14:textId="77777777" w:rsidR="00F91C70" w:rsidRPr="00BB1D19" w:rsidRDefault="00F91C70" w:rsidP="00F91C70">
            <w:pPr>
              <w:jc w:val="center"/>
            </w:pPr>
            <w:r w:rsidRPr="00BB1D19">
              <w:t>177</w:t>
            </w:r>
          </w:p>
        </w:tc>
        <w:tc>
          <w:tcPr>
            <w:tcW w:w="1211" w:type="dxa"/>
            <w:noWrap/>
            <w:hideMark/>
          </w:tcPr>
          <w:p w14:paraId="5AFB257B" w14:textId="77777777" w:rsidR="00F91C70" w:rsidRPr="00BB1D19" w:rsidRDefault="00F91C70" w:rsidP="00F91C70">
            <w:pPr>
              <w:jc w:val="center"/>
            </w:pPr>
            <w:r w:rsidRPr="00BB1D19">
              <w:t>212</w:t>
            </w:r>
          </w:p>
        </w:tc>
      </w:tr>
    </w:tbl>
    <w:p w14:paraId="083E681E" w14:textId="77777777" w:rsidR="00AB4580" w:rsidRDefault="00AB4580" w:rsidP="00A824B9">
      <w:pPr>
        <w:sectPr w:rsidR="00AB4580">
          <w:headerReference w:type="default" r:id="rId37"/>
          <w:pgSz w:w="11906" w:h="16838"/>
          <w:pgMar w:top="1417" w:right="1417" w:bottom="1417" w:left="1417" w:header="708" w:footer="708" w:gutter="0"/>
          <w:cols w:space="708"/>
          <w:docGrid w:linePitch="360"/>
        </w:sectPr>
      </w:pPr>
    </w:p>
    <w:p w14:paraId="014A53DA" w14:textId="09C87FFD" w:rsidR="00AE55B1" w:rsidRPr="00AE55B1" w:rsidRDefault="00AE55B1" w:rsidP="00AE55B1">
      <w:pPr>
        <w:pStyle w:val="Tittel"/>
      </w:pPr>
      <w:r>
        <w:rPr>
          <w:noProof/>
          <w:lang w:eastAsia="nb-NO"/>
        </w:rPr>
        <mc:AlternateContent>
          <mc:Choice Requires="wps">
            <w:drawing>
              <wp:anchor distT="0" distB="0" distL="114300" distR="114300" simplePos="0" relativeHeight="251664384" behindDoc="0" locked="0" layoutInCell="1" allowOverlap="1" wp14:anchorId="0D674256" wp14:editId="6312C322">
                <wp:simplePos x="0" y="0"/>
                <wp:positionH relativeFrom="margin">
                  <wp:align>left</wp:align>
                </wp:positionH>
                <wp:positionV relativeFrom="paragraph">
                  <wp:posOffset>-548921</wp:posOffset>
                </wp:positionV>
                <wp:extent cx="6506653" cy="435921"/>
                <wp:effectExtent l="0" t="0" r="8890" b="2540"/>
                <wp:wrapNone/>
                <wp:docPr id="10" name="Tekstboks 10"/>
                <wp:cNvGraphicFramePr/>
                <a:graphic xmlns:a="http://schemas.openxmlformats.org/drawingml/2006/main">
                  <a:graphicData uri="http://schemas.microsoft.com/office/word/2010/wordprocessingShape">
                    <wps:wsp>
                      <wps:cNvSpPr txBox="1"/>
                      <wps:spPr>
                        <a:xfrm>
                          <a:off x="0" y="0"/>
                          <a:ext cx="6506653" cy="435921"/>
                        </a:xfrm>
                        <a:prstGeom prst="rect">
                          <a:avLst/>
                        </a:prstGeom>
                        <a:solidFill>
                          <a:schemeClr val="lt1"/>
                        </a:solidFill>
                        <a:ln w="6350">
                          <a:noFill/>
                        </a:ln>
                      </wps:spPr>
                      <wps:txbx>
                        <w:txbxContent>
                          <w:p w14:paraId="35E88810" w14:textId="55D194C0" w:rsidR="004E2B21" w:rsidRPr="00AE55B1" w:rsidRDefault="004E2B21" w:rsidP="00AE55B1">
                            <w:pPr>
                              <w:pStyle w:val="Overskrift2"/>
                              <w:jc w:val="right"/>
                              <w:rPr>
                                <w:color w:val="FF0000"/>
                                <w:sz w:val="24"/>
                                <w:szCs w:val="24"/>
                              </w:rPr>
                            </w:pPr>
                            <w:bookmarkStart w:id="221" w:name="_Vedlegg_4:_Notat"/>
                            <w:bookmarkStart w:id="222" w:name="_Toc27492116"/>
                            <w:bookmarkEnd w:id="221"/>
                            <w:r>
                              <w:rPr>
                                <w:color w:val="FF0000"/>
                                <w:sz w:val="24"/>
                                <w:szCs w:val="24"/>
                              </w:rPr>
                              <w:t>Vedlegg</w:t>
                            </w:r>
                            <w:r w:rsidRPr="00AE55B1">
                              <w:rPr>
                                <w:color w:val="FF0000"/>
                                <w:sz w:val="24"/>
                                <w:szCs w:val="24"/>
                              </w:rPr>
                              <w:t xml:space="preserve"> 4: Notat fra Eirik Dyrstad om bevisanker i lagmannsrettene</w:t>
                            </w:r>
                            <w:bookmarkEnd w:id="222"/>
                          </w:p>
                          <w:p w14:paraId="3A20B793" w14:textId="47EF8685" w:rsidR="004E2B21" w:rsidRPr="00AB4580" w:rsidRDefault="004E2B21" w:rsidP="00AE55B1">
                            <w:pPr>
                              <w:jc w:val="right"/>
                              <w:rPr>
                                <w:b/>
                                <w:color w:val="FF0000"/>
                                <w:sz w:val="24"/>
                                <w:szCs w:val="24"/>
                              </w:rPr>
                            </w:pPr>
                            <w:r>
                              <w:rPr>
                                <w:b/>
                                <w:color w:val="FF0000"/>
                                <w:sz w:val="24"/>
                                <w:szCs w:val="24"/>
                              </w:rPr>
                              <w:t xml:space="preserve"> </w:t>
                            </w:r>
                          </w:p>
                          <w:p w14:paraId="689F1133" w14:textId="77777777" w:rsidR="004E2B21" w:rsidRDefault="004E2B21" w:rsidP="00AE55B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74256" id="Tekstboks 10" o:spid="_x0000_s1035" type="#_x0000_t202" style="position:absolute;margin-left:0;margin-top:-43.2pt;width:512.35pt;height:34.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" fillcolor="white [3201]" stroked="f" strokeweight=".5pt">
                <v:textbox>
                  <w:txbxContent>
                    <w:p w14:paraId="35E88810" w14:textId="55D194C0" w:rsidR="004E2B21" w:rsidRPr="00AE55B1" w:rsidRDefault="004E2B21" w:rsidP="00AE55B1">
                      <w:pPr>
                        <w:pStyle w:val="Overskrift2"/>
                        <w:jc w:val="right"/>
                        <w:rPr>
                          <w:color w:val="FF0000"/>
                          <w:sz w:val="24"/>
                          <w:szCs w:val="24"/>
                        </w:rPr>
                      </w:pPr>
                      <w:bookmarkStart w:id="269" w:name="_Vedlegg_4:_Notat"/>
                      <w:bookmarkStart w:id="270" w:name="_Toc27492116"/>
                      <w:bookmarkEnd w:id="269"/>
                      <w:r>
                        <w:rPr>
                          <w:color w:val="FF0000"/>
                          <w:sz w:val="24"/>
                          <w:szCs w:val="24"/>
                        </w:rPr>
                        <w:t>Vedlegg</w:t>
                      </w:r>
                      <w:r w:rsidRPr="00AE55B1">
                        <w:rPr>
                          <w:color w:val="FF0000"/>
                          <w:sz w:val="24"/>
                          <w:szCs w:val="24"/>
                        </w:rPr>
                        <w:t xml:space="preserve"> 4: Notat fra Eirik Dyrstad om bevisanker i lagmannsrettene</w:t>
                      </w:r>
                      <w:bookmarkEnd w:id="270"/>
                    </w:p>
                    <w:p w14:paraId="3A20B793" w14:textId="47EF8685" w:rsidR="004E2B21" w:rsidRPr="00AB4580" w:rsidRDefault="004E2B21" w:rsidP="00AE55B1">
                      <w:pPr>
                        <w:jc w:val="right"/>
                        <w:rPr>
                          <w:b/>
                          <w:color w:val="FF0000"/>
                          <w:sz w:val="24"/>
                          <w:szCs w:val="24"/>
                        </w:rPr>
                      </w:pPr>
                      <w:r>
                        <w:rPr>
                          <w:b/>
                          <w:color w:val="FF0000"/>
                          <w:sz w:val="24"/>
                          <w:szCs w:val="24"/>
                        </w:rPr>
                        <w:t xml:space="preserve"> </w:t>
                      </w:r>
                    </w:p>
                    <w:p w14:paraId="689F1133" w14:textId="77777777" w:rsidR="004E2B21" w:rsidRDefault="004E2B21" w:rsidP="00AE55B1">
                      <w:pPr>
                        <w:jc w:val="right"/>
                      </w:pPr>
                    </w:p>
                  </w:txbxContent>
                </v:textbox>
                <w10:wrap anchorx="margin"/>
              </v:shape>
            </w:pict>
          </mc:Fallback>
        </mc:AlternateContent>
      </w:r>
      <w:r w:rsidR="00AB4580" w:rsidRPr="00AB4580">
        <w:t>Bevisanker i lagmannsrettene</w:t>
      </w:r>
    </w:p>
    <w:p w14:paraId="3018C7F6" w14:textId="77777777" w:rsidR="00AE55B1" w:rsidRDefault="00AE55B1" w:rsidP="00AB4580">
      <w:pPr>
        <w:rPr>
          <w:b/>
          <w:bCs/>
          <w:u w:val="single"/>
        </w:rPr>
      </w:pPr>
    </w:p>
    <w:p w14:paraId="14A256A9" w14:textId="28967BD1" w:rsidR="00AB4580" w:rsidRDefault="00AB4580" w:rsidP="00AB4580">
      <w:r w:rsidRPr="00AE2AE4">
        <w:rPr>
          <w:b/>
          <w:bCs/>
          <w:u w:val="single"/>
        </w:rPr>
        <w:t>Om statistikken:</w:t>
      </w:r>
      <w:r>
        <w:t xml:space="preserve"> Alle meddommersaker som har kommet inn til lagmannsrettene i perioden 2008 til 2018, og som har endt med dom. Det skilles mellom saker med 60 hovedforhandlingstimer eller mer og øvrige saker. Variabelen «År» refererer til året saken kom inn til domstolen. </w:t>
      </w:r>
      <w:r w:rsidRPr="00554CBB">
        <w:rPr>
          <w:u w:val="single"/>
        </w:rPr>
        <w:t xml:space="preserve">Merk at </w:t>
      </w:r>
      <w:r>
        <w:rPr>
          <w:u w:val="single"/>
        </w:rPr>
        <w:t>antall saker i</w:t>
      </w:r>
      <w:r w:rsidRPr="00554CBB">
        <w:rPr>
          <w:u w:val="single"/>
        </w:rPr>
        <w:t xml:space="preserve"> 2018 er lav</w:t>
      </w:r>
      <w:r>
        <w:rPr>
          <w:u w:val="single"/>
        </w:rPr>
        <w:t>t</w:t>
      </w:r>
      <w:r w:rsidRPr="00554CBB">
        <w:rPr>
          <w:u w:val="single"/>
        </w:rPr>
        <w:t>.</w:t>
      </w:r>
      <w:r>
        <w:t xml:space="preserve"> Dette har en sammenheng med at det ikke har falt en avgjørelse i mange av sakene. </w:t>
      </w:r>
    </w:p>
    <w:p w14:paraId="32E35727" w14:textId="77777777" w:rsidR="00AB4580" w:rsidRPr="00AB4580" w:rsidRDefault="00AB4580" w:rsidP="000171DD">
      <w:pPr>
        <w:pStyle w:val="Listeavsnitt"/>
        <w:numPr>
          <w:ilvl w:val="0"/>
          <w:numId w:val="8"/>
        </w:numPr>
        <w:spacing w:line="259" w:lineRule="auto"/>
        <w:rPr>
          <w:b/>
          <w:bCs/>
          <w:sz w:val="28"/>
          <w:szCs w:val="28"/>
        </w:rPr>
      </w:pPr>
      <w:r w:rsidRPr="00AB4580">
        <w:rPr>
          <w:b/>
          <w:bCs/>
          <w:sz w:val="28"/>
          <w:szCs w:val="28"/>
        </w:rPr>
        <w:t>Bevisanker endt med dom</w:t>
      </w:r>
    </w:p>
    <w:p w14:paraId="56935121" w14:textId="506F6CE6" w:rsidR="00AB4580" w:rsidRPr="00554CBB" w:rsidRDefault="00AB4580" w:rsidP="00AB4580">
      <w:pPr>
        <w:pStyle w:val="Bildetekst"/>
        <w:keepNext/>
        <w:rPr>
          <w:b/>
          <w:bCs/>
          <w:color w:val="000000" w:themeColor="text1"/>
          <w:sz w:val="24"/>
          <w:szCs w:val="24"/>
        </w:rPr>
      </w:pPr>
      <w:r w:rsidRPr="00554CBB">
        <w:rPr>
          <w:b/>
          <w:bCs/>
          <w:color w:val="000000" w:themeColor="text1"/>
          <w:sz w:val="24"/>
          <w:szCs w:val="24"/>
        </w:rPr>
        <w:t xml:space="preserve">Tabell </w:t>
      </w:r>
      <w:r w:rsidRPr="00554CBB">
        <w:rPr>
          <w:b/>
          <w:bCs/>
          <w:color w:val="000000" w:themeColor="text1"/>
          <w:sz w:val="24"/>
          <w:szCs w:val="24"/>
        </w:rPr>
        <w:fldChar w:fldCharType="begin"/>
      </w:r>
      <w:r w:rsidRPr="00554CBB">
        <w:rPr>
          <w:b/>
          <w:bCs/>
          <w:color w:val="000000" w:themeColor="text1"/>
          <w:sz w:val="24"/>
          <w:szCs w:val="24"/>
        </w:rPr>
        <w:instrText xml:space="preserve"> SEQ Tabell \* ARABIC </w:instrText>
      </w:r>
      <w:r w:rsidRPr="00554CBB">
        <w:rPr>
          <w:b/>
          <w:bCs/>
          <w:color w:val="000000" w:themeColor="text1"/>
          <w:sz w:val="24"/>
          <w:szCs w:val="24"/>
        </w:rPr>
        <w:fldChar w:fldCharType="separate"/>
      </w:r>
      <w:r w:rsidR="005627AD">
        <w:rPr>
          <w:b/>
          <w:bCs/>
          <w:noProof/>
          <w:color w:val="000000" w:themeColor="text1"/>
          <w:sz w:val="24"/>
          <w:szCs w:val="24"/>
        </w:rPr>
        <w:t>1</w:t>
      </w:r>
      <w:r w:rsidRPr="00554CBB">
        <w:rPr>
          <w:b/>
          <w:bCs/>
          <w:color w:val="000000" w:themeColor="text1"/>
          <w:sz w:val="24"/>
          <w:szCs w:val="24"/>
        </w:rPr>
        <w:fldChar w:fldCharType="end"/>
      </w:r>
      <w:r w:rsidRPr="00554CBB">
        <w:rPr>
          <w:b/>
          <w:bCs/>
          <w:color w:val="000000" w:themeColor="text1"/>
          <w:sz w:val="24"/>
          <w:szCs w:val="24"/>
        </w:rPr>
        <w:t xml:space="preserve"> Antall saker</w:t>
      </w:r>
    </w:p>
    <w:tbl>
      <w:tblPr>
        <w:tblStyle w:val="Tabellrutenett"/>
        <w:tblW w:w="10532" w:type="dxa"/>
        <w:jc w:val="center"/>
        <w:tblLook w:val="04A0" w:firstRow="1" w:lastRow="0" w:firstColumn="1" w:lastColumn="0" w:noHBand="0" w:noVBand="1"/>
      </w:tblPr>
      <w:tblGrid>
        <w:gridCol w:w="851"/>
        <w:gridCol w:w="1843"/>
        <w:gridCol w:w="1842"/>
        <w:gridCol w:w="1428"/>
        <w:gridCol w:w="1252"/>
        <w:gridCol w:w="1856"/>
        <w:gridCol w:w="1460"/>
      </w:tblGrid>
      <w:tr w:rsidR="00AB4580" w:rsidRPr="00953373" w14:paraId="694F418F" w14:textId="77777777" w:rsidTr="00AB4580">
        <w:trPr>
          <w:trHeight w:val="300"/>
          <w:jc w:val="center"/>
        </w:trPr>
        <w:tc>
          <w:tcPr>
            <w:tcW w:w="851" w:type="dxa"/>
            <w:shd w:val="clear" w:color="auto" w:fill="44546A" w:themeFill="text2"/>
            <w:noWrap/>
            <w:vAlign w:val="center"/>
            <w:hideMark/>
          </w:tcPr>
          <w:p w14:paraId="6C9C3048" w14:textId="77777777" w:rsidR="00AB4580" w:rsidRPr="00953373" w:rsidRDefault="00AB4580" w:rsidP="00AB4580">
            <w:pPr>
              <w:jc w:val="center"/>
              <w:rPr>
                <w:b/>
                <w:bCs/>
                <w:color w:val="FFFFFF" w:themeColor="background1"/>
              </w:rPr>
            </w:pPr>
            <w:r>
              <w:rPr>
                <w:b/>
                <w:bCs/>
                <w:color w:val="FFFFFF" w:themeColor="background1"/>
              </w:rPr>
              <w:t>År</w:t>
            </w:r>
          </w:p>
        </w:tc>
        <w:tc>
          <w:tcPr>
            <w:tcW w:w="1843" w:type="dxa"/>
            <w:shd w:val="clear" w:color="auto" w:fill="44546A" w:themeFill="text2"/>
            <w:noWrap/>
            <w:vAlign w:val="center"/>
            <w:hideMark/>
          </w:tcPr>
          <w:p w14:paraId="3EF53D6E" w14:textId="77777777" w:rsidR="00AB4580" w:rsidRPr="00953373" w:rsidRDefault="00AB4580" w:rsidP="00AB4580">
            <w:pPr>
              <w:jc w:val="center"/>
              <w:rPr>
                <w:b/>
                <w:bCs/>
                <w:color w:val="FFFFFF" w:themeColor="background1"/>
                <w:sz w:val="18"/>
                <w:szCs w:val="18"/>
              </w:rPr>
            </w:pPr>
            <w:r w:rsidRPr="00953373">
              <w:rPr>
                <w:b/>
                <w:bCs/>
                <w:color w:val="FFFFFF" w:themeColor="background1"/>
                <w:sz w:val="18"/>
                <w:szCs w:val="18"/>
              </w:rPr>
              <w:t>Bevisanke</w:t>
            </w:r>
            <w:r w:rsidRPr="00953373">
              <w:rPr>
                <w:b/>
                <w:bCs/>
                <w:color w:val="FFFFFF" w:themeColor="background1"/>
                <w:sz w:val="18"/>
                <w:szCs w:val="18"/>
              </w:rPr>
              <w:br/>
              <w:t xml:space="preserve"> (gammel ordning)</w:t>
            </w:r>
          </w:p>
        </w:tc>
        <w:tc>
          <w:tcPr>
            <w:tcW w:w="1842" w:type="dxa"/>
            <w:shd w:val="clear" w:color="auto" w:fill="44546A" w:themeFill="text2"/>
            <w:noWrap/>
            <w:vAlign w:val="center"/>
            <w:hideMark/>
          </w:tcPr>
          <w:p w14:paraId="614287CA" w14:textId="77777777" w:rsidR="00AB4580" w:rsidRPr="00953373" w:rsidRDefault="00AB4580" w:rsidP="00AB4580">
            <w:pPr>
              <w:jc w:val="center"/>
              <w:rPr>
                <w:b/>
                <w:bCs/>
                <w:color w:val="FFFFFF" w:themeColor="background1"/>
                <w:sz w:val="18"/>
                <w:szCs w:val="18"/>
              </w:rPr>
            </w:pPr>
            <w:r w:rsidRPr="00953373">
              <w:rPr>
                <w:b/>
                <w:bCs/>
                <w:color w:val="FFFFFF" w:themeColor="background1"/>
                <w:sz w:val="18"/>
                <w:szCs w:val="18"/>
              </w:rPr>
              <w:t>Bevisanke under 6 år (ny ordning)</w:t>
            </w:r>
          </w:p>
        </w:tc>
        <w:tc>
          <w:tcPr>
            <w:tcW w:w="1428" w:type="dxa"/>
            <w:shd w:val="clear" w:color="auto" w:fill="44546A" w:themeFill="text2"/>
            <w:noWrap/>
            <w:vAlign w:val="center"/>
            <w:hideMark/>
          </w:tcPr>
          <w:p w14:paraId="506040A0" w14:textId="77777777" w:rsidR="00AB4580" w:rsidRPr="00953373" w:rsidRDefault="00AB4580" w:rsidP="00AB4580">
            <w:pPr>
              <w:jc w:val="center"/>
              <w:rPr>
                <w:b/>
                <w:bCs/>
                <w:color w:val="FFFFFF" w:themeColor="background1"/>
                <w:sz w:val="18"/>
                <w:szCs w:val="18"/>
              </w:rPr>
            </w:pPr>
            <w:r w:rsidRPr="00953373">
              <w:rPr>
                <w:b/>
                <w:bCs/>
                <w:color w:val="FFFFFF" w:themeColor="background1"/>
                <w:sz w:val="18"/>
                <w:szCs w:val="18"/>
              </w:rPr>
              <w:t>Strafferamme under 6 år (totalt)</w:t>
            </w:r>
          </w:p>
        </w:tc>
        <w:tc>
          <w:tcPr>
            <w:tcW w:w="1252" w:type="dxa"/>
            <w:shd w:val="clear" w:color="auto" w:fill="44546A" w:themeFill="text2"/>
            <w:noWrap/>
            <w:vAlign w:val="center"/>
            <w:hideMark/>
          </w:tcPr>
          <w:p w14:paraId="179C17B7" w14:textId="77777777" w:rsidR="00AB4580" w:rsidRPr="00953373" w:rsidRDefault="00AB4580" w:rsidP="00AB4580">
            <w:pPr>
              <w:jc w:val="center"/>
              <w:rPr>
                <w:b/>
                <w:bCs/>
                <w:color w:val="FFFFFF" w:themeColor="background1"/>
                <w:sz w:val="18"/>
                <w:szCs w:val="18"/>
              </w:rPr>
            </w:pPr>
            <w:r w:rsidRPr="00953373">
              <w:rPr>
                <w:b/>
                <w:bCs/>
                <w:color w:val="FFFFFF" w:themeColor="background1"/>
                <w:sz w:val="18"/>
                <w:szCs w:val="18"/>
              </w:rPr>
              <w:t>Lagrettesak</w:t>
            </w:r>
          </w:p>
        </w:tc>
        <w:tc>
          <w:tcPr>
            <w:tcW w:w="1856" w:type="dxa"/>
            <w:shd w:val="clear" w:color="auto" w:fill="44546A" w:themeFill="text2"/>
            <w:noWrap/>
            <w:vAlign w:val="center"/>
            <w:hideMark/>
          </w:tcPr>
          <w:p w14:paraId="5A4675EF" w14:textId="77777777" w:rsidR="00AB4580" w:rsidRPr="00953373" w:rsidRDefault="00AB4580" w:rsidP="00AB4580">
            <w:pPr>
              <w:jc w:val="center"/>
              <w:rPr>
                <w:b/>
                <w:bCs/>
                <w:color w:val="FFFFFF" w:themeColor="background1"/>
                <w:sz w:val="18"/>
                <w:szCs w:val="18"/>
              </w:rPr>
            </w:pPr>
            <w:r w:rsidRPr="00953373">
              <w:rPr>
                <w:b/>
                <w:bCs/>
                <w:color w:val="FFFFFF" w:themeColor="background1"/>
                <w:sz w:val="18"/>
                <w:szCs w:val="18"/>
              </w:rPr>
              <w:t>Bevisanke over 6 år (ny ordning)</w:t>
            </w:r>
          </w:p>
        </w:tc>
        <w:tc>
          <w:tcPr>
            <w:tcW w:w="1460" w:type="dxa"/>
            <w:shd w:val="clear" w:color="auto" w:fill="44546A" w:themeFill="text2"/>
            <w:noWrap/>
            <w:vAlign w:val="center"/>
            <w:hideMark/>
          </w:tcPr>
          <w:p w14:paraId="5C274357" w14:textId="77777777" w:rsidR="00AB4580" w:rsidRPr="00953373" w:rsidRDefault="00AB4580" w:rsidP="00AB4580">
            <w:pPr>
              <w:jc w:val="center"/>
              <w:rPr>
                <w:b/>
                <w:bCs/>
                <w:color w:val="FFFFFF" w:themeColor="background1"/>
                <w:sz w:val="18"/>
                <w:szCs w:val="18"/>
              </w:rPr>
            </w:pPr>
            <w:r w:rsidRPr="00953373">
              <w:rPr>
                <w:b/>
                <w:bCs/>
                <w:color w:val="FFFFFF" w:themeColor="background1"/>
                <w:sz w:val="18"/>
                <w:szCs w:val="18"/>
              </w:rPr>
              <w:t>Strafferamme 6 år eller mer</w:t>
            </w:r>
            <w:r w:rsidRPr="00953373">
              <w:rPr>
                <w:b/>
                <w:bCs/>
                <w:color w:val="FFFFFF" w:themeColor="background1"/>
                <w:sz w:val="18"/>
                <w:szCs w:val="18"/>
              </w:rPr>
              <w:br/>
              <w:t xml:space="preserve">(totalt) </w:t>
            </w:r>
          </w:p>
        </w:tc>
      </w:tr>
      <w:tr w:rsidR="00AB4580" w:rsidRPr="00953373" w14:paraId="2C49FCEA" w14:textId="77777777" w:rsidTr="00AB4580">
        <w:trPr>
          <w:trHeight w:val="300"/>
          <w:jc w:val="center"/>
        </w:trPr>
        <w:tc>
          <w:tcPr>
            <w:tcW w:w="851" w:type="dxa"/>
            <w:noWrap/>
            <w:hideMark/>
          </w:tcPr>
          <w:p w14:paraId="20930CCD" w14:textId="77777777" w:rsidR="00AB4580" w:rsidRPr="00953373" w:rsidRDefault="00AB4580" w:rsidP="00AB4580">
            <w:pPr>
              <w:jc w:val="center"/>
              <w:rPr>
                <w:sz w:val="18"/>
                <w:szCs w:val="18"/>
              </w:rPr>
            </w:pPr>
            <w:r w:rsidRPr="00953373">
              <w:rPr>
                <w:sz w:val="18"/>
                <w:szCs w:val="18"/>
              </w:rPr>
              <w:t>2008</w:t>
            </w:r>
          </w:p>
        </w:tc>
        <w:tc>
          <w:tcPr>
            <w:tcW w:w="1843" w:type="dxa"/>
            <w:noWrap/>
            <w:hideMark/>
          </w:tcPr>
          <w:p w14:paraId="445EE5FF" w14:textId="77777777" w:rsidR="00AB4580" w:rsidRPr="00953373" w:rsidRDefault="00AB4580" w:rsidP="00AB4580">
            <w:pPr>
              <w:jc w:val="center"/>
              <w:rPr>
                <w:sz w:val="18"/>
                <w:szCs w:val="18"/>
              </w:rPr>
            </w:pPr>
            <w:r w:rsidRPr="00953373">
              <w:rPr>
                <w:sz w:val="18"/>
                <w:szCs w:val="18"/>
              </w:rPr>
              <w:t>316</w:t>
            </w:r>
          </w:p>
        </w:tc>
        <w:tc>
          <w:tcPr>
            <w:tcW w:w="1842" w:type="dxa"/>
            <w:noWrap/>
            <w:hideMark/>
          </w:tcPr>
          <w:p w14:paraId="07AA3318" w14:textId="77777777" w:rsidR="00AB4580" w:rsidRPr="00953373" w:rsidRDefault="00AB4580" w:rsidP="00AB4580">
            <w:pPr>
              <w:jc w:val="center"/>
              <w:rPr>
                <w:sz w:val="18"/>
                <w:szCs w:val="18"/>
              </w:rPr>
            </w:pPr>
          </w:p>
        </w:tc>
        <w:tc>
          <w:tcPr>
            <w:tcW w:w="1428" w:type="dxa"/>
            <w:shd w:val="clear" w:color="auto" w:fill="E7E6E6" w:themeFill="background2"/>
            <w:noWrap/>
            <w:hideMark/>
          </w:tcPr>
          <w:p w14:paraId="2776CFD3" w14:textId="77777777" w:rsidR="00AB4580" w:rsidRPr="00953373" w:rsidRDefault="00AB4580" w:rsidP="00AB4580">
            <w:pPr>
              <w:jc w:val="center"/>
              <w:rPr>
                <w:b/>
                <w:bCs/>
                <w:sz w:val="18"/>
                <w:szCs w:val="18"/>
              </w:rPr>
            </w:pPr>
            <w:r w:rsidRPr="00953373">
              <w:rPr>
                <w:b/>
                <w:bCs/>
                <w:sz w:val="18"/>
                <w:szCs w:val="18"/>
              </w:rPr>
              <w:t>316</w:t>
            </w:r>
          </w:p>
        </w:tc>
        <w:tc>
          <w:tcPr>
            <w:tcW w:w="1252" w:type="dxa"/>
            <w:noWrap/>
            <w:hideMark/>
          </w:tcPr>
          <w:p w14:paraId="140F9CA9" w14:textId="77777777" w:rsidR="00AB4580" w:rsidRPr="00953373" w:rsidRDefault="00AB4580" w:rsidP="00AB4580">
            <w:pPr>
              <w:jc w:val="center"/>
              <w:rPr>
                <w:sz w:val="18"/>
                <w:szCs w:val="18"/>
              </w:rPr>
            </w:pPr>
            <w:r w:rsidRPr="00953373">
              <w:rPr>
                <w:sz w:val="18"/>
                <w:szCs w:val="18"/>
              </w:rPr>
              <w:t>298</w:t>
            </w:r>
          </w:p>
        </w:tc>
        <w:tc>
          <w:tcPr>
            <w:tcW w:w="1856" w:type="dxa"/>
            <w:noWrap/>
            <w:hideMark/>
          </w:tcPr>
          <w:p w14:paraId="35F9AC0E" w14:textId="77777777" w:rsidR="00AB4580" w:rsidRPr="00953373" w:rsidRDefault="00AB4580" w:rsidP="00AB4580">
            <w:pPr>
              <w:jc w:val="center"/>
              <w:rPr>
                <w:sz w:val="18"/>
                <w:szCs w:val="18"/>
              </w:rPr>
            </w:pPr>
          </w:p>
        </w:tc>
        <w:tc>
          <w:tcPr>
            <w:tcW w:w="1460" w:type="dxa"/>
            <w:shd w:val="clear" w:color="auto" w:fill="E7E6E6" w:themeFill="background2"/>
            <w:noWrap/>
            <w:hideMark/>
          </w:tcPr>
          <w:p w14:paraId="464A5274" w14:textId="77777777" w:rsidR="00AB4580" w:rsidRPr="00953373" w:rsidRDefault="00AB4580" w:rsidP="00AB4580">
            <w:pPr>
              <w:jc w:val="center"/>
              <w:rPr>
                <w:b/>
                <w:bCs/>
                <w:sz w:val="18"/>
                <w:szCs w:val="18"/>
              </w:rPr>
            </w:pPr>
            <w:r w:rsidRPr="00953373">
              <w:rPr>
                <w:b/>
                <w:bCs/>
                <w:sz w:val="18"/>
                <w:szCs w:val="18"/>
              </w:rPr>
              <w:t>298</w:t>
            </w:r>
          </w:p>
        </w:tc>
      </w:tr>
      <w:tr w:rsidR="00AB4580" w:rsidRPr="00953373" w14:paraId="2C3AD8AD" w14:textId="77777777" w:rsidTr="00AB4580">
        <w:trPr>
          <w:trHeight w:val="300"/>
          <w:jc w:val="center"/>
        </w:trPr>
        <w:tc>
          <w:tcPr>
            <w:tcW w:w="851" w:type="dxa"/>
            <w:noWrap/>
            <w:hideMark/>
          </w:tcPr>
          <w:p w14:paraId="2D786F81" w14:textId="77777777" w:rsidR="00AB4580" w:rsidRPr="00953373" w:rsidRDefault="00AB4580" w:rsidP="00AB4580">
            <w:pPr>
              <w:jc w:val="center"/>
              <w:rPr>
                <w:sz w:val="18"/>
                <w:szCs w:val="18"/>
              </w:rPr>
            </w:pPr>
            <w:r w:rsidRPr="00953373">
              <w:rPr>
                <w:sz w:val="18"/>
                <w:szCs w:val="18"/>
              </w:rPr>
              <w:t>2009</w:t>
            </w:r>
          </w:p>
        </w:tc>
        <w:tc>
          <w:tcPr>
            <w:tcW w:w="1843" w:type="dxa"/>
            <w:noWrap/>
            <w:hideMark/>
          </w:tcPr>
          <w:p w14:paraId="005A812F" w14:textId="77777777" w:rsidR="00AB4580" w:rsidRPr="00953373" w:rsidRDefault="00AB4580" w:rsidP="00AB4580">
            <w:pPr>
              <w:jc w:val="center"/>
              <w:rPr>
                <w:sz w:val="18"/>
                <w:szCs w:val="18"/>
              </w:rPr>
            </w:pPr>
            <w:r w:rsidRPr="00953373">
              <w:rPr>
                <w:sz w:val="18"/>
                <w:szCs w:val="18"/>
              </w:rPr>
              <w:t>419</w:t>
            </w:r>
          </w:p>
        </w:tc>
        <w:tc>
          <w:tcPr>
            <w:tcW w:w="1842" w:type="dxa"/>
            <w:noWrap/>
            <w:hideMark/>
          </w:tcPr>
          <w:p w14:paraId="2B1A88F8" w14:textId="77777777" w:rsidR="00AB4580" w:rsidRPr="00953373" w:rsidRDefault="00AB4580" w:rsidP="00AB4580">
            <w:pPr>
              <w:jc w:val="center"/>
              <w:rPr>
                <w:sz w:val="18"/>
                <w:szCs w:val="18"/>
              </w:rPr>
            </w:pPr>
          </w:p>
        </w:tc>
        <w:tc>
          <w:tcPr>
            <w:tcW w:w="1428" w:type="dxa"/>
            <w:shd w:val="clear" w:color="auto" w:fill="E7E6E6" w:themeFill="background2"/>
            <w:noWrap/>
            <w:hideMark/>
          </w:tcPr>
          <w:p w14:paraId="340561F8" w14:textId="77777777" w:rsidR="00AB4580" w:rsidRPr="00953373" w:rsidRDefault="00AB4580" w:rsidP="00AB4580">
            <w:pPr>
              <w:jc w:val="center"/>
              <w:rPr>
                <w:b/>
                <w:bCs/>
                <w:sz w:val="18"/>
                <w:szCs w:val="18"/>
              </w:rPr>
            </w:pPr>
            <w:r w:rsidRPr="00953373">
              <w:rPr>
                <w:b/>
                <w:bCs/>
                <w:sz w:val="18"/>
                <w:szCs w:val="18"/>
              </w:rPr>
              <w:t>419</w:t>
            </w:r>
          </w:p>
        </w:tc>
        <w:tc>
          <w:tcPr>
            <w:tcW w:w="1252" w:type="dxa"/>
            <w:noWrap/>
            <w:hideMark/>
          </w:tcPr>
          <w:p w14:paraId="4D8C4115" w14:textId="77777777" w:rsidR="00AB4580" w:rsidRPr="00953373" w:rsidRDefault="00AB4580" w:rsidP="00AB4580">
            <w:pPr>
              <w:jc w:val="center"/>
              <w:rPr>
                <w:sz w:val="18"/>
                <w:szCs w:val="18"/>
              </w:rPr>
            </w:pPr>
            <w:r w:rsidRPr="00953373">
              <w:rPr>
                <w:sz w:val="18"/>
                <w:szCs w:val="18"/>
              </w:rPr>
              <w:t>275</w:t>
            </w:r>
          </w:p>
        </w:tc>
        <w:tc>
          <w:tcPr>
            <w:tcW w:w="1856" w:type="dxa"/>
            <w:noWrap/>
            <w:hideMark/>
          </w:tcPr>
          <w:p w14:paraId="18A9A23D" w14:textId="77777777" w:rsidR="00AB4580" w:rsidRPr="00953373" w:rsidRDefault="00AB4580" w:rsidP="00AB4580">
            <w:pPr>
              <w:jc w:val="center"/>
              <w:rPr>
                <w:sz w:val="18"/>
                <w:szCs w:val="18"/>
              </w:rPr>
            </w:pPr>
          </w:p>
        </w:tc>
        <w:tc>
          <w:tcPr>
            <w:tcW w:w="1460" w:type="dxa"/>
            <w:shd w:val="clear" w:color="auto" w:fill="E7E6E6" w:themeFill="background2"/>
            <w:noWrap/>
            <w:hideMark/>
          </w:tcPr>
          <w:p w14:paraId="3EC1CF4F" w14:textId="77777777" w:rsidR="00AB4580" w:rsidRPr="00953373" w:rsidRDefault="00AB4580" w:rsidP="00AB4580">
            <w:pPr>
              <w:jc w:val="center"/>
              <w:rPr>
                <w:b/>
                <w:bCs/>
                <w:sz w:val="18"/>
                <w:szCs w:val="18"/>
              </w:rPr>
            </w:pPr>
            <w:r w:rsidRPr="00953373">
              <w:rPr>
                <w:b/>
                <w:bCs/>
                <w:sz w:val="18"/>
                <w:szCs w:val="18"/>
              </w:rPr>
              <w:t>275</w:t>
            </w:r>
          </w:p>
        </w:tc>
      </w:tr>
      <w:tr w:rsidR="00AB4580" w:rsidRPr="00953373" w14:paraId="736C2586" w14:textId="77777777" w:rsidTr="00AB4580">
        <w:trPr>
          <w:trHeight w:val="300"/>
          <w:jc w:val="center"/>
        </w:trPr>
        <w:tc>
          <w:tcPr>
            <w:tcW w:w="851" w:type="dxa"/>
            <w:noWrap/>
            <w:hideMark/>
          </w:tcPr>
          <w:p w14:paraId="6897298E" w14:textId="77777777" w:rsidR="00AB4580" w:rsidRPr="00953373" w:rsidRDefault="00AB4580" w:rsidP="00AB4580">
            <w:pPr>
              <w:jc w:val="center"/>
              <w:rPr>
                <w:sz w:val="18"/>
                <w:szCs w:val="18"/>
              </w:rPr>
            </w:pPr>
            <w:r w:rsidRPr="00953373">
              <w:rPr>
                <w:sz w:val="18"/>
                <w:szCs w:val="18"/>
              </w:rPr>
              <w:t>2010</w:t>
            </w:r>
          </w:p>
        </w:tc>
        <w:tc>
          <w:tcPr>
            <w:tcW w:w="1843" w:type="dxa"/>
            <w:noWrap/>
            <w:hideMark/>
          </w:tcPr>
          <w:p w14:paraId="0A221C15" w14:textId="77777777" w:rsidR="00AB4580" w:rsidRPr="00953373" w:rsidRDefault="00AB4580" w:rsidP="00AB4580">
            <w:pPr>
              <w:jc w:val="center"/>
              <w:rPr>
                <w:sz w:val="18"/>
                <w:szCs w:val="18"/>
              </w:rPr>
            </w:pPr>
            <w:r w:rsidRPr="00953373">
              <w:rPr>
                <w:sz w:val="18"/>
                <w:szCs w:val="18"/>
              </w:rPr>
              <w:t>376</w:t>
            </w:r>
          </w:p>
        </w:tc>
        <w:tc>
          <w:tcPr>
            <w:tcW w:w="1842" w:type="dxa"/>
            <w:noWrap/>
            <w:hideMark/>
          </w:tcPr>
          <w:p w14:paraId="599C0FE5" w14:textId="77777777" w:rsidR="00AB4580" w:rsidRPr="00953373" w:rsidRDefault="00AB4580" w:rsidP="00AB4580">
            <w:pPr>
              <w:jc w:val="center"/>
              <w:rPr>
                <w:sz w:val="18"/>
                <w:szCs w:val="18"/>
              </w:rPr>
            </w:pPr>
          </w:p>
        </w:tc>
        <w:tc>
          <w:tcPr>
            <w:tcW w:w="1428" w:type="dxa"/>
            <w:shd w:val="clear" w:color="auto" w:fill="E7E6E6" w:themeFill="background2"/>
            <w:noWrap/>
            <w:hideMark/>
          </w:tcPr>
          <w:p w14:paraId="531A9BDB" w14:textId="77777777" w:rsidR="00AB4580" w:rsidRPr="00953373" w:rsidRDefault="00AB4580" w:rsidP="00AB4580">
            <w:pPr>
              <w:jc w:val="center"/>
              <w:rPr>
                <w:b/>
                <w:bCs/>
                <w:sz w:val="18"/>
                <w:szCs w:val="18"/>
              </w:rPr>
            </w:pPr>
            <w:r w:rsidRPr="00953373">
              <w:rPr>
                <w:b/>
                <w:bCs/>
                <w:sz w:val="18"/>
                <w:szCs w:val="18"/>
              </w:rPr>
              <w:t>376</w:t>
            </w:r>
          </w:p>
        </w:tc>
        <w:tc>
          <w:tcPr>
            <w:tcW w:w="1252" w:type="dxa"/>
            <w:noWrap/>
            <w:hideMark/>
          </w:tcPr>
          <w:p w14:paraId="3EDA0E54" w14:textId="77777777" w:rsidR="00AB4580" w:rsidRPr="00953373" w:rsidRDefault="00AB4580" w:rsidP="00AB4580">
            <w:pPr>
              <w:jc w:val="center"/>
              <w:rPr>
                <w:sz w:val="18"/>
                <w:szCs w:val="18"/>
              </w:rPr>
            </w:pPr>
            <w:r w:rsidRPr="00953373">
              <w:rPr>
                <w:sz w:val="18"/>
                <w:szCs w:val="18"/>
              </w:rPr>
              <w:t>289</w:t>
            </w:r>
          </w:p>
        </w:tc>
        <w:tc>
          <w:tcPr>
            <w:tcW w:w="1856" w:type="dxa"/>
            <w:noWrap/>
            <w:hideMark/>
          </w:tcPr>
          <w:p w14:paraId="4E648A53" w14:textId="77777777" w:rsidR="00AB4580" w:rsidRPr="00953373" w:rsidRDefault="00AB4580" w:rsidP="00AB4580">
            <w:pPr>
              <w:jc w:val="center"/>
              <w:rPr>
                <w:sz w:val="18"/>
                <w:szCs w:val="18"/>
              </w:rPr>
            </w:pPr>
          </w:p>
        </w:tc>
        <w:tc>
          <w:tcPr>
            <w:tcW w:w="1460" w:type="dxa"/>
            <w:shd w:val="clear" w:color="auto" w:fill="E7E6E6" w:themeFill="background2"/>
            <w:noWrap/>
            <w:hideMark/>
          </w:tcPr>
          <w:p w14:paraId="021B7BE1" w14:textId="77777777" w:rsidR="00AB4580" w:rsidRPr="00953373" w:rsidRDefault="00AB4580" w:rsidP="00AB4580">
            <w:pPr>
              <w:jc w:val="center"/>
              <w:rPr>
                <w:b/>
                <w:bCs/>
                <w:sz w:val="18"/>
                <w:szCs w:val="18"/>
              </w:rPr>
            </w:pPr>
            <w:r w:rsidRPr="00953373">
              <w:rPr>
                <w:b/>
                <w:bCs/>
                <w:sz w:val="18"/>
                <w:szCs w:val="18"/>
              </w:rPr>
              <w:t>289</w:t>
            </w:r>
          </w:p>
        </w:tc>
      </w:tr>
      <w:tr w:rsidR="00AB4580" w:rsidRPr="00953373" w14:paraId="073452A5" w14:textId="77777777" w:rsidTr="00AB4580">
        <w:trPr>
          <w:trHeight w:val="300"/>
          <w:jc w:val="center"/>
        </w:trPr>
        <w:tc>
          <w:tcPr>
            <w:tcW w:w="851" w:type="dxa"/>
            <w:noWrap/>
            <w:hideMark/>
          </w:tcPr>
          <w:p w14:paraId="16E88E21" w14:textId="77777777" w:rsidR="00AB4580" w:rsidRPr="00953373" w:rsidRDefault="00AB4580" w:rsidP="00AB4580">
            <w:pPr>
              <w:jc w:val="center"/>
              <w:rPr>
                <w:sz w:val="18"/>
                <w:szCs w:val="18"/>
              </w:rPr>
            </w:pPr>
            <w:r w:rsidRPr="00953373">
              <w:rPr>
                <w:sz w:val="18"/>
                <w:szCs w:val="18"/>
              </w:rPr>
              <w:t>2011</w:t>
            </w:r>
          </w:p>
        </w:tc>
        <w:tc>
          <w:tcPr>
            <w:tcW w:w="1843" w:type="dxa"/>
            <w:noWrap/>
            <w:hideMark/>
          </w:tcPr>
          <w:p w14:paraId="72A1498C" w14:textId="77777777" w:rsidR="00AB4580" w:rsidRPr="00953373" w:rsidRDefault="00AB4580" w:rsidP="00AB4580">
            <w:pPr>
              <w:jc w:val="center"/>
              <w:rPr>
                <w:sz w:val="18"/>
                <w:szCs w:val="18"/>
              </w:rPr>
            </w:pPr>
            <w:r w:rsidRPr="00953373">
              <w:rPr>
                <w:sz w:val="18"/>
                <w:szCs w:val="18"/>
              </w:rPr>
              <w:t>404</w:t>
            </w:r>
          </w:p>
        </w:tc>
        <w:tc>
          <w:tcPr>
            <w:tcW w:w="1842" w:type="dxa"/>
            <w:noWrap/>
            <w:hideMark/>
          </w:tcPr>
          <w:p w14:paraId="308F7D97" w14:textId="77777777" w:rsidR="00AB4580" w:rsidRPr="00953373" w:rsidRDefault="00AB4580" w:rsidP="00AB4580">
            <w:pPr>
              <w:jc w:val="center"/>
              <w:rPr>
                <w:sz w:val="18"/>
                <w:szCs w:val="18"/>
              </w:rPr>
            </w:pPr>
          </w:p>
        </w:tc>
        <w:tc>
          <w:tcPr>
            <w:tcW w:w="1428" w:type="dxa"/>
            <w:shd w:val="clear" w:color="auto" w:fill="E7E6E6" w:themeFill="background2"/>
            <w:noWrap/>
            <w:hideMark/>
          </w:tcPr>
          <w:p w14:paraId="0BD1DBE8" w14:textId="77777777" w:rsidR="00AB4580" w:rsidRPr="00953373" w:rsidRDefault="00AB4580" w:rsidP="00AB4580">
            <w:pPr>
              <w:jc w:val="center"/>
              <w:rPr>
                <w:b/>
                <w:bCs/>
                <w:sz w:val="18"/>
                <w:szCs w:val="18"/>
              </w:rPr>
            </w:pPr>
            <w:r w:rsidRPr="00953373">
              <w:rPr>
                <w:b/>
                <w:bCs/>
                <w:sz w:val="18"/>
                <w:szCs w:val="18"/>
              </w:rPr>
              <w:t>404</w:t>
            </w:r>
          </w:p>
        </w:tc>
        <w:tc>
          <w:tcPr>
            <w:tcW w:w="1252" w:type="dxa"/>
            <w:noWrap/>
            <w:hideMark/>
          </w:tcPr>
          <w:p w14:paraId="0CEE02CA" w14:textId="77777777" w:rsidR="00AB4580" w:rsidRPr="00953373" w:rsidRDefault="00AB4580" w:rsidP="00AB4580">
            <w:pPr>
              <w:jc w:val="center"/>
              <w:rPr>
                <w:sz w:val="18"/>
                <w:szCs w:val="18"/>
              </w:rPr>
            </w:pPr>
            <w:r w:rsidRPr="00953373">
              <w:rPr>
                <w:sz w:val="18"/>
                <w:szCs w:val="18"/>
              </w:rPr>
              <w:t>301</w:t>
            </w:r>
          </w:p>
        </w:tc>
        <w:tc>
          <w:tcPr>
            <w:tcW w:w="1856" w:type="dxa"/>
            <w:noWrap/>
            <w:hideMark/>
          </w:tcPr>
          <w:p w14:paraId="21EDB901" w14:textId="77777777" w:rsidR="00AB4580" w:rsidRPr="00953373" w:rsidRDefault="00AB4580" w:rsidP="00AB4580">
            <w:pPr>
              <w:jc w:val="center"/>
              <w:rPr>
                <w:sz w:val="18"/>
                <w:szCs w:val="18"/>
              </w:rPr>
            </w:pPr>
          </w:p>
        </w:tc>
        <w:tc>
          <w:tcPr>
            <w:tcW w:w="1460" w:type="dxa"/>
            <w:shd w:val="clear" w:color="auto" w:fill="E7E6E6" w:themeFill="background2"/>
            <w:noWrap/>
            <w:hideMark/>
          </w:tcPr>
          <w:p w14:paraId="37DF28FD" w14:textId="77777777" w:rsidR="00AB4580" w:rsidRPr="00953373" w:rsidRDefault="00AB4580" w:rsidP="00AB4580">
            <w:pPr>
              <w:jc w:val="center"/>
              <w:rPr>
                <w:b/>
                <w:bCs/>
                <w:sz w:val="18"/>
                <w:szCs w:val="18"/>
              </w:rPr>
            </w:pPr>
            <w:r w:rsidRPr="00953373">
              <w:rPr>
                <w:b/>
                <w:bCs/>
                <w:sz w:val="18"/>
                <w:szCs w:val="18"/>
              </w:rPr>
              <w:t>301</w:t>
            </w:r>
          </w:p>
        </w:tc>
      </w:tr>
      <w:tr w:rsidR="00AB4580" w:rsidRPr="00953373" w14:paraId="3F4E680E" w14:textId="77777777" w:rsidTr="00AB4580">
        <w:trPr>
          <w:trHeight w:val="300"/>
          <w:jc w:val="center"/>
        </w:trPr>
        <w:tc>
          <w:tcPr>
            <w:tcW w:w="851" w:type="dxa"/>
            <w:noWrap/>
            <w:hideMark/>
          </w:tcPr>
          <w:p w14:paraId="7D534A85" w14:textId="77777777" w:rsidR="00AB4580" w:rsidRPr="00953373" w:rsidRDefault="00AB4580" w:rsidP="00AB4580">
            <w:pPr>
              <w:jc w:val="center"/>
              <w:rPr>
                <w:sz w:val="18"/>
                <w:szCs w:val="18"/>
              </w:rPr>
            </w:pPr>
            <w:r w:rsidRPr="00953373">
              <w:rPr>
                <w:sz w:val="18"/>
                <w:szCs w:val="18"/>
              </w:rPr>
              <w:t>2012</w:t>
            </w:r>
          </w:p>
        </w:tc>
        <w:tc>
          <w:tcPr>
            <w:tcW w:w="1843" w:type="dxa"/>
            <w:noWrap/>
            <w:hideMark/>
          </w:tcPr>
          <w:p w14:paraId="7F5ED490" w14:textId="77777777" w:rsidR="00AB4580" w:rsidRPr="00953373" w:rsidRDefault="00AB4580" w:rsidP="00AB4580">
            <w:pPr>
              <w:jc w:val="center"/>
              <w:rPr>
                <w:sz w:val="18"/>
                <w:szCs w:val="18"/>
              </w:rPr>
            </w:pPr>
            <w:r w:rsidRPr="00953373">
              <w:rPr>
                <w:sz w:val="18"/>
                <w:szCs w:val="18"/>
              </w:rPr>
              <w:t>377</w:t>
            </w:r>
          </w:p>
        </w:tc>
        <w:tc>
          <w:tcPr>
            <w:tcW w:w="1842" w:type="dxa"/>
            <w:noWrap/>
            <w:hideMark/>
          </w:tcPr>
          <w:p w14:paraId="740D8914" w14:textId="77777777" w:rsidR="00AB4580" w:rsidRPr="00953373" w:rsidRDefault="00AB4580" w:rsidP="00AB4580">
            <w:pPr>
              <w:jc w:val="center"/>
              <w:rPr>
                <w:sz w:val="18"/>
                <w:szCs w:val="18"/>
              </w:rPr>
            </w:pPr>
          </w:p>
        </w:tc>
        <w:tc>
          <w:tcPr>
            <w:tcW w:w="1428" w:type="dxa"/>
            <w:shd w:val="clear" w:color="auto" w:fill="E7E6E6" w:themeFill="background2"/>
            <w:noWrap/>
            <w:hideMark/>
          </w:tcPr>
          <w:p w14:paraId="4650AC57" w14:textId="77777777" w:rsidR="00AB4580" w:rsidRPr="00953373" w:rsidRDefault="00AB4580" w:rsidP="00AB4580">
            <w:pPr>
              <w:jc w:val="center"/>
              <w:rPr>
                <w:b/>
                <w:bCs/>
                <w:sz w:val="18"/>
                <w:szCs w:val="18"/>
              </w:rPr>
            </w:pPr>
            <w:r w:rsidRPr="00953373">
              <w:rPr>
                <w:b/>
                <w:bCs/>
                <w:sz w:val="18"/>
                <w:szCs w:val="18"/>
              </w:rPr>
              <w:t>377</w:t>
            </w:r>
          </w:p>
        </w:tc>
        <w:tc>
          <w:tcPr>
            <w:tcW w:w="1252" w:type="dxa"/>
            <w:noWrap/>
            <w:hideMark/>
          </w:tcPr>
          <w:p w14:paraId="1FF06AFC" w14:textId="77777777" w:rsidR="00AB4580" w:rsidRPr="00953373" w:rsidRDefault="00AB4580" w:rsidP="00AB4580">
            <w:pPr>
              <w:jc w:val="center"/>
              <w:rPr>
                <w:sz w:val="18"/>
                <w:szCs w:val="18"/>
              </w:rPr>
            </w:pPr>
            <w:r w:rsidRPr="00953373">
              <w:rPr>
                <w:sz w:val="18"/>
                <w:szCs w:val="18"/>
              </w:rPr>
              <w:t>264</w:t>
            </w:r>
          </w:p>
        </w:tc>
        <w:tc>
          <w:tcPr>
            <w:tcW w:w="1856" w:type="dxa"/>
            <w:noWrap/>
            <w:hideMark/>
          </w:tcPr>
          <w:p w14:paraId="6545162B" w14:textId="77777777" w:rsidR="00AB4580" w:rsidRPr="00953373" w:rsidRDefault="00AB4580" w:rsidP="00AB4580">
            <w:pPr>
              <w:jc w:val="center"/>
              <w:rPr>
                <w:sz w:val="18"/>
                <w:szCs w:val="18"/>
              </w:rPr>
            </w:pPr>
          </w:p>
        </w:tc>
        <w:tc>
          <w:tcPr>
            <w:tcW w:w="1460" w:type="dxa"/>
            <w:shd w:val="clear" w:color="auto" w:fill="E7E6E6" w:themeFill="background2"/>
            <w:noWrap/>
            <w:hideMark/>
          </w:tcPr>
          <w:p w14:paraId="26705A8C" w14:textId="77777777" w:rsidR="00AB4580" w:rsidRPr="00953373" w:rsidRDefault="00AB4580" w:rsidP="00AB4580">
            <w:pPr>
              <w:jc w:val="center"/>
              <w:rPr>
                <w:b/>
                <w:bCs/>
                <w:sz w:val="18"/>
                <w:szCs w:val="18"/>
              </w:rPr>
            </w:pPr>
            <w:r w:rsidRPr="00953373">
              <w:rPr>
                <w:b/>
                <w:bCs/>
                <w:sz w:val="18"/>
                <w:szCs w:val="18"/>
              </w:rPr>
              <w:t>264</w:t>
            </w:r>
          </w:p>
        </w:tc>
      </w:tr>
      <w:tr w:rsidR="00AB4580" w:rsidRPr="00953373" w14:paraId="14E45FB1" w14:textId="77777777" w:rsidTr="00AB4580">
        <w:trPr>
          <w:trHeight w:val="300"/>
          <w:jc w:val="center"/>
        </w:trPr>
        <w:tc>
          <w:tcPr>
            <w:tcW w:w="851" w:type="dxa"/>
            <w:noWrap/>
            <w:hideMark/>
          </w:tcPr>
          <w:p w14:paraId="3DFAA798" w14:textId="77777777" w:rsidR="00AB4580" w:rsidRPr="00953373" w:rsidRDefault="00AB4580" w:rsidP="00AB4580">
            <w:pPr>
              <w:jc w:val="center"/>
              <w:rPr>
                <w:sz w:val="18"/>
                <w:szCs w:val="18"/>
              </w:rPr>
            </w:pPr>
            <w:r w:rsidRPr="00953373">
              <w:rPr>
                <w:sz w:val="18"/>
                <w:szCs w:val="18"/>
              </w:rPr>
              <w:t>2013</w:t>
            </w:r>
          </w:p>
        </w:tc>
        <w:tc>
          <w:tcPr>
            <w:tcW w:w="1843" w:type="dxa"/>
            <w:noWrap/>
            <w:hideMark/>
          </w:tcPr>
          <w:p w14:paraId="53FC4922" w14:textId="77777777" w:rsidR="00AB4580" w:rsidRPr="00953373" w:rsidRDefault="00AB4580" w:rsidP="00AB4580">
            <w:pPr>
              <w:jc w:val="center"/>
              <w:rPr>
                <w:sz w:val="18"/>
                <w:szCs w:val="18"/>
              </w:rPr>
            </w:pPr>
            <w:r w:rsidRPr="00953373">
              <w:rPr>
                <w:sz w:val="18"/>
                <w:szCs w:val="18"/>
              </w:rPr>
              <w:t>366</w:t>
            </w:r>
          </w:p>
        </w:tc>
        <w:tc>
          <w:tcPr>
            <w:tcW w:w="1842" w:type="dxa"/>
            <w:noWrap/>
            <w:hideMark/>
          </w:tcPr>
          <w:p w14:paraId="108E922B" w14:textId="77777777" w:rsidR="00AB4580" w:rsidRPr="00953373" w:rsidRDefault="00AB4580" w:rsidP="00AB4580">
            <w:pPr>
              <w:jc w:val="center"/>
              <w:rPr>
                <w:sz w:val="18"/>
                <w:szCs w:val="18"/>
              </w:rPr>
            </w:pPr>
          </w:p>
        </w:tc>
        <w:tc>
          <w:tcPr>
            <w:tcW w:w="1428" w:type="dxa"/>
            <w:shd w:val="clear" w:color="auto" w:fill="E7E6E6" w:themeFill="background2"/>
            <w:noWrap/>
            <w:hideMark/>
          </w:tcPr>
          <w:p w14:paraId="488A35EA" w14:textId="77777777" w:rsidR="00AB4580" w:rsidRPr="00953373" w:rsidRDefault="00AB4580" w:rsidP="00AB4580">
            <w:pPr>
              <w:jc w:val="center"/>
              <w:rPr>
                <w:b/>
                <w:bCs/>
                <w:sz w:val="18"/>
                <w:szCs w:val="18"/>
              </w:rPr>
            </w:pPr>
            <w:r w:rsidRPr="00953373">
              <w:rPr>
                <w:b/>
                <w:bCs/>
                <w:sz w:val="18"/>
                <w:szCs w:val="18"/>
              </w:rPr>
              <w:t>366</w:t>
            </w:r>
          </w:p>
        </w:tc>
        <w:tc>
          <w:tcPr>
            <w:tcW w:w="1252" w:type="dxa"/>
            <w:noWrap/>
            <w:hideMark/>
          </w:tcPr>
          <w:p w14:paraId="794337FB" w14:textId="77777777" w:rsidR="00AB4580" w:rsidRPr="00953373" w:rsidRDefault="00AB4580" w:rsidP="00AB4580">
            <w:pPr>
              <w:jc w:val="center"/>
              <w:rPr>
                <w:sz w:val="18"/>
                <w:szCs w:val="18"/>
              </w:rPr>
            </w:pPr>
            <w:r w:rsidRPr="00953373">
              <w:rPr>
                <w:sz w:val="18"/>
                <w:szCs w:val="18"/>
              </w:rPr>
              <w:t>263</w:t>
            </w:r>
          </w:p>
        </w:tc>
        <w:tc>
          <w:tcPr>
            <w:tcW w:w="1856" w:type="dxa"/>
            <w:noWrap/>
            <w:hideMark/>
          </w:tcPr>
          <w:p w14:paraId="22C7A08E" w14:textId="77777777" w:rsidR="00AB4580" w:rsidRPr="00953373" w:rsidRDefault="00AB4580" w:rsidP="00AB4580">
            <w:pPr>
              <w:jc w:val="center"/>
              <w:rPr>
                <w:sz w:val="18"/>
                <w:szCs w:val="18"/>
              </w:rPr>
            </w:pPr>
          </w:p>
        </w:tc>
        <w:tc>
          <w:tcPr>
            <w:tcW w:w="1460" w:type="dxa"/>
            <w:shd w:val="clear" w:color="auto" w:fill="E7E6E6" w:themeFill="background2"/>
            <w:noWrap/>
            <w:hideMark/>
          </w:tcPr>
          <w:p w14:paraId="5F67318A" w14:textId="77777777" w:rsidR="00AB4580" w:rsidRPr="00953373" w:rsidRDefault="00AB4580" w:rsidP="00AB4580">
            <w:pPr>
              <w:jc w:val="center"/>
              <w:rPr>
                <w:b/>
                <w:bCs/>
                <w:sz w:val="18"/>
                <w:szCs w:val="18"/>
              </w:rPr>
            </w:pPr>
            <w:r w:rsidRPr="00953373">
              <w:rPr>
                <w:b/>
                <w:bCs/>
                <w:sz w:val="18"/>
                <w:szCs w:val="18"/>
              </w:rPr>
              <w:t>263</w:t>
            </w:r>
          </w:p>
        </w:tc>
      </w:tr>
      <w:tr w:rsidR="00AB4580" w:rsidRPr="00953373" w14:paraId="06CBAA1E" w14:textId="77777777" w:rsidTr="00AB4580">
        <w:trPr>
          <w:trHeight w:val="300"/>
          <w:jc w:val="center"/>
        </w:trPr>
        <w:tc>
          <w:tcPr>
            <w:tcW w:w="851" w:type="dxa"/>
            <w:noWrap/>
            <w:hideMark/>
          </w:tcPr>
          <w:p w14:paraId="1837B3A3" w14:textId="77777777" w:rsidR="00AB4580" w:rsidRPr="00953373" w:rsidRDefault="00AB4580" w:rsidP="00AB4580">
            <w:pPr>
              <w:jc w:val="center"/>
              <w:rPr>
                <w:sz w:val="18"/>
                <w:szCs w:val="18"/>
              </w:rPr>
            </w:pPr>
            <w:r w:rsidRPr="00953373">
              <w:rPr>
                <w:sz w:val="18"/>
                <w:szCs w:val="18"/>
              </w:rPr>
              <w:t>2014</w:t>
            </w:r>
          </w:p>
        </w:tc>
        <w:tc>
          <w:tcPr>
            <w:tcW w:w="1843" w:type="dxa"/>
            <w:noWrap/>
            <w:hideMark/>
          </w:tcPr>
          <w:p w14:paraId="2BF33FBE" w14:textId="77777777" w:rsidR="00AB4580" w:rsidRPr="00953373" w:rsidRDefault="00AB4580" w:rsidP="00AB4580">
            <w:pPr>
              <w:jc w:val="center"/>
              <w:rPr>
                <w:sz w:val="18"/>
                <w:szCs w:val="18"/>
              </w:rPr>
            </w:pPr>
            <w:r w:rsidRPr="00953373">
              <w:rPr>
                <w:sz w:val="18"/>
                <w:szCs w:val="18"/>
              </w:rPr>
              <w:t>365</w:t>
            </w:r>
          </w:p>
        </w:tc>
        <w:tc>
          <w:tcPr>
            <w:tcW w:w="1842" w:type="dxa"/>
            <w:noWrap/>
            <w:hideMark/>
          </w:tcPr>
          <w:p w14:paraId="2DE13976" w14:textId="77777777" w:rsidR="00AB4580" w:rsidRPr="00953373" w:rsidRDefault="00AB4580" w:rsidP="00AB4580">
            <w:pPr>
              <w:jc w:val="center"/>
              <w:rPr>
                <w:sz w:val="18"/>
                <w:szCs w:val="18"/>
              </w:rPr>
            </w:pPr>
          </w:p>
        </w:tc>
        <w:tc>
          <w:tcPr>
            <w:tcW w:w="1428" w:type="dxa"/>
            <w:shd w:val="clear" w:color="auto" w:fill="E7E6E6" w:themeFill="background2"/>
            <w:noWrap/>
            <w:hideMark/>
          </w:tcPr>
          <w:p w14:paraId="34662AC0" w14:textId="77777777" w:rsidR="00AB4580" w:rsidRPr="00953373" w:rsidRDefault="00AB4580" w:rsidP="00AB4580">
            <w:pPr>
              <w:jc w:val="center"/>
              <w:rPr>
                <w:b/>
                <w:bCs/>
                <w:sz w:val="18"/>
                <w:szCs w:val="18"/>
              </w:rPr>
            </w:pPr>
            <w:r w:rsidRPr="00953373">
              <w:rPr>
                <w:b/>
                <w:bCs/>
                <w:sz w:val="18"/>
                <w:szCs w:val="18"/>
              </w:rPr>
              <w:t>365</w:t>
            </w:r>
          </w:p>
        </w:tc>
        <w:tc>
          <w:tcPr>
            <w:tcW w:w="1252" w:type="dxa"/>
            <w:noWrap/>
            <w:hideMark/>
          </w:tcPr>
          <w:p w14:paraId="4E82DB25" w14:textId="77777777" w:rsidR="00AB4580" w:rsidRPr="00953373" w:rsidRDefault="00AB4580" w:rsidP="00AB4580">
            <w:pPr>
              <w:jc w:val="center"/>
              <w:rPr>
                <w:sz w:val="18"/>
                <w:szCs w:val="18"/>
              </w:rPr>
            </w:pPr>
            <w:r w:rsidRPr="00953373">
              <w:rPr>
                <w:sz w:val="18"/>
                <w:szCs w:val="18"/>
              </w:rPr>
              <w:t>250</w:t>
            </w:r>
          </w:p>
        </w:tc>
        <w:tc>
          <w:tcPr>
            <w:tcW w:w="1856" w:type="dxa"/>
            <w:noWrap/>
            <w:hideMark/>
          </w:tcPr>
          <w:p w14:paraId="0D1DFAA7" w14:textId="77777777" w:rsidR="00AB4580" w:rsidRPr="00953373" w:rsidRDefault="00AB4580" w:rsidP="00AB4580">
            <w:pPr>
              <w:jc w:val="center"/>
              <w:rPr>
                <w:sz w:val="18"/>
                <w:szCs w:val="18"/>
              </w:rPr>
            </w:pPr>
          </w:p>
        </w:tc>
        <w:tc>
          <w:tcPr>
            <w:tcW w:w="1460" w:type="dxa"/>
            <w:shd w:val="clear" w:color="auto" w:fill="E7E6E6" w:themeFill="background2"/>
            <w:noWrap/>
            <w:hideMark/>
          </w:tcPr>
          <w:p w14:paraId="522594D6" w14:textId="77777777" w:rsidR="00AB4580" w:rsidRPr="00953373" w:rsidRDefault="00AB4580" w:rsidP="00AB4580">
            <w:pPr>
              <w:jc w:val="center"/>
              <w:rPr>
                <w:b/>
                <w:bCs/>
                <w:sz w:val="18"/>
                <w:szCs w:val="18"/>
              </w:rPr>
            </w:pPr>
            <w:r w:rsidRPr="00953373">
              <w:rPr>
                <w:b/>
                <w:bCs/>
                <w:sz w:val="18"/>
                <w:szCs w:val="18"/>
              </w:rPr>
              <w:t>250</w:t>
            </w:r>
          </w:p>
        </w:tc>
      </w:tr>
      <w:tr w:rsidR="00AB4580" w:rsidRPr="00953373" w14:paraId="21DFCBC8" w14:textId="77777777" w:rsidTr="00AB4580">
        <w:trPr>
          <w:trHeight w:val="300"/>
          <w:jc w:val="center"/>
        </w:trPr>
        <w:tc>
          <w:tcPr>
            <w:tcW w:w="851" w:type="dxa"/>
            <w:noWrap/>
            <w:hideMark/>
          </w:tcPr>
          <w:p w14:paraId="4E49E23E" w14:textId="77777777" w:rsidR="00AB4580" w:rsidRPr="00953373" w:rsidRDefault="00AB4580" w:rsidP="00AB4580">
            <w:pPr>
              <w:jc w:val="center"/>
              <w:rPr>
                <w:sz w:val="18"/>
                <w:szCs w:val="18"/>
              </w:rPr>
            </w:pPr>
            <w:r w:rsidRPr="00953373">
              <w:rPr>
                <w:sz w:val="18"/>
                <w:szCs w:val="18"/>
              </w:rPr>
              <w:t>2015</w:t>
            </w:r>
          </w:p>
        </w:tc>
        <w:tc>
          <w:tcPr>
            <w:tcW w:w="1843" w:type="dxa"/>
            <w:noWrap/>
            <w:hideMark/>
          </w:tcPr>
          <w:p w14:paraId="037937D9" w14:textId="77777777" w:rsidR="00AB4580" w:rsidRPr="00953373" w:rsidRDefault="00AB4580" w:rsidP="00AB4580">
            <w:pPr>
              <w:jc w:val="center"/>
              <w:rPr>
                <w:sz w:val="18"/>
                <w:szCs w:val="18"/>
              </w:rPr>
            </w:pPr>
            <w:r w:rsidRPr="00953373">
              <w:rPr>
                <w:sz w:val="18"/>
                <w:szCs w:val="18"/>
              </w:rPr>
              <w:t>406</w:t>
            </w:r>
          </w:p>
        </w:tc>
        <w:tc>
          <w:tcPr>
            <w:tcW w:w="1842" w:type="dxa"/>
            <w:noWrap/>
            <w:hideMark/>
          </w:tcPr>
          <w:p w14:paraId="5C6032B5" w14:textId="77777777" w:rsidR="00AB4580" w:rsidRPr="00953373" w:rsidRDefault="00AB4580" w:rsidP="00AB4580">
            <w:pPr>
              <w:jc w:val="center"/>
              <w:rPr>
                <w:sz w:val="18"/>
                <w:szCs w:val="18"/>
              </w:rPr>
            </w:pPr>
          </w:p>
        </w:tc>
        <w:tc>
          <w:tcPr>
            <w:tcW w:w="1428" w:type="dxa"/>
            <w:shd w:val="clear" w:color="auto" w:fill="E7E6E6" w:themeFill="background2"/>
            <w:noWrap/>
            <w:hideMark/>
          </w:tcPr>
          <w:p w14:paraId="71863067" w14:textId="77777777" w:rsidR="00AB4580" w:rsidRPr="00953373" w:rsidRDefault="00AB4580" w:rsidP="00AB4580">
            <w:pPr>
              <w:jc w:val="center"/>
              <w:rPr>
                <w:b/>
                <w:bCs/>
                <w:sz w:val="18"/>
                <w:szCs w:val="18"/>
              </w:rPr>
            </w:pPr>
            <w:r w:rsidRPr="00953373">
              <w:rPr>
                <w:b/>
                <w:bCs/>
                <w:sz w:val="18"/>
                <w:szCs w:val="18"/>
              </w:rPr>
              <w:t>406</w:t>
            </w:r>
          </w:p>
        </w:tc>
        <w:tc>
          <w:tcPr>
            <w:tcW w:w="1252" w:type="dxa"/>
            <w:noWrap/>
            <w:hideMark/>
          </w:tcPr>
          <w:p w14:paraId="43FBD9C7" w14:textId="77777777" w:rsidR="00AB4580" w:rsidRPr="00953373" w:rsidRDefault="00AB4580" w:rsidP="00AB4580">
            <w:pPr>
              <w:jc w:val="center"/>
              <w:rPr>
                <w:sz w:val="18"/>
                <w:szCs w:val="18"/>
              </w:rPr>
            </w:pPr>
            <w:r w:rsidRPr="00953373">
              <w:rPr>
                <w:sz w:val="18"/>
                <w:szCs w:val="18"/>
              </w:rPr>
              <w:t>278</w:t>
            </w:r>
          </w:p>
        </w:tc>
        <w:tc>
          <w:tcPr>
            <w:tcW w:w="1856" w:type="dxa"/>
            <w:noWrap/>
            <w:hideMark/>
          </w:tcPr>
          <w:p w14:paraId="2FDE7299" w14:textId="77777777" w:rsidR="00AB4580" w:rsidRPr="00953373" w:rsidRDefault="00AB4580" w:rsidP="00AB4580">
            <w:pPr>
              <w:jc w:val="center"/>
              <w:rPr>
                <w:sz w:val="18"/>
                <w:szCs w:val="18"/>
              </w:rPr>
            </w:pPr>
          </w:p>
        </w:tc>
        <w:tc>
          <w:tcPr>
            <w:tcW w:w="1460" w:type="dxa"/>
            <w:shd w:val="clear" w:color="auto" w:fill="E7E6E6" w:themeFill="background2"/>
            <w:noWrap/>
            <w:hideMark/>
          </w:tcPr>
          <w:p w14:paraId="03DF201E" w14:textId="77777777" w:rsidR="00AB4580" w:rsidRPr="00953373" w:rsidRDefault="00AB4580" w:rsidP="00AB4580">
            <w:pPr>
              <w:jc w:val="center"/>
              <w:rPr>
                <w:b/>
                <w:bCs/>
                <w:sz w:val="18"/>
                <w:szCs w:val="18"/>
              </w:rPr>
            </w:pPr>
            <w:r w:rsidRPr="00953373">
              <w:rPr>
                <w:b/>
                <w:bCs/>
                <w:sz w:val="18"/>
                <w:szCs w:val="18"/>
              </w:rPr>
              <w:t>278</w:t>
            </w:r>
          </w:p>
        </w:tc>
      </w:tr>
      <w:tr w:rsidR="00AB4580" w:rsidRPr="00953373" w14:paraId="78C01496" w14:textId="77777777" w:rsidTr="00AB4580">
        <w:trPr>
          <w:trHeight w:val="300"/>
          <w:jc w:val="center"/>
        </w:trPr>
        <w:tc>
          <w:tcPr>
            <w:tcW w:w="851" w:type="dxa"/>
            <w:noWrap/>
            <w:hideMark/>
          </w:tcPr>
          <w:p w14:paraId="219989EE" w14:textId="77777777" w:rsidR="00AB4580" w:rsidRPr="00953373" w:rsidRDefault="00AB4580" w:rsidP="00AB4580">
            <w:pPr>
              <w:jc w:val="center"/>
              <w:rPr>
                <w:sz w:val="18"/>
                <w:szCs w:val="18"/>
              </w:rPr>
            </w:pPr>
            <w:r w:rsidRPr="00953373">
              <w:rPr>
                <w:sz w:val="18"/>
                <w:szCs w:val="18"/>
              </w:rPr>
              <w:t>2016</w:t>
            </w:r>
          </w:p>
        </w:tc>
        <w:tc>
          <w:tcPr>
            <w:tcW w:w="1843" w:type="dxa"/>
            <w:noWrap/>
            <w:hideMark/>
          </w:tcPr>
          <w:p w14:paraId="1A4D33E0" w14:textId="77777777" w:rsidR="00AB4580" w:rsidRPr="00953373" w:rsidRDefault="00AB4580" w:rsidP="00AB4580">
            <w:pPr>
              <w:jc w:val="center"/>
              <w:rPr>
                <w:sz w:val="18"/>
                <w:szCs w:val="18"/>
              </w:rPr>
            </w:pPr>
            <w:r w:rsidRPr="00953373">
              <w:rPr>
                <w:sz w:val="18"/>
                <w:szCs w:val="18"/>
              </w:rPr>
              <w:t>366</w:t>
            </w:r>
          </w:p>
        </w:tc>
        <w:tc>
          <w:tcPr>
            <w:tcW w:w="1842" w:type="dxa"/>
            <w:noWrap/>
            <w:hideMark/>
          </w:tcPr>
          <w:p w14:paraId="1ECBC5A2" w14:textId="77777777" w:rsidR="00AB4580" w:rsidRPr="00953373" w:rsidRDefault="00AB4580" w:rsidP="00AB4580">
            <w:pPr>
              <w:jc w:val="center"/>
              <w:rPr>
                <w:sz w:val="18"/>
                <w:szCs w:val="18"/>
              </w:rPr>
            </w:pPr>
          </w:p>
        </w:tc>
        <w:tc>
          <w:tcPr>
            <w:tcW w:w="1428" w:type="dxa"/>
            <w:shd w:val="clear" w:color="auto" w:fill="E7E6E6" w:themeFill="background2"/>
            <w:noWrap/>
            <w:hideMark/>
          </w:tcPr>
          <w:p w14:paraId="0A69A69B" w14:textId="77777777" w:rsidR="00AB4580" w:rsidRPr="00953373" w:rsidRDefault="00AB4580" w:rsidP="00AB4580">
            <w:pPr>
              <w:jc w:val="center"/>
              <w:rPr>
                <w:b/>
                <w:bCs/>
                <w:sz w:val="18"/>
                <w:szCs w:val="18"/>
              </w:rPr>
            </w:pPr>
            <w:r w:rsidRPr="00953373">
              <w:rPr>
                <w:b/>
                <w:bCs/>
                <w:sz w:val="18"/>
                <w:szCs w:val="18"/>
              </w:rPr>
              <w:t>366</w:t>
            </w:r>
          </w:p>
        </w:tc>
        <w:tc>
          <w:tcPr>
            <w:tcW w:w="1252" w:type="dxa"/>
            <w:noWrap/>
            <w:hideMark/>
          </w:tcPr>
          <w:p w14:paraId="1229381E" w14:textId="77777777" w:rsidR="00AB4580" w:rsidRPr="00953373" w:rsidRDefault="00AB4580" w:rsidP="00AB4580">
            <w:pPr>
              <w:jc w:val="center"/>
              <w:rPr>
                <w:sz w:val="18"/>
                <w:szCs w:val="18"/>
              </w:rPr>
            </w:pPr>
            <w:r w:rsidRPr="00953373">
              <w:rPr>
                <w:sz w:val="18"/>
                <w:szCs w:val="18"/>
              </w:rPr>
              <w:t>278</w:t>
            </w:r>
          </w:p>
        </w:tc>
        <w:tc>
          <w:tcPr>
            <w:tcW w:w="1856" w:type="dxa"/>
            <w:noWrap/>
            <w:hideMark/>
          </w:tcPr>
          <w:p w14:paraId="525A8607" w14:textId="77777777" w:rsidR="00AB4580" w:rsidRPr="00953373" w:rsidRDefault="00AB4580" w:rsidP="00AB4580">
            <w:pPr>
              <w:jc w:val="center"/>
              <w:rPr>
                <w:sz w:val="18"/>
                <w:szCs w:val="18"/>
              </w:rPr>
            </w:pPr>
          </w:p>
        </w:tc>
        <w:tc>
          <w:tcPr>
            <w:tcW w:w="1460" w:type="dxa"/>
            <w:shd w:val="clear" w:color="auto" w:fill="E7E6E6" w:themeFill="background2"/>
            <w:noWrap/>
            <w:hideMark/>
          </w:tcPr>
          <w:p w14:paraId="75D49E0B" w14:textId="77777777" w:rsidR="00AB4580" w:rsidRPr="00953373" w:rsidRDefault="00AB4580" w:rsidP="00AB4580">
            <w:pPr>
              <w:jc w:val="center"/>
              <w:rPr>
                <w:b/>
                <w:bCs/>
                <w:sz w:val="18"/>
                <w:szCs w:val="18"/>
              </w:rPr>
            </w:pPr>
            <w:r w:rsidRPr="00953373">
              <w:rPr>
                <w:b/>
                <w:bCs/>
                <w:sz w:val="18"/>
                <w:szCs w:val="18"/>
              </w:rPr>
              <w:t>278</w:t>
            </w:r>
          </w:p>
        </w:tc>
      </w:tr>
      <w:tr w:rsidR="00AB4580" w:rsidRPr="00953373" w14:paraId="0B07B1D8" w14:textId="77777777" w:rsidTr="00AB4580">
        <w:trPr>
          <w:trHeight w:val="300"/>
          <w:jc w:val="center"/>
        </w:trPr>
        <w:tc>
          <w:tcPr>
            <w:tcW w:w="851" w:type="dxa"/>
            <w:noWrap/>
            <w:hideMark/>
          </w:tcPr>
          <w:p w14:paraId="7BE2C3C9" w14:textId="77777777" w:rsidR="00AB4580" w:rsidRPr="00953373" w:rsidRDefault="00AB4580" w:rsidP="00AB4580">
            <w:pPr>
              <w:jc w:val="center"/>
              <w:rPr>
                <w:sz w:val="18"/>
                <w:szCs w:val="18"/>
              </w:rPr>
            </w:pPr>
            <w:r w:rsidRPr="00953373">
              <w:rPr>
                <w:sz w:val="18"/>
                <w:szCs w:val="18"/>
              </w:rPr>
              <w:t>2017</w:t>
            </w:r>
          </w:p>
        </w:tc>
        <w:tc>
          <w:tcPr>
            <w:tcW w:w="1843" w:type="dxa"/>
            <w:noWrap/>
            <w:hideMark/>
          </w:tcPr>
          <w:p w14:paraId="457DFB9E" w14:textId="77777777" w:rsidR="00AB4580" w:rsidRPr="00953373" w:rsidRDefault="00AB4580" w:rsidP="00AB4580">
            <w:pPr>
              <w:jc w:val="center"/>
              <w:rPr>
                <w:sz w:val="18"/>
                <w:szCs w:val="18"/>
              </w:rPr>
            </w:pPr>
            <w:r w:rsidRPr="00953373">
              <w:rPr>
                <w:sz w:val="18"/>
                <w:szCs w:val="18"/>
              </w:rPr>
              <w:t>326</w:t>
            </w:r>
          </w:p>
        </w:tc>
        <w:tc>
          <w:tcPr>
            <w:tcW w:w="1842" w:type="dxa"/>
            <w:noWrap/>
            <w:hideMark/>
          </w:tcPr>
          <w:p w14:paraId="0D2AB125" w14:textId="77777777" w:rsidR="00AB4580" w:rsidRPr="00953373" w:rsidRDefault="00AB4580" w:rsidP="00AB4580">
            <w:pPr>
              <w:jc w:val="center"/>
              <w:rPr>
                <w:sz w:val="18"/>
                <w:szCs w:val="18"/>
              </w:rPr>
            </w:pPr>
          </w:p>
        </w:tc>
        <w:tc>
          <w:tcPr>
            <w:tcW w:w="1428" w:type="dxa"/>
            <w:shd w:val="clear" w:color="auto" w:fill="E7E6E6" w:themeFill="background2"/>
            <w:noWrap/>
            <w:hideMark/>
          </w:tcPr>
          <w:p w14:paraId="39DA9CA0" w14:textId="77777777" w:rsidR="00AB4580" w:rsidRPr="00953373" w:rsidRDefault="00AB4580" w:rsidP="00AB4580">
            <w:pPr>
              <w:jc w:val="center"/>
              <w:rPr>
                <w:b/>
                <w:bCs/>
                <w:sz w:val="18"/>
                <w:szCs w:val="18"/>
              </w:rPr>
            </w:pPr>
            <w:r w:rsidRPr="00953373">
              <w:rPr>
                <w:b/>
                <w:bCs/>
                <w:sz w:val="18"/>
                <w:szCs w:val="18"/>
              </w:rPr>
              <w:t>326</w:t>
            </w:r>
          </w:p>
        </w:tc>
        <w:tc>
          <w:tcPr>
            <w:tcW w:w="1252" w:type="dxa"/>
            <w:noWrap/>
            <w:hideMark/>
          </w:tcPr>
          <w:p w14:paraId="12B78B35" w14:textId="77777777" w:rsidR="00AB4580" w:rsidRPr="00953373" w:rsidRDefault="00AB4580" w:rsidP="00AB4580">
            <w:pPr>
              <w:jc w:val="center"/>
              <w:rPr>
                <w:sz w:val="18"/>
                <w:szCs w:val="18"/>
              </w:rPr>
            </w:pPr>
            <w:r w:rsidRPr="00953373">
              <w:rPr>
                <w:sz w:val="18"/>
                <w:szCs w:val="18"/>
              </w:rPr>
              <w:t>313</w:t>
            </w:r>
          </w:p>
        </w:tc>
        <w:tc>
          <w:tcPr>
            <w:tcW w:w="1856" w:type="dxa"/>
            <w:noWrap/>
            <w:hideMark/>
          </w:tcPr>
          <w:p w14:paraId="26642501" w14:textId="77777777" w:rsidR="00AB4580" w:rsidRPr="00953373" w:rsidRDefault="00AB4580" w:rsidP="00AB4580">
            <w:pPr>
              <w:jc w:val="center"/>
              <w:rPr>
                <w:sz w:val="18"/>
                <w:szCs w:val="18"/>
              </w:rPr>
            </w:pPr>
            <w:r w:rsidRPr="00953373">
              <w:rPr>
                <w:sz w:val="18"/>
                <w:szCs w:val="18"/>
              </w:rPr>
              <w:t>3</w:t>
            </w:r>
          </w:p>
        </w:tc>
        <w:tc>
          <w:tcPr>
            <w:tcW w:w="1460" w:type="dxa"/>
            <w:shd w:val="clear" w:color="auto" w:fill="E7E6E6" w:themeFill="background2"/>
            <w:noWrap/>
            <w:hideMark/>
          </w:tcPr>
          <w:p w14:paraId="6AEC6C68" w14:textId="77777777" w:rsidR="00AB4580" w:rsidRPr="00953373" w:rsidRDefault="00AB4580" w:rsidP="00AB4580">
            <w:pPr>
              <w:jc w:val="center"/>
              <w:rPr>
                <w:b/>
                <w:bCs/>
                <w:sz w:val="18"/>
                <w:szCs w:val="18"/>
              </w:rPr>
            </w:pPr>
            <w:r w:rsidRPr="00953373">
              <w:rPr>
                <w:b/>
                <w:bCs/>
                <w:sz w:val="18"/>
                <w:szCs w:val="18"/>
              </w:rPr>
              <w:t>316</w:t>
            </w:r>
          </w:p>
        </w:tc>
      </w:tr>
      <w:tr w:rsidR="00AB4580" w:rsidRPr="00953373" w14:paraId="3E30B67D" w14:textId="77777777" w:rsidTr="00AB4580">
        <w:trPr>
          <w:trHeight w:val="300"/>
          <w:jc w:val="center"/>
        </w:trPr>
        <w:tc>
          <w:tcPr>
            <w:tcW w:w="851" w:type="dxa"/>
            <w:noWrap/>
            <w:hideMark/>
          </w:tcPr>
          <w:p w14:paraId="413E59DA" w14:textId="77777777" w:rsidR="00AB4580" w:rsidRPr="00953373" w:rsidRDefault="00AB4580" w:rsidP="00AB4580">
            <w:pPr>
              <w:jc w:val="center"/>
              <w:rPr>
                <w:sz w:val="18"/>
                <w:szCs w:val="18"/>
              </w:rPr>
            </w:pPr>
            <w:r w:rsidRPr="00953373">
              <w:rPr>
                <w:sz w:val="18"/>
                <w:szCs w:val="18"/>
              </w:rPr>
              <w:t>2018</w:t>
            </w:r>
          </w:p>
        </w:tc>
        <w:tc>
          <w:tcPr>
            <w:tcW w:w="1843" w:type="dxa"/>
            <w:noWrap/>
            <w:hideMark/>
          </w:tcPr>
          <w:p w14:paraId="1009C462" w14:textId="77777777" w:rsidR="00AB4580" w:rsidRPr="00953373" w:rsidRDefault="00AB4580" w:rsidP="00AB4580">
            <w:pPr>
              <w:jc w:val="center"/>
              <w:rPr>
                <w:sz w:val="18"/>
                <w:szCs w:val="18"/>
              </w:rPr>
            </w:pPr>
            <w:r w:rsidRPr="00953373">
              <w:rPr>
                <w:sz w:val="18"/>
                <w:szCs w:val="18"/>
              </w:rPr>
              <w:t>29</w:t>
            </w:r>
          </w:p>
        </w:tc>
        <w:tc>
          <w:tcPr>
            <w:tcW w:w="1842" w:type="dxa"/>
            <w:noWrap/>
            <w:hideMark/>
          </w:tcPr>
          <w:p w14:paraId="61BFA251" w14:textId="77777777" w:rsidR="00AB4580" w:rsidRPr="00953373" w:rsidRDefault="00AB4580" w:rsidP="00AB4580">
            <w:pPr>
              <w:jc w:val="center"/>
              <w:rPr>
                <w:sz w:val="18"/>
                <w:szCs w:val="18"/>
              </w:rPr>
            </w:pPr>
            <w:r w:rsidRPr="00953373">
              <w:rPr>
                <w:sz w:val="18"/>
                <w:szCs w:val="18"/>
              </w:rPr>
              <w:t>165</w:t>
            </w:r>
          </w:p>
        </w:tc>
        <w:tc>
          <w:tcPr>
            <w:tcW w:w="1428" w:type="dxa"/>
            <w:shd w:val="clear" w:color="auto" w:fill="E7E6E6" w:themeFill="background2"/>
            <w:noWrap/>
            <w:hideMark/>
          </w:tcPr>
          <w:p w14:paraId="0FC2D88B" w14:textId="77777777" w:rsidR="00AB4580" w:rsidRPr="00953373" w:rsidRDefault="00AB4580" w:rsidP="00AB4580">
            <w:pPr>
              <w:jc w:val="center"/>
              <w:rPr>
                <w:b/>
                <w:bCs/>
                <w:sz w:val="18"/>
                <w:szCs w:val="18"/>
              </w:rPr>
            </w:pPr>
            <w:r w:rsidRPr="00953373">
              <w:rPr>
                <w:b/>
                <w:bCs/>
                <w:sz w:val="18"/>
                <w:szCs w:val="18"/>
              </w:rPr>
              <w:t>194</w:t>
            </w:r>
          </w:p>
        </w:tc>
        <w:tc>
          <w:tcPr>
            <w:tcW w:w="1252" w:type="dxa"/>
            <w:noWrap/>
            <w:hideMark/>
          </w:tcPr>
          <w:p w14:paraId="40F9FB2D" w14:textId="77777777" w:rsidR="00AB4580" w:rsidRPr="00953373" w:rsidRDefault="00AB4580" w:rsidP="00AB4580">
            <w:pPr>
              <w:jc w:val="center"/>
              <w:rPr>
                <w:sz w:val="18"/>
                <w:szCs w:val="18"/>
              </w:rPr>
            </w:pPr>
            <w:r w:rsidRPr="00953373">
              <w:rPr>
                <w:sz w:val="18"/>
                <w:szCs w:val="18"/>
              </w:rPr>
              <w:t>35</w:t>
            </w:r>
          </w:p>
        </w:tc>
        <w:tc>
          <w:tcPr>
            <w:tcW w:w="1856" w:type="dxa"/>
            <w:noWrap/>
            <w:hideMark/>
          </w:tcPr>
          <w:p w14:paraId="5125CD68" w14:textId="77777777" w:rsidR="00AB4580" w:rsidRPr="00953373" w:rsidRDefault="00AB4580" w:rsidP="00AB4580">
            <w:pPr>
              <w:jc w:val="center"/>
              <w:rPr>
                <w:sz w:val="18"/>
                <w:szCs w:val="18"/>
              </w:rPr>
            </w:pPr>
            <w:r w:rsidRPr="00953373">
              <w:rPr>
                <w:sz w:val="18"/>
                <w:szCs w:val="18"/>
              </w:rPr>
              <w:t>213</w:t>
            </w:r>
          </w:p>
        </w:tc>
        <w:tc>
          <w:tcPr>
            <w:tcW w:w="1460" w:type="dxa"/>
            <w:shd w:val="clear" w:color="auto" w:fill="E7E6E6" w:themeFill="background2"/>
            <w:noWrap/>
            <w:hideMark/>
          </w:tcPr>
          <w:p w14:paraId="3245E360" w14:textId="77777777" w:rsidR="00AB4580" w:rsidRPr="00953373" w:rsidRDefault="00AB4580" w:rsidP="00AB4580">
            <w:pPr>
              <w:jc w:val="center"/>
              <w:rPr>
                <w:b/>
                <w:bCs/>
                <w:sz w:val="18"/>
                <w:szCs w:val="18"/>
              </w:rPr>
            </w:pPr>
            <w:r w:rsidRPr="00953373">
              <w:rPr>
                <w:b/>
                <w:bCs/>
                <w:sz w:val="18"/>
                <w:szCs w:val="18"/>
              </w:rPr>
              <w:t>248</w:t>
            </w:r>
          </w:p>
        </w:tc>
      </w:tr>
    </w:tbl>
    <w:p w14:paraId="6DD5A05D" w14:textId="77777777" w:rsidR="00AB4580" w:rsidRPr="00554CBB" w:rsidRDefault="00AB4580">
      <w:pPr>
        <w:rPr>
          <w:sz w:val="24"/>
          <w:szCs w:val="24"/>
        </w:rPr>
      </w:pPr>
    </w:p>
    <w:p w14:paraId="37761083" w14:textId="072B351F" w:rsidR="00AB4580" w:rsidRPr="00554CBB" w:rsidRDefault="00AB4580" w:rsidP="00AB4580">
      <w:pPr>
        <w:pStyle w:val="Bildetekst"/>
        <w:keepNext/>
        <w:rPr>
          <w:b/>
          <w:bCs/>
          <w:color w:val="000000" w:themeColor="text1"/>
          <w:sz w:val="24"/>
          <w:szCs w:val="24"/>
        </w:rPr>
      </w:pPr>
      <w:r w:rsidRPr="00554CBB">
        <w:rPr>
          <w:b/>
          <w:bCs/>
          <w:color w:val="000000" w:themeColor="text1"/>
          <w:sz w:val="24"/>
          <w:szCs w:val="24"/>
        </w:rPr>
        <w:t xml:space="preserve">Tabell </w:t>
      </w:r>
      <w:r w:rsidRPr="00554CBB">
        <w:rPr>
          <w:b/>
          <w:bCs/>
          <w:color w:val="000000" w:themeColor="text1"/>
          <w:sz w:val="24"/>
          <w:szCs w:val="24"/>
        </w:rPr>
        <w:fldChar w:fldCharType="begin"/>
      </w:r>
      <w:r w:rsidRPr="00554CBB">
        <w:rPr>
          <w:b/>
          <w:bCs/>
          <w:color w:val="000000" w:themeColor="text1"/>
          <w:sz w:val="24"/>
          <w:szCs w:val="24"/>
        </w:rPr>
        <w:instrText xml:space="preserve"> SEQ Tabell \* ARABIC </w:instrText>
      </w:r>
      <w:r w:rsidRPr="00554CBB">
        <w:rPr>
          <w:b/>
          <w:bCs/>
          <w:color w:val="000000" w:themeColor="text1"/>
          <w:sz w:val="24"/>
          <w:szCs w:val="24"/>
        </w:rPr>
        <w:fldChar w:fldCharType="separate"/>
      </w:r>
      <w:r w:rsidR="005627AD">
        <w:rPr>
          <w:b/>
          <w:bCs/>
          <w:noProof/>
          <w:color w:val="000000" w:themeColor="text1"/>
          <w:sz w:val="24"/>
          <w:szCs w:val="24"/>
        </w:rPr>
        <w:t>2</w:t>
      </w:r>
      <w:r w:rsidRPr="00554CBB">
        <w:rPr>
          <w:b/>
          <w:bCs/>
          <w:color w:val="000000" w:themeColor="text1"/>
          <w:sz w:val="24"/>
          <w:szCs w:val="24"/>
        </w:rPr>
        <w:fldChar w:fldCharType="end"/>
      </w:r>
      <w:r w:rsidRPr="00554CBB">
        <w:rPr>
          <w:b/>
          <w:bCs/>
          <w:color w:val="000000" w:themeColor="text1"/>
          <w:sz w:val="24"/>
          <w:szCs w:val="24"/>
        </w:rPr>
        <w:t xml:space="preserve"> Vekst i antall saker. 2008 =100</w:t>
      </w:r>
    </w:p>
    <w:tbl>
      <w:tblPr>
        <w:tblStyle w:val="Tabellrutenett"/>
        <w:tblW w:w="0" w:type="auto"/>
        <w:tblInd w:w="-714" w:type="dxa"/>
        <w:tblLook w:val="04A0" w:firstRow="1" w:lastRow="0" w:firstColumn="1" w:lastColumn="0" w:noHBand="0" w:noVBand="1"/>
      </w:tblPr>
      <w:tblGrid>
        <w:gridCol w:w="1705"/>
        <w:gridCol w:w="2397"/>
        <w:gridCol w:w="2837"/>
        <w:gridCol w:w="2837"/>
      </w:tblGrid>
      <w:tr w:rsidR="00AB4580" w:rsidRPr="00953373" w14:paraId="0C6CF12F" w14:textId="77777777" w:rsidTr="00AB4580">
        <w:trPr>
          <w:trHeight w:val="300"/>
        </w:trPr>
        <w:tc>
          <w:tcPr>
            <w:tcW w:w="1705" w:type="dxa"/>
            <w:shd w:val="clear" w:color="auto" w:fill="44546A" w:themeFill="text2"/>
            <w:noWrap/>
            <w:hideMark/>
          </w:tcPr>
          <w:p w14:paraId="47644DD4" w14:textId="77777777" w:rsidR="00AB4580" w:rsidRPr="00953373" w:rsidRDefault="00AB4580" w:rsidP="00AB4580">
            <w:pPr>
              <w:jc w:val="center"/>
              <w:rPr>
                <w:b/>
                <w:bCs/>
                <w:color w:val="FFFFFF" w:themeColor="background1"/>
                <w:sz w:val="18"/>
                <w:szCs w:val="18"/>
              </w:rPr>
            </w:pPr>
            <w:r w:rsidRPr="00953373">
              <w:rPr>
                <w:b/>
                <w:bCs/>
                <w:color w:val="FFFFFF" w:themeColor="background1"/>
                <w:sz w:val="18"/>
                <w:szCs w:val="18"/>
              </w:rPr>
              <w:t>År</w:t>
            </w:r>
          </w:p>
        </w:tc>
        <w:tc>
          <w:tcPr>
            <w:tcW w:w="2397" w:type="dxa"/>
            <w:shd w:val="clear" w:color="auto" w:fill="44546A" w:themeFill="text2"/>
            <w:noWrap/>
            <w:hideMark/>
          </w:tcPr>
          <w:p w14:paraId="6E0A887E" w14:textId="77777777" w:rsidR="00AB4580" w:rsidRPr="00953373" w:rsidRDefault="00AB4580" w:rsidP="00AB4580">
            <w:pPr>
              <w:jc w:val="center"/>
              <w:rPr>
                <w:b/>
                <w:bCs/>
                <w:color w:val="FFFFFF" w:themeColor="background1"/>
                <w:sz w:val="18"/>
                <w:szCs w:val="18"/>
              </w:rPr>
            </w:pPr>
            <w:r w:rsidRPr="00953373">
              <w:rPr>
                <w:b/>
                <w:bCs/>
                <w:color w:val="FFFFFF" w:themeColor="background1"/>
                <w:sz w:val="18"/>
                <w:szCs w:val="18"/>
              </w:rPr>
              <w:t>Strafferamme under 6 år</w:t>
            </w:r>
          </w:p>
        </w:tc>
        <w:tc>
          <w:tcPr>
            <w:tcW w:w="2837" w:type="dxa"/>
            <w:shd w:val="clear" w:color="auto" w:fill="44546A" w:themeFill="text2"/>
            <w:noWrap/>
            <w:hideMark/>
          </w:tcPr>
          <w:p w14:paraId="252338BF" w14:textId="77777777" w:rsidR="00AB4580" w:rsidRPr="00953373" w:rsidRDefault="00AB4580" w:rsidP="00AB4580">
            <w:pPr>
              <w:jc w:val="center"/>
              <w:rPr>
                <w:b/>
                <w:bCs/>
                <w:color w:val="FFFFFF" w:themeColor="background1"/>
                <w:sz w:val="18"/>
                <w:szCs w:val="18"/>
              </w:rPr>
            </w:pPr>
            <w:r w:rsidRPr="00953373">
              <w:rPr>
                <w:b/>
                <w:bCs/>
                <w:color w:val="FFFFFF" w:themeColor="background1"/>
                <w:sz w:val="18"/>
                <w:szCs w:val="18"/>
              </w:rPr>
              <w:t>Strafferamme 6 år eller mer</w:t>
            </w:r>
          </w:p>
        </w:tc>
        <w:tc>
          <w:tcPr>
            <w:tcW w:w="2837" w:type="dxa"/>
            <w:shd w:val="clear" w:color="auto" w:fill="44546A" w:themeFill="text2"/>
            <w:noWrap/>
            <w:hideMark/>
          </w:tcPr>
          <w:p w14:paraId="5344AB50" w14:textId="77777777" w:rsidR="00AB4580" w:rsidRPr="00953373" w:rsidRDefault="00AB4580" w:rsidP="00AB4580">
            <w:pPr>
              <w:jc w:val="center"/>
              <w:rPr>
                <w:b/>
                <w:bCs/>
                <w:color w:val="FFFFFF" w:themeColor="background1"/>
                <w:sz w:val="18"/>
                <w:szCs w:val="18"/>
              </w:rPr>
            </w:pPr>
            <w:r w:rsidRPr="00953373">
              <w:rPr>
                <w:b/>
                <w:bCs/>
                <w:color w:val="FFFFFF" w:themeColor="background1"/>
                <w:sz w:val="18"/>
                <w:szCs w:val="18"/>
              </w:rPr>
              <w:t>Totalt, uavhengig av strafferamme</w:t>
            </w:r>
          </w:p>
        </w:tc>
      </w:tr>
      <w:tr w:rsidR="00AB4580" w:rsidRPr="00953373" w14:paraId="5BA8C8C1" w14:textId="77777777" w:rsidTr="00AB4580">
        <w:trPr>
          <w:trHeight w:val="300"/>
        </w:trPr>
        <w:tc>
          <w:tcPr>
            <w:tcW w:w="1705" w:type="dxa"/>
            <w:noWrap/>
            <w:hideMark/>
          </w:tcPr>
          <w:p w14:paraId="4A6D58BD" w14:textId="77777777" w:rsidR="00AB4580" w:rsidRPr="00953373" w:rsidRDefault="00AB4580" w:rsidP="00AB4580">
            <w:pPr>
              <w:jc w:val="center"/>
              <w:rPr>
                <w:sz w:val="18"/>
                <w:szCs w:val="18"/>
              </w:rPr>
            </w:pPr>
            <w:r w:rsidRPr="00953373">
              <w:rPr>
                <w:sz w:val="18"/>
                <w:szCs w:val="18"/>
              </w:rPr>
              <w:t>2008</w:t>
            </w:r>
          </w:p>
        </w:tc>
        <w:tc>
          <w:tcPr>
            <w:tcW w:w="2397" w:type="dxa"/>
            <w:noWrap/>
            <w:hideMark/>
          </w:tcPr>
          <w:p w14:paraId="5FF21B22" w14:textId="77777777" w:rsidR="00AB4580" w:rsidRPr="00953373" w:rsidRDefault="00AB4580" w:rsidP="00AB4580">
            <w:pPr>
              <w:jc w:val="center"/>
              <w:rPr>
                <w:sz w:val="18"/>
                <w:szCs w:val="18"/>
              </w:rPr>
            </w:pPr>
            <w:r w:rsidRPr="00953373">
              <w:rPr>
                <w:sz w:val="18"/>
                <w:szCs w:val="18"/>
              </w:rPr>
              <w:t>100</w:t>
            </w:r>
          </w:p>
        </w:tc>
        <w:tc>
          <w:tcPr>
            <w:tcW w:w="2837" w:type="dxa"/>
            <w:noWrap/>
            <w:hideMark/>
          </w:tcPr>
          <w:p w14:paraId="6607C456" w14:textId="77777777" w:rsidR="00AB4580" w:rsidRPr="00953373" w:rsidRDefault="00AB4580" w:rsidP="00AB4580">
            <w:pPr>
              <w:jc w:val="center"/>
              <w:rPr>
                <w:sz w:val="18"/>
                <w:szCs w:val="18"/>
              </w:rPr>
            </w:pPr>
            <w:r w:rsidRPr="00953373">
              <w:rPr>
                <w:sz w:val="18"/>
                <w:szCs w:val="18"/>
              </w:rPr>
              <w:t>100</w:t>
            </w:r>
          </w:p>
        </w:tc>
        <w:tc>
          <w:tcPr>
            <w:tcW w:w="2837" w:type="dxa"/>
            <w:noWrap/>
            <w:hideMark/>
          </w:tcPr>
          <w:p w14:paraId="5304010A" w14:textId="77777777" w:rsidR="00AB4580" w:rsidRPr="00953373" w:rsidRDefault="00AB4580" w:rsidP="00AB4580">
            <w:pPr>
              <w:jc w:val="center"/>
              <w:rPr>
                <w:sz w:val="18"/>
                <w:szCs w:val="18"/>
              </w:rPr>
            </w:pPr>
            <w:r w:rsidRPr="00953373">
              <w:rPr>
                <w:sz w:val="18"/>
                <w:szCs w:val="18"/>
              </w:rPr>
              <w:t>100</w:t>
            </w:r>
          </w:p>
        </w:tc>
      </w:tr>
      <w:tr w:rsidR="00AB4580" w:rsidRPr="00953373" w14:paraId="4D8CCDF5" w14:textId="77777777" w:rsidTr="00AB4580">
        <w:trPr>
          <w:trHeight w:val="300"/>
        </w:trPr>
        <w:tc>
          <w:tcPr>
            <w:tcW w:w="1705" w:type="dxa"/>
            <w:noWrap/>
            <w:hideMark/>
          </w:tcPr>
          <w:p w14:paraId="752A7212" w14:textId="77777777" w:rsidR="00AB4580" w:rsidRPr="00953373" w:rsidRDefault="00AB4580" w:rsidP="00AB4580">
            <w:pPr>
              <w:jc w:val="center"/>
              <w:rPr>
                <w:sz w:val="18"/>
                <w:szCs w:val="18"/>
              </w:rPr>
            </w:pPr>
            <w:r w:rsidRPr="00953373">
              <w:rPr>
                <w:sz w:val="18"/>
                <w:szCs w:val="18"/>
              </w:rPr>
              <w:t>2009</w:t>
            </w:r>
          </w:p>
        </w:tc>
        <w:tc>
          <w:tcPr>
            <w:tcW w:w="2397" w:type="dxa"/>
            <w:noWrap/>
            <w:hideMark/>
          </w:tcPr>
          <w:p w14:paraId="78671432" w14:textId="77777777" w:rsidR="00AB4580" w:rsidRPr="00953373" w:rsidRDefault="00AB4580" w:rsidP="00AB4580">
            <w:pPr>
              <w:jc w:val="center"/>
              <w:rPr>
                <w:sz w:val="18"/>
                <w:szCs w:val="18"/>
              </w:rPr>
            </w:pPr>
            <w:r w:rsidRPr="00953373">
              <w:rPr>
                <w:sz w:val="18"/>
                <w:szCs w:val="18"/>
              </w:rPr>
              <w:t>133</w:t>
            </w:r>
          </w:p>
        </w:tc>
        <w:tc>
          <w:tcPr>
            <w:tcW w:w="2837" w:type="dxa"/>
            <w:noWrap/>
            <w:hideMark/>
          </w:tcPr>
          <w:p w14:paraId="257EC584" w14:textId="77777777" w:rsidR="00AB4580" w:rsidRPr="00953373" w:rsidRDefault="00AB4580" w:rsidP="00AB4580">
            <w:pPr>
              <w:jc w:val="center"/>
              <w:rPr>
                <w:sz w:val="18"/>
                <w:szCs w:val="18"/>
              </w:rPr>
            </w:pPr>
            <w:r w:rsidRPr="00953373">
              <w:rPr>
                <w:sz w:val="18"/>
                <w:szCs w:val="18"/>
              </w:rPr>
              <w:t>92</w:t>
            </w:r>
          </w:p>
        </w:tc>
        <w:tc>
          <w:tcPr>
            <w:tcW w:w="2837" w:type="dxa"/>
            <w:noWrap/>
            <w:hideMark/>
          </w:tcPr>
          <w:p w14:paraId="0B6C1C78" w14:textId="77777777" w:rsidR="00AB4580" w:rsidRPr="00953373" w:rsidRDefault="00AB4580" w:rsidP="00AB4580">
            <w:pPr>
              <w:jc w:val="center"/>
              <w:rPr>
                <w:sz w:val="18"/>
                <w:szCs w:val="18"/>
              </w:rPr>
            </w:pPr>
            <w:r w:rsidRPr="00953373">
              <w:rPr>
                <w:sz w:val="18"/>
                <w:szCs w:val="18"/>
              </w:rPr>
              <w:t>113</w:t>
            </w:r>
          </w:p>
        </w:tc>
      </w:tr>
      <w:tr w:rsidR="00AB4580" w:rsidRPr="00953373" w14:paraId="13F8400B" w14:textId="77777777" w:rsidTr="00AB4580">
        <w:trPr>
          <w:trHeight w:val="300"/>
        </w:trPr>
        <w:tc>
          <w:tcPr>
            <w:tcW w:w="1705" w:type="dxa"/>
            <w:noWrap/>
            <w:hideMark/>
          </w:tcPr>
          <w:p w14:paraId="2DC609D8" w14:textId="77777777" w:rsidR="00AB4580" w:rsidRPr="00953373" w:rsidRDefault="00AB4580" w:rsidP="00AB4580">
            <w:pPr>
              <w:jc w:val="center"/>
              <w:rPr>
                <w:sz w:val="18"/>
                <w:szCs w:val="18"/>
              </w:rPr>
            </w:pPr>
            <w:r w:rsidRPr="00953373">
              <w:rPr>
                <w:sz w:val="18"/>
                <w:szCs w:val="18"/>
              </w:rPr>
              <w:t>2010</w:t>
            </w:r>
          </w:p>
        </w:tc>
        <w:tc>
          <w:tcPr>
            <w:tcW w:w="2397" w:type="dxa"/>
            <w:noWrap/>
            <w:hideMark/>
          </w:tcPr>
          <w:p w14:paraId="21747525" w14:textId="77777777" w:rsidR="00AB4580" w:rsidRPr="00953373" w:rsidRDefault="00AB4580" w:rsidP="00AB4580">
            <w:pPr>
              <w:jc w:val="center"/>
              <w:rPr>
                <w:sz w:val="18"/>
                <w:szCs w:val="18"/>
              </w:rPr>
            </w:pPr>
            <w:r w:rsidRPr="00953373">
              <w:rPr>
                <w:sz w:val="18"/>
                <w:szCs w:val="18"/>
              </w:rPr>
              <w:t>119</w:t>
            </w:r>
          </w:p>
        </w:tc>
        <w:tc>
          <w:tcPr>
            <w:tcW w:w="2837" w:type="dxa"/>
            <w:noWrap/>
            <w:hideMark/>
          </w:tcPr>
          <w:p w14:paraId="0BBEBF79" w14:textId="77777777" w:rsidR="00AB4580" w:rsidRPr="00953373" w:rsidRDefault="00AB4580" w:rsidP="00AB4580">
            <w:pPr>
              <w:jc w:val="center"/>
              <w:rPr>
                <w:sz w:val="18"/>
                <w:szCs w:val="18"/>
              </w:rPr>
            </w:pPr>
            <w:r w:rsidRPr="00953373">
              <w:rPr>
                <w:sz w:val="18"/>
                <w:szCs w:val="18"/>
              </w:rPr>
              <w:t>97</w:t>
            </w:r>
          </w:p>
        </w:tc>
        <w:tc>
          <w:tcPr>
            <w:tcW w:w="2837" w:type="dxa"/>
            <w:noWrap/>
            <w:hideMark/>
          </w:tcPr>
          <w:p w14:paraId="2FC42CD2" w14:textId="77777777" w:rsidR="00AB4580" w:rsidRPr="00953373" w:rsidRDefault="00AB4580" w:rsidP="00AB4580">
            <w:pPr>
              <w:jc w:val="center"/>
              <w:rPr>
                <w:sz w:val="18"/>
                <w:szCs w:val="18"/>
              </w:rPr>
            </w:pPr>
            <w:r w:rsidRPr="00953373">
              <w:rPr>
                <w:sz w:val="18"/>
                <w:szCs w:val="18"/>
              </w:rPr>
              <w:t>108</w:t>
            </w:r>
          </w:p>
        </w:tc>
      </w:tr>
      <w:tr w:rsidR="00AB4580" w:rsidRPr="00953373" w14:paraId="03F16326" w14:textId="77777777" w:rsidTr="00AB4580">
        <w:trPr>
          <w:trHeight w:val="300"/>
        </w:trPr>
        <w:tc>
          <w:tcPr>
            <w:tcW w:w="1705" w:type="dxa"/>
            <w:noWrap/>
            <w:hideMark/>
          </w:tcPr>
          <w:p w14:paraId="35BDB1F9" w14:textId="77777777" w:rsidR="00AB4580" w:rsidRPr="00953373" w:rsidRDefault="00AB4580" w:rsidP="00AB4580">
            <w:pPr>
              <w:jc w:val="center"/>
              <w:rPr>
                <w:sz w:val="18"/>
                <w:szCs w:val="18"/>
              </w:rPr>
            </w:pPr>
            <w:r w:rsidRPr="00953373">
              <w:rPr>
                <w:sz w:val="18"/>
                <w:szCs w:val="18"/>
              </w:rPr>
              <w:t>2011</w:t>
            </w:r>
          </w:p>
        </w:tc>
        <w:tc>
          <w:tcPr>
            <w:tcW w:w="2397" w:type="dxa"/>
            <w:noWrap/>
            <w:hideMark/>
          </w:tcPr>
          <w:p w14:paraId="49617E57" w14:textId="77777777" w:rsidR="00AB4580" w:rsidRPr="00953373" w:rsidRDefault="00AB4580" w:rsidP="00AB4580">
            <w:pPr>
              <w:jc w:val="center"/>
              <w:rPr>
                <w:sz w:val="18"/>
                <w:szCs w:val="18"/>
              </w:rPr>
            </w:pPr>
            <w:r w:rsidRPr="00953373">
              <w:rPr>
                <w:sz w:val="18"/>
                <w:szCs w:val="18"/>
              </w:rPr>
              <w:t>128</w:t>
            </w:r>
          </w:p>
        </w:tc>
        <w:tc>
          <w:tcPr>
            <w:tcW w:w="2837" w:type="dxa"/>
            <w:noWrap/>
            <w:hideMark/>
          </w:tcPr>
          <w:p w14:paraId="3C38A420" w14:textId="77777777" w:rsidR="00AB4580" w:rsidRPr="00953373" w:rsidRDefault="00AB4580" w:rsidP="00AB4580">
            <w:pPr>
              <w:jc w:val="center"/>
              <w:rPr>
                <w:sz w:val="18"/>
                <w:szCs w:val="18"/>
              </w:rPr>
            </w:pPr>
            <w:r w:rsidRPr="00953373">
              <w:rPr>
                <w:sz w:val="18"/>
                <w:szCs w:val="18"/>
              </w:rPr>
              <w:t>101</w:t>
            </w:r>
          </w:p>
        </w:tc>
        <w:tc>
          <w:tcPr>
            <w:tcW w:w="2837" w:type="dxa"/>
            <w:noWrap/>
            <w:hideMark/>
          </w:tcPr>
          <w:p w14:paraId="63FD3544" w14:textId="77777777" w:rsidR="00AB4580" w:rsidRPr="00953373" w:rsidRDefault="00AB4580" w:rsidP="00AB4580">
            <w:pPr>
              <w:jc w:val="center"/>
              <w:rPr>
                <w:sz w:val="18"/>
                <w:szCs w:val="18"/>
              </w:rPr>
            </w:pPr>
            <w:r w:rsidRPr="00953373">
              <w:rPr>
                <w:sz w:val="18"/>
                <w:szCs w:val="18"/>
              </w:rPr>
              <w:t>115</w:t>
            </w:r>
          </w:p>
        </w:tc>
      </w:tr>
      <w:tr w:rsidR="00AB4580" w:rsidRPr="00953373" w14:paraId="70874C37" w14:textId="77777777" w:rsidTr="00AB4580">
        <w:trPr>
          <w:trHeight w:val="300"/>
        </w:trPr>
        <w:tc>
          <w:tcPr>
            <w:tcW w:w="1705" w:type="dxa"/>
            <w:noWrap/>
            <w:hideMark/>
          </w:tcPr>
          <w:p w14:paraId="5E755C6E" w14:textId="77777777" w:rsidR="00AB4580" w:rsidRPr="00953373" w:rsidRDefault="00AB4580" w:rsidP="00AB4580">
            <w:pPr>
              <w:jc w:val="center"/>
              <w:rPr>
                <w:sz w:val="18"/>
                <w:szCs w:val="18"/>
              </w:rPr>
            </w:pPr>
            <w:r w:rsidRPr="00953373">
              <w:rPr>
                <w:sz w:val="18"/>
                <w:szCs w:val="18"/>
              </w:rPr>
              <w:t>2012</w:t>
            </w:r>
          </w:p>
        </w:tc>
        <w:tc>
          <w:tcPr>
            <w:tcW w:w="2397" w:type="dxa"/>
            <w:noWrap/>
            <w:hideMark/>
          </w:tcPr>
          <w:p w14:paraId="5767C791" w14:textId="77777777" w:rsidR="00AB4580" w:rsidRPr="00953373" w:rsidRDefault="00AB4580" w:rsidP="00AB4580">
            <w:pPr>
              <w:jc w:val="center"/>
              <w:rPr>
                <w:sz w:val="18"/>
                <w:szCs w:val="18"/>
              </w:rPr>
            </w:pPr>
            <w:r w:rsidRPr="00953373">
              <w:rPr>
                <w:sz w:val="18"/>
                <w:szCs w:val="18"/>
              </w:rPr>
              <w:t>119</w:t>
            </w:r>
          </w:p>
        </w:tc>
        <w:tc>
          <w:tcPr>
            <w:tcW w:w="2837" w:type="dxa"/>
            <w:noWrap/>
            <w:hideMark/>
          </w:tcPr>
          <w:p w14:paraId="435FFD30" w14:textId="77777777" w:rsidR="00AB4580" w:rsidRPr="00953373" w:rsidRDefault="00AB4580" w:rsidP="00AB4580">
            <w:pPr>
              <w:jc w:val="center"/>
              <w:rPr>
                <w:sz w:val="18"/>
                <w:szCs w:val="18"/>
              </w:rPr>
            </w:pPr>
            <w:r w:rsidRPr="00953373">
              <w:rPr>
                <w:sz w:val="18"/>
                <w:szCs w:val="18"/>
              </w:rPr>
              <w:t>89</w:t>
            </w:r>
          </w:p>
        </w:tc>
        <w:tc>
          <w:tcPr>
            <w:tcW w:w="2837" w:type="dxa"/>
            <w:noWrap/>
            <w:hideMark/>
          </w:tcPr>
          <w:p w14:paraId="5480E969" w14:textId="77777777" w:rsidR="00AB4580" w:rsidRPr="00953373" w:rsidRDefault="00AB4580" w:rsidP="00AB4580">
            <w:pPr>
              <w:jc w:val="center"/>
              <w:rPr>
                <w:sz w:val="18"/>
                <w:szCs w:val="18"/>
              </w:rPr>
            </w:pPr>
            <w:r w:rsidRPr="00953373">
              <w:rPr>
                <w:sz w:val="18"/>
                <w:szCs w:val="18"/>
              </w:rPr>
              <w:t>104</w:t>
            </w:r>
          </w:p>
        </w:tc>
      </w:tr>
      <w:tr w:rsidR="00AB4580" w:rsidRPr="00953373" w14:paraId="7906BCC8" w14:textId="77777777" w:rsidTr="00AB4580">
        <w:trPr>
          <w:trHeight w:val="300"/>
        </w:trPr>
        <w:tc>
          <w:tcPr>
            <w:tcW w:w="1705" w:type="dxa"/>
            <w:noWrap/>
            <w:hideMark/>
          </w:tcPr>
          <w:p w14:paraId="1183C97A" w14:textId="77777777" w:rsidR="00AB4580" w:rsidRPr="00953373" w:rsidRDefault="00AB4580" w:rsidP="00AB4580">
            <w:pPr>
              <w:jc w:val="center"/>
              <w:rPr>
                <w:sz w:val="18"/>
                <w:szCs w:val="18"/>
              </w:rPr>
            </w:pPr>
            <w:r w:rsidRPr="00953373">
              <w:rPr>
                <w:sz w:val="18"/>
                <w:szCs w:val="18"/>
              </w:rPr>
              <w:t>2013</w:t>
            </w:r>
          </w:p>
        </w:tc>
        <w:tc>
          <w:tcPr>
            <w:tcW w:w="2397" w:type="dxa"/>
            <w:noWrap/>
            <w:hideMark/>
          </w:tcPr>
          <w:p w14:paraId="07D50B97" w14:textId="77777777" w:rsidR="00AB4580" w:rsidRPr="00953373" w:rsidRDefault="00AB4580" w:rsidP="00AB4580">
            <w:pPr>
              <w:jc w:val="center"/>
              <w:rPr>
                <w:sz w:val="18"/>
                <w:szCs w:val="18"/>
              </w:rPr>
            </w:pPr>
            <w:r w:rsidRPr="00953373">
              <w:rPr>
                <w:sz w:val="18"/>
                <w:szCs w:val="18"/>
              </w:rPr>
              <w:t>116</w:t>
            </w:r>
          </w:p>
        </w:tc>
        <w:tc>
          <w:tcPr>
            <w:tcW w:w="2837" w:type="dxa"/>
            <w:noWrap/>
            <w:hideMark/>
          </w:tcPr>
          <w:p w14:paraId="132A5129" w14:textId="77777777" w:rsidR="00AB4580" w:rsidRPr="00953373" w:rsidRDefault="00AB4580" w:rsidP="00AB4580">
            <w:pPr>
              <w:jc w:val="center"/>
              <w:rPr>
                <w:sz w:val="18"/>
                <w:szCs w:val="18"/>
              </w:rPr>
            </w:pPr>
            <w:r w:rsidRPr="00953373">
              <w:rPr>
                <w:sz w:val="18"/>
                <w:szCs w:val="18"/>
              </w:rPr>
              <w:t>88</w:t>
            </w:r>
          </w:p>
        </w:tc>
        <w:tc>
          <w:tcPr>
            <w:tcW w:w="2837" w:type="dxa"/>
            <w:noWrap/>
            <w:hideMark/>
          </w:tcPr>
          <w:p w14:paraId="5978594D" w14:textId="77777777" w:rsidR="00AB4580" w:rsidRPr="00953373" w:rsidRDefault="00AB4580" w:rsidP="00AB4580">
            <w:pPr>
              <w:jc w:val="center"/>
              <w:rPr>
                <w:sz w:val="18"/>
                <w:szCs w:val="18"/>
              </w:rPr>
            </w:pPr>
            <w:r w:rsidRPr="00953373">
              <w:rPr>
                <w:sz w:val="18"/>
                <w:szCs w:val="18"/>
              </w:rPr>
              <w:t>102</w:t>
            </w:r>
          </w:p>
        </w:tc>
      </w:tr>
      <w:tr w:rsidR="00AB4580" w:rsidRPr="00953373" w14:paraId="4625F7D0" w14:textId="77777777" w:rsidTr="00AB4580">
        <w:trPr>
          <w:trHeight w:val="300"/>
        </w:trPr>
        <w:tc>
          <w:tcPr>
            <w:tcW w:w="1705" w:type="dxa"/>
            <w:noWrap/>
            <w:hideMark/>
          </w:tcPr>
          <w:p w14:paraId="12852E62" w14:textId="77777777" w:rsidR="00AB4580" w:rsidRPr="00953373" w:rsidRDefault="00AB4580" w:rsidP="00AB4580">
            <w:pPr>
              <w:jc w:val="center"/>
              <w:rPr>
                <w:sz w:val="18"/>
                <w:szCs w:val="18"/>
              </w:rPr>
            </w:pPr>
            <w:r w:rsidRPr="00953373">
              <w:rPr>
                <w:sz w:val="18"/>
                <w:szCs w:val="18"/>
              </w:rPr>
              <w:t>2014</w:t>
            </w:r>
          </w:p>
        </w:tc>
        <w:tc>
          <w:tcPr>
            <w:tcW w:w="2397" w:type="dxa"/>
            <w:noWrap/>
            <w:hideMark/>
          </w:tcPr>
          <w:p w14:paraId="1A512478" w14:textId="77777777" w:rsidR="00AB4580" w:rsidRPr="00953373" w:rsidRDefault="00AB4580" w:rsidP="00AB4580">
            <w:pPr>
              <w:jc w:val="center"/>
              <w:rPr>
                <w:sz w:val="18"/>
                <w:szCs w:val="18"/>
              </w:rPr>
            </w:pPr>
            <w:r w:rsidRPr="00953373">
              <w:rPr>
                <w:sz w:val="18"/>
                <w:szCs w:val="18"/>
              </w:rPr>
              <w:t>116</w:t>
            </w:r>
          </w:p>
        </w:tc>
        <w:tc>
          <w:tcPr>
            <w:tcW w:w="2837" w:type="dxa"/>
            <w:noWrap/>
            <w:hideMark/>
          </w:tcPr>
          <w:p w14:paraId="35F0D248" w14:textId="77777777" w:rsidR="00AB4580" w:rsidRPr="00953373" w:rsidRDefault="00AB4580" w:rsidP="00AB4580">
            <w:pPr>
              <w:jc w:val="center"/>
              <w:rPr>
                <w:sz w:val="18"/>
                <w:szCs w:val="18"/>
              </w:rPr>
            </w:pPr>
            <w:r w:rsidRPr="00953373">
              <w:rPr>
                <w:sz w:val="18"/>
                <w:szCs w:val="18"/>
              </w:rPr>
              <w:t>84</w:t>
            </w:r>
          </w:p>
        </w:tc>
        <w:tc>
          <w:tcPr>
            <w:tcW w:w="2837" w:type="dxa"/>
            <w:noWrap/>
            <w:hideMark/>
          </w:tcPr>
          <w:p w14:paraId="72BFE0F4" w14:textId="77777777" w:rsidR="00AB4580" w:rsidRPr="00953373" w:rsidRDefault="00AB4580" w:rsidP="00AB4580">
            <w:pPr>
              <w:jc w:val="center"/>
              <w:rPr>
                <w:sz w:val="18"/>
                <w:szCs w:val="18"/>
              </w:rPr>
            </w:pPr>
            <w:r w:rsidRPr="00953373">
              <w:rPr>
                <w:sz w:val="18"/>
                <w:szCs w:val="18"/>
              </w:rPr>
              <w:t>100</w:t>
            </w:r>
          </w:p>
        </w:tc>
      </w:tr>
      <w:tr w:rsidR="00AB4580" w:rsidRPr="00953373" w14:paraId="0350DB47" w14:textId="77777777" w:rsidTr="00AB4580">
        <w:trPr>
          <w:trHeight w:val="300"/>
        </w:trPr>
        <w:tc>
          <w:tcPr>
            <w:tcW w:w="1705" w:type="dxa"/>
            <w:noWrap/>
            <w:hideMark/>
          </w:tcPr>
          <w:p w14:paraId="39A0B41D" w14:textId="77777777" w:rsidR="00AB4580" w:rsidRPr="00953373" w:rsidRDefault="00AB4580" w:rsidP="00AB4580">
            <w:pPr>
              <w:jc w:val="center"/>
              <w:rPr>
                <w:sz w:val="18"/>
                <w:szCs w:val="18"/>
              </w:rPr>
            </w:pPr>
            <w:r w:rsidRPr="00953373">
              <w:rPr>
                <w:sz w:val="18"/>
                <w:szCs w:val="18"/>
              </w:rPr>
              <w:t>2015</w:t>
            </w:r>
          </w:p>
        </w:tc>
        <w:tc>
          <w:tcPr>
            <w:tcW w:w="2397" w:type="dxa"/>
            <w:noWrap/>
            <w:hideMark/>
          </w:tcPr>
          <w:p w14:paraId="652A964C" w14:textId="77777777" w:rsidR="00AB4580" w:rsidRPr="00953373" w:rsidRDefault="00AB4580" w:rsidP="00AB4580">
            <w:pPr>
              <w:jc w:val="center"/>
              <w:rPr>
                <w:sz w:val="18"/>
                <w:szCs w:val="18"/>
              </w:rPr>
            </w:pPr>
            <w:r w:rsidRPr="00953373">
              <w:rPr>
                <w:sz w:val="18"/>
                <w:szCs w:val="18"/>
              </w:rPr>
              <w:t>128</w:t>
            </w:r>
          </w:p>
        </w:tc>
        <w:tc>
          <w:tcPr>
            <w:tcW w:w="2837" w:type="dxa"/>
            <w:noWrap/>
            <w:hideMark/>
          </w:tcPr>
          <w:p w14:paraId="2DD4D2AD" w14:textId="77777777" w:rsidR="00AB4580" w:rsidRPr="00953373" w:rsidRDefault="00AB4580" w:rsidP="00AB4580">
            <w:pPr>
              <w:jc w:val="center"/>
              <w:rPr>
                <w:sz w:val="18"/>
                <w:szCs w:val="18"/>
              </w:rPr>
            </w:pPr>
            <w:r w:rsidRPr="00953373">
              <w:rPr>
                <w:sz w:val="18"/>
                <w:szCs w:val="18"/>
              </w:rPr>
              <w:t>93</w:t>
            </w:r>
          </w:p>
        </w:tc>
        <w:tc>
          <w:tcPr>
            <w:tcW w:w="2837" w:type="dxa"/>
            <w:noWrap/>
            <w:hideMark/>
          </w:tcPr>
          <w:p w14:paraId="58A3145B" w14:textId="77777777" w:rsidR="00AB4580" w:rsidRPr="00953373" w:rsidRDefault="00AB4580" w:rsidP="00AB4580">
            <w:pPr>
              <w:jc w:val="center"/>
              <w:rPr>
                <w:sz w:val="18"/>
                <w:szCs w:val="18"/>
              </w:rPr>
            </w:pPr>
            <w:r w:rsidRPr="00953373">
              <w:rPr>
                <w:sz w:val="18"/>
                <w:szCs w:val="18"/>
              </w:rPr>
              <w:t>111</w:t>
            </w:r>
          </w:p>
        </w:tc>
      </w:tr>
      <w:tr w:rsidR="00AB4580" w:rsidRPr="00953373" w14:paraId="0A286D70" w14:textId="77777777" w:rsidTr="00AB4580">
        <w:trPr>
          <w:trHeight w:val="300"/>
        </w:trPr>
        <w:tc>
          <w:tcPr>
            <w:tcW w:w="1705" w:type="dxa"/>
            <w:noWrap/>
            <w:hideMark/>
          </w:tcPr>
          <w:p w14:paraId="4FF8DBB4" w14:textId="77777777" w:rsidR="00AB4580" w:rsidRPr="00953373" w:rsidRDefault="00AB4580" w:rsidP="00AB4580">
            <w:pPr>
              <w:jc w:val="center"/>
              <w:rPr>
                <w:sz w:val="18"/>
                <w:szCs w:val="18"/>
              </w:rPr>
            </w:pPr>
            <w:r w:rsidRPr="00953373">
              <w:rPr>
                <w:sz w:val="18"/>
                <w:szCs w:val="18"/>
              </w:rPr>
              <w:t>2016</w:t>
            </w:r>
          </w:p>
        </w:tc>
        <w:tc>
          <w:tcPr>
            <w:tcW w:w="2397" w:type="dxa"/>
            <w:noWrap/>
            <w:hideMark/>
          </w:tcPr>
          <w:p w14:paraId="191168FA" w14:textId="77777777" w:rsidR="00AB4580" w:rsidRPr="00953373" w:rsidRDefault="00AB4580" w:rsidP="00AB4580">
            <w:pPr>
              <w:jc w:val="center"/>
              <w:rPr>
                <w:sz w:val="18"/>
                <w:szCs w:val="18"/>
              </w:rPr>
            </w:pPr>
            <w:r w:rsidRPr="00953373">
              <w:rPr>
                <w:sz w:val="18"/>
                <w:szCs w:val="18"/>
              </w:rPr>
              <w:t>116</w:t>
            </w:r>
          </w:p>
        </w:tc>
        <w:tc>
          <w:tcPr>
            <w:tcW w:w="2837" w:type="dxa"/>
            <w:noWrap/>
            <w:hideMark/>
          </w:tcPr>
          <w:p w14:paraId="4BF50E78" w14:textId="77777777" w:rsidR="00AB4580" w:rsidRPr="00953373" w:rsidRDefault="00AB4580" w:rsidP="00AB4580">
            <w:pPr>
              <w:jc w:val="center"/>
              <w:rPr>
                <w:sz w:val="18"/>
                <w:szCs w:val="18"/>
              </w:rPr>
            </w:pPr>
            <w:r w:rsidRPr="00953373">
              <w:rPr>
                <w:sz w:val="18"/>
                <w:szCs w:val="18"/>
              </w:rPr>
              <w:t>93</w:t>
            </w:r>
          </w:p>
        </w:tc>
        <w:tc>
          <w:tcPr>
            <w:tcW w:w="2837" w:type="dxa"/>
            <w:noWrap/>
            <w:hideMark/>
          </w:tcPr>
          <w:p w14:paraId="1338EEA8" w14:textId="77777777" w:rsidR="00AB4580" w:rsidRPr="00953373" w:rsidRDefault="00AB4580" w:rsidP="00AB4580">
            <w:pPr>
              <w:jc w:val="center"/>
              <w:rPr>
                <w:sz w:val="18"/>
                <w:szCs w:val="18"/>
              </w:rPr>
            </w:pPr>
            <w:r w:rsidRPr="00953373">
              <w:rPr>
                <w:sz w:val="18"/>
                <w:szCs w:val="18"/>
              </w:rPr>
              <w:t>105</w:t>
            </w:r>
          </w:p>
        </w:tc>
      </w:tr>
      <w:tr w:rsidR="00AB4580" w:rsidRPr="00953373" w14:paraId="3CD93C78" w14:textId="77777777" w:rsidTr="00AB4580">
        <w:trPr>
          <w:trHeight w:val="300"/>
        </w:trPr>
        <w:tc>
          <w:tcPr>
            <w:tcW w:w="1705" w:type="dxa"/>
            <w:noWrap/>
            <w:hideMark/>
          </w:tcPr>
          <w:p w14:paraId="4BFB2353" w14:textId="77777777" w:rsidR="00AB4580" w:rsidRPr="00953373" w:rsidRDefault="00AB4580" w:rsidP="00AB4580">
            <w:pPr>
              <w:jc w:val="center"/>
              <w:rPr>
                <w:sz w:val="18"/>
                <w:szCs w:val="18"/>
              </w:rPr>
            </w:pPr>
            <w:r w:rsidRPr="00953373">
              <w:rPr>
                <w:sz w:val="18"/>
                <w:szCs w:val="18"/>
              </w:rPr>
              <w:t>2017</w:t>
            </w:r>
          </w:p>
        </w:tc>
        <w:tc>
          <w:tcPr>
            <w:tcW w:w="2397" w:type="dxa"/>
            <w:noWrap/>
            <w:hideMark/>
          </w:tcPr>
          <w:p w14:paraId="7C87057C" w14:textId="77777777" w:rsidR="00AB4580" w:rsidRPr="00953373" w:rsidRDefault="00AB4580" w:rsidP="00AB4580">
            <w:pPr>
              <w:jc w:val="center"/>
              <w:rPr>
                <w:sz w:val="18"/>
                <w:szCs w:val="18"/>
              </w:rPr>
            </w:pPr>
            <w:r w:rsidRPr="00953373">
              <w:rPr>
                <w:sz w:val="18"/>
                <w:szCs w:val="18"/>
              </w:rPr>
              <w:t>103</w:t>
            </w:r>
          </w:p>
        </w:tc>
        <w:tc>
          <w:tcPr>
            <w:tcW w:w="2837" w:type="dxa"/>
            <w:noWrap/>
            <w:hideMark/>
          </w:tcPr>
          <w:p w14:paraId="62EA5A2F" w14:textId="77777777" w:rsidR="00AB4580" w:rsidRPr="00953373" w:rsidRDefault="00AB4580" w:rsidP="00AB4580">
            <w:pPr>
              <w:jc w:val="center"/>
              <w:rPr>
                <w:sz w:val="18"/>
                <w:szCs w:val="18"/>
              </w:rPr>
            </w:pPr>
            <w:r w:rsidRPr="00953373">
              <w:rPr>
                <w:sz w:val="18"/>
                <w:szCs w:val="18"/>
              </w:rPr>
              <w:t>106</w:t>
            </w:r>
          </w:p>
        </w:tc>
        <w:tc>
          <w:tcPr>
            <w:tcW w:w="2837" w:type="dxa"/>
            <w:noWrap/>
            <w:hideMark/>
          </w:tcPr>
          <w:p w14:paraId="5392ABE4" w14:textId="77777777" w:rsidR="00AB4580" w:rsidRPr="00953373" w:rsidRDefault="00AB4580" w:rsidP="00AB4580">
            <w:pPr>
              <w:jc w:val="center"/>
              <w:rPr>
                <w:sz w:val="18"/>
                <w:szCs w:val="18"/>
              </w:rPr>
            </w:pPr>
            <w:r w:rsidRPr="00953373">
              <w:rPr>
                <w:sz w:val="18"/>
                <w:szCs w:val="18"/>
              </w:rPr>
              <w:t>105</w:t>
            </w:r>
          </w:p>
        </w:tc>
      </w:tr>
      <w:tr w:rsidR="00AB4580" w:rsidRPr="00953373" w14:paraId="6E08F037" w14:textId="77777777" w:rsidTr="00AB4580">
        <w:trPr>
          <w:trHeight w:val="300"/>
        </w:trPr>
        <w:tc>
          <w:tcPr>
            <w:tcW w:w="1705" w:type="dxa"/>
            <w:noWrap/>
            <w:hideMark/>
          </w:tcPr>
          <w:p w14:paraId="74F19DFC" w14:textId="77777777" w:rsidR="00AB4580" w:rsidRPr="00953373" w:rsidRDefault="00AB4580" w:rsidP="00AB4580">
            <w:pPr>
              <w:jc w:val="center"/>
              <w:rPr>
                <w:sz w:val="18"/>
                <w:szCs w:val="18"/>
              </w:rPr>
            </w:pPr>
            <w:r w:rsidRPr="00953373">
              <w:rPr>
                <w:sz w:val="18"/>
                <w:szCs w:val="18"/>
              </w:rPr>
              <w:t>2018</w:t>
            </w:r>
          </w:p>
        </w:tc>
        <w:tc>
          <w:tcPr>
            <w:tcW w:w="2397" w:type="dxa"/>
            <w:noWrap/>
            <w:hideMark/>
          </w:tcPr>
          <w:p w14:paraId="7446B6F1" w14:textId="77777777" w:rsidR="00AB4580" w:rsidRPr="00953373" w:rsidRDefault="00AB4580" w:rsidP="00AB4580">
            <w:pPr>
              <w:jc w:val="center"/>
              <w:rPr>
                <w:sz w:val="18"/>
                <w:szCs w:val="18"/>
              </w:rPr>
            </w:pPr>
            <w:r w:rsidRPr="00953373">
              <w:rPr>
                <w:sz w:val="18"/>
                <w:szCs w:val="18"/>
              </w:rPr>
              <w:t>61</w:t>
            </w:r>
          </w:p>
        </w:tc>
        <w:tc>
          <w:tcPr>
            <w:tcW w:w="2837" w:type="dxa"/>
            <w:noWrap/>
            <w:hideMark/>
          </w:tcPr>
          <w:p w14:paraId="57E5390E" w14:textId="77777777" w:rsidR="00AB4580" w:rsidRPr="00953373" w:rsidRDefault="00AB4580" w:rsidP="00AB4580">
            <w:pPr>
              <w:jc w:val="center"/>
              <w:rPr>
                <w:sz w:val="18"/>
                <w:szCs w:val="18"/>
              </w:rPr>
            </w:pPr>
            <w:r w:rsidRPr="00953373">
              <w:rPr>
                <w:sz w:val="18"/>
                <w:szCs w:val="18"/>
              </w:rPr>
              <w:t>83</w:t>
            </w:r>
          </w:p>
        </w:tc>
        <w:tc>
          <w:tcPr>
            <w:tcW w:w="2837" w:type="dxa"/>
            <w:noWrap/>
            <w:hideMark/>
          </w:tcPr>
          <w:p w14:paraId="0FCAB185" w14:textId="77777777" w:rsidR="00AB4580" w:rsidRPr="00953373" w:rsidRDefault="00AB4580" w:rsidP="00AB4580">
            <w:pPr>
              <w:jc w:val="center"/>
              <w:rPr>
                <w:sz w:val="18"/>
                <w:szCs w:val="18"/>
              </w:rPr>
            </w:pPr>
            <w:r w:rsidRPr="00953373">
              <w:rPr>
                <w:sz w:val="18"/>
                <w:szCs w:val="18"/>
              </w:rPr>
              <w:t>72</w:t>
            </w:r>
          </w:p>
        </w:tc>
      </w:tr>
    </w:tbl>
    <w:p w14:paraId="67F450F5" w14:textId="77777777" w:rsidR="00AB4580" w:rsidRDefault="00AB4580"/>
    <w:p w14:paraId="22D2C543" w14:textId="52887D61" w:rsidR="00AB4580" w:rsidRPr="00554CBB" w:rsidRDefault="00AB4580" w:rsidP="00AB4580">
      <w:pPr>
        <w:pStyle w:val="Bildetekst"/>
        <w:keepNext/>
        <w:rPr>
          <w:b/>
          <w:bCs/>
          <w:color w:val="000000" w:themeColor="text1"/>
          <w:sz w:val="24"/>
          <w:szCs w:val="24"/>
        </w:rPr>
      </w:pPr>
      <w:r w:rsidRPr="00554CBB">
        <w:rPr>
          <w:b/>
          <w:bCs/>
          <w:color w:val="000000" w:themeColor="text1"/>
          <w:sz w:val="24"/>
          <w:szCs w:val="24"/>
        </w:rPr>
        <w:t xml:space="preserve">Tabell </w:t>
      </w:r>
      <w:r w:rsidRPr="00554CBB">
        <w:rPr>
          <w:b/>
          <w:bCs/>
          <w:color w:val="000000" w:themeColor="text1"/>
          <w:sz w:val="24"/>
          <w:szCs w:val="24"/>
        </w:rPr>
        <w:fldChar w:fldCharType="begin"/>
      </w:r>
      <w:r w:rsidRPr="00554CBB">
        <w:rPr>
          <w:b/>
          <w:bCs/>
          <w:color w:val="000000" w:themeColor="text1"/>
          <w:sz w:val="24"/>
          <w:szCs w:val="24"/>
        </w:rPr>
        <w:instrText xml:space="preserve"> SEQ Tabell \* ARABIC </w:instrText>
      </w:r>
      <w:r w:rsidRPr="00554CBB">
        <w:rPr>
          <w:b/>
          <w:bCs/>
          <w:color w:val="000000" w:themeColor="text1"/>
          <w:sz w:val="24"/>
          <w:szCs w:val="24"/>
        </w:rPr>
        <w:fldChar w:fldCharType="separate"/>
      </w:r>
      <w:r w:rsidR="005627AD">
        <w:rPr>
          <w:b/>
          <w:bCs/>
          <w:noProof/>
          <w:color w:val="000000" w:themeColor="text1"/>
          <w:sz w:val="24"/>
          <w:szCs w:val="24"/>
        </w:rPr>
        <w:t>3</w:t>
      </w:r>
      <w:r w:rsidRPr="00554CBB">
        <w:rPr>
          <w:b/>
          <w:bCs/>
          <w:color w:val="000000" w:themeColor="text1"/>
          <w:sz w:val="24"/>
          <w:szCs w:val="24"/>
        </w:rPr>
        <w:fldChar w:fldCharType="end"/>
      </w:r>
      <w:r w:rsidRPr="00554CBB">
        <w:rPr>
          <w:b/>
          <w:bCs/>
          <w:color w:val="000000" w:themeColor="text1"/>
          <w:sz w:val="24"/>
          <w:szCs w:val="24"/>
        </w:rPr>
        <w:t xml:space="preserve"> Vekst i antall saker. 2008=100</w:t>
      </w:r>
    </w:p>
    <w:p w14:paraId="0AE6514B" w14:textId="77777777" w:rsidR="00AB4580" w:rsidRDefault="00AB4580">
      <w:r>
        <w:rPr>
          <w:noProof/>
          <w:lang w:eastAsia="nb-NO"/>
        </w:rPr>
        <w:drawing>
          <wp:inline distT="0" distB="0" distL="0" distR="0" wp14:anchorId="7FBFF1E9" wp14:editId="01B067BE">
            <wp:extent cx="6038850" cy="2400300"/>
            <wp:effectExtent l="0" t="0" r="0" b="0"/>
            <wp:docPr id="9" name="Diagram 9">
              <a:extLst xmlns:a="http://schemas.openxmlformats.org/drawingml/2006/main">
                <a:ext uri="{FF2B5EF4-FFF2-40B4-BE49-F238E27FC236}">
                  <a16:creationId xmlns:a16="http://schemas.microsoft.com/office/drawing/2014/main" id="{AD4E5DE0-32A5-4C8E-A3B9-A18702CEF1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0C95555" w14:textId="77777777" w:rsidR="00AB4580" w:rsidRDefault="00AB4580"/>
    <w:p w14:paraId="06DB625E" w14:textId="77777777" w:rsidR="00AB4580" w:rsidRDefault="00AB4580"/>
    <w:p w14:paraId="29596460" w14:textId="77777777" w:rsidR="00AB4580" w:rsidRDefault="00AB4580"/>
    <w:p w14:paraId="656C8180" w14:textId="77777777" w:rsidR="00AB4580" w:rsidRDefault="00AB4580"/>
    <w:p w14:paraId="0EB10869" w14:textId="77777777" w:rsidR="00AB4580" w:rsidRDefault="00AB4580"/>
    <w:p w14:paraId="389C4FC1" w14:textId="77777777" w:rsidR="00AB4580" w:rsidRDefault="00AB4580"/>
    <w:p w14:paraId="5FAC6E03" w14:textId="77777777" w:rsidR="00AB4580" w:rsidRDefault="00AB4580"/>
    <w:p w14:paraId="75054D31" w14:textId="77777777" w:rsidR="00AB4580" w:rsidRDefault="00AB4580"/>
    <w:p w14:paraId="676F446A" w14:textId="77777777" w:rsidR="00AB4580" w:rsidRDefault="00AB4580"/>
    <w:p w14:paraId="32A07AD7" w14:textId="77777777" w:rsidR="00AB4580" w:rsidRDefault="00AB4580"/>
    <w:p w14:paraId="519545E6" w14:textId="77777777" w:rsidR="00AB4580" w:rsidRDefault="00AB4580"/>
    <w:p w14:paraId="66A76072" w14:textId="77777777" w:rsidR="00AB4580" w:rsidRDefault="00AB4580"/>
    <w:p w14:paraId="3E2BD1BA" w14:textId="77777777" w:rsidR="00AB4580" w:rsidRDefault="00AB4580"/>
    <w:p w14:paraId="32199E05" w14:textId="77777777" w:rsidR="00AB4580" w:rsidRDefault="00AB4580"/>
    <w:p w14:paraId="1BCFEA4E" w14:textId="77777777" w:rsidR="00AB4580" w:rsidRDefault="00AB4580"/>
    <w:p w14:paraId="125C6690" w14:textId="77777777" w:rsidR="00AB4580" w:rsidRDefault="00AB4580"/>
    <w:p w14:paraId="7DD76CF0" w14:textId="77777777" w:rsidR="00AB4580" w:rsidRDefault="00AB4580"/>
    <w:p w14:paraId="4C7B3018" w14:textId="77777777" w:rsidR="00AB4580" w:rsidRDefault="00AB4580"/>
    <w:p w14:paraId="2CF0DAC4" w14:textId="77777777" w:rsidR="00AB4580" w:rsidRDefault="00AB4580"/>
    <w:p w14:paraId="2F056713" w14:textId="77777777" w:rsidR="00AB4580" w:rsidRDefault="00AB4580"/>
    <w:p w14:paraId="00BDCB4F" w14:textId="77777777" w:rsidR="00AB4580" w:rsidRDefault="00AB4580" w:rsidP="000171DD">
      <w:pPr>
        <w:pStyle w:val="Listeavsnitt"/>
        <w:numPr>
          <w:ilvl w:val="0"/>
          <w:numId w:val="6"/>
        </w:numPr>
        <w:spacing w:line="259" w:lineRule="auto"/>
      </w:pPr>
      <w:r>
        <w:rPr>
          <w:b/>
          <w:bCs/>
          <w:sz w:val="28"/>
          <w:szCs w:val="28"/>
        </w:rPr>
        <w:t>Saker med strafferamme på under 6 år</w:t>
      </w:r>
    </w:p>
    <w:p w14:paraId="0C2D5012" w14:textId="5237C899" w:rsidR="00AB4580" w:rsidRPr="006819B5" w:rsidRDefault="00AB4580" w:rsidP="00AB4580">
      <w:pPr>
        <w:pStyle w:val="Bildetekst"/>
        <w:keepNext/>
        <w:rPr>
          <w:b/>
          <w:bCs/>
          <w:color w:val="auto"/>
          <w:sz w:val="24"/>
          <w:szCs w:val="24"/>
        </w:rPr>
      </w:pPr>
      <w:r w:rsidRPr="006819B5">
        <w:rPr>
          <w:b/>
          <w:bCs/>
          <w:color w:val="auto"/>
          <w:sz w:val="24"/>
          <w:szCs w:val="24"/>
        </w:rPr>
        <w:t xml:space="preserve">Tabell </w:t>
      </w:r>
      <w:r w:rsidRPr="006819B5">
        <w:rPr>
          <w:b/>
          <w:bCs/>
          <w:color w:val="auto"/>
          <w:sz w:val="24"/>
          <w:szCs w:val="24"/>
        </w:rPr>
        <w:fldChar w:fldCharType="begin"/>
      </w:r>
      <w:r w:rsidRPr="006819B5">
        <w:rPr>
          <w:b/>
          <w:bCs/>
          <w:color w:val="auto"/>
          <w:sz w:val="24"/>
          <w:szCs w:val="24"/>
        </w:rPr>
        <w:instrText xml:space="preserve"> SEQ Tabell \* ARABIC </w:instrText>
      </w:r>
      <w:r w:rsidRPr="006819B5">
        <w:rPr>
          <w:b/>
          <w:bCs/>
          <w:color w:val="auto"/>
          <w:sz w:val="24"/>
          <w:szCs w:val="24"/>
        </w:rPr>
        <w:fldChar w:fldCharType="separate"/>
      </w:r>
      <w:r w:rsidR="005627AD">
        <w:rPr>
          <w:b/>
          <w:bCs/>
          <w:noProof/>
          <w:color w:val="auto"/>
          <w:sz w:val="24"/>
          <w:szCs w:val="24"/>
        </w:rPr>
        <w:t>4</w:t>
      </w:r>
      <w:r w:rsidRPr="006819B5">
        <w:rPr>
          <w:b/>
          <w:bCs/>
          <w:color w:val="auto"/>
          <w:sz w:val="24"/>
          <w:szCs w:val="24"/>
        </w:rPr>
        <w:fldChar w:fldCharType="end"/>
      </w:r>
      <w:r w:rsidRPr="006819B5">
        <w:rPr>
          <w:b/>
          <w:bCs/>
          <w:color w:val="auto"/>
          <w:sz w:val="24"/>
          <w:szCs w:val="24"/>
        </w:rPr>
        <w:t xml:space="preserve"> Antall saker</w:t>
      </w:r>
    </w:p>
    <w:tbl>
      <w:tblPr>
        <w:tblStyle w:val="Tabellrutenett"/>
        <w:tblW w:w="0" w:type="auto"/>
        <w:tblLook w:val="04A0" w:firstRow="1" w:lastRow="0" w:firstColumn="1" w:lastColumn="0" w:noHBand="0" w:noVBand="1"/>
      </w:tblPr>
      <w:tblGrid>
        <w:gridCol w:w="663"/>
        <w:gridCol w:w="2876"/>
        <w:gridCol w:w="3119"/>
      </w:tblGrid>
      <w:tr w:rsidR="00AB4580" w:rsidRPr="00DF5810" w14:paraId="3EE57B89" w14:textId="77777777" w:rsidTr="00AB4580">
        <w:trPr>
          <w:trHeight w:val="300"/>
        </w:trPr>
        <w:tc>
          <w:tcPr>
            <w:tcW w:w="663" w:type="dxa"/>
            <w:shd w:val="clear" w:color="auto" w:fill="44546A" w:themeFill="text2"/>
            <w:noWrap/>
            <w:hideMark/>
          </w:tcPr>
          <w:p w14:paraId="4165891F" w14:textId="77777777" w:rsidR="00AB4580" w:rsidRPr="006819B5" w:rsidRDefault="00AB4580">
            <w:pPr>
              <w:rPr>
                <w:b/>
                <w:bCs/>
                <w:color w:val="FFFFFF" w:themeColor="background1"/>
              </w:rPr>
            </w:pPr>
            <w:r w:rsidRPr="006819B5">
              <w:rPr>
                <w:b/>
                <w:bCs/>
                <w:color w:val="FFFFFF" w:themeColor="background1"/>
              </w:rPr>
              <w:t>År</w:t>
            </w:r>
          </w:p>
        </w:tc>
        <w:tc>
          <w:tcPr>
            <w:tcW w:w="2876" w:type="dxa"/>
            <w:shd w:val="clear" w:color="auto" w:fill="44546A" w:themeFill="text2"/>
            <w:noWrap/>
            <w:hideMark/>
          </w:tcPr>
          <w:p w14:paraId="6F4A53A5" w14:textId="77777777" w:rsidR="00AB4580" w:rsidRPr="006819B5" w:rsidRDefault="00AB4580" w:rsidP="00AB4580">
            <w:pPr>
              <w:jc w:val="center"/>
              <w:rPr>
                <w:b/>
                <w:bCs/>
                <w:color w:val="FFFFFF" w:themeColor="background1"/>
              </w:rPr>
            </w:pPr>
            <w:r w:rsidRPr="006819B5">
              <w:rPr>
                <w:b/>
                <w:bCs/>
                <w:color w:val="FFFFFF" w:themeColor="background1"/>
              </w:rPr>
              <w:t>Over 60 rettsmøtetimer</w:t>
            </w:r>
          </w:p>
        </w:tc>
        <w:tc>
          <w:tcPr>
            <w:tcW w:w="3119" w:type="dxa"/>
            <w:shd w:val="clear" w:color="auto" w:fill="44546A" w:themeFill="text2"/>
            <w:noWrap/>
            <w:hideMark/>
          </w:tcPr>
          <w:p w14:paraId="1177E053" w14:textId="77777777" w:rsidR="00AB4580" w:rsidRPr="006819B5" w:rsidRDefault="00AB4580" w:rsidP="00AB4580">
            <w:pPr>
              <w:jc w:val="center"/>
              <w:rPr>
                <w:b/>
                <w:bCs/>
                <w:color w:val="FFFFFF" w:themeColor="background1"/>
              </w:rPr>
            </w:pPr>
            <w:r w:rsidRPr="006819B5">
              <w:rPr>
                <w:b/>
                <w:bCs/>
                <w:color w:val="FFFFFF" w:themeColor="background1"/>
              </w:rPr>
              <w:t>Under 60 rettsmøtetimer</w:t>
            </w:r>
          </w:p>
        </w:tc>
      </w:tr>
      <w:tr w:rsidR="00AB4580" w:rsidRPr="00DF5810" w14:paraId="626FB049" w14:textId="77777777" w:rsidTr="00AB4580">
        <w:trPr>
          <w:trHeight w:val="300"/>
        </w:trPr>
        <w:tc>
          <w:tcPr>
            <w:tcW w:w="663" w:type="dxa"/>
            <w:noWrap/>
            <w:hideMark/>
          </w:tcPr>
          <w:p w14:paraId="04C11722" w14:textId="77777777" w:rsidR="00AB4580" w:rsidRPr="00DF5810" w:rsidRDefault="00AB4580" w:rsidP="00AB4580">
            <w:r w:rsidRPr="00DF5810">
              <w:t>2008</w:t>
            </w:r>
          </w:p>
        </w:tc>
        <w:tc>
          <w:tcPr>
            <w:tcW w:w="2876" w:type="dxa"/>
            <w:noWrap/>
            <w:hideMark/>
          </w:tcPr>
          <w:p w14:paraId="7EA11717" w14:textId="77777777" w:rsidR="00AB4580" w:rsidRPr="00DF5810" w:rsidRDefault="00AB4580" w:rsidP="00AB4580">
            <w:pPr>
              <w:jc w:val="center"/>
            </w:pPr>
            <w:r w:rsidRPr="00DF5810">
              <w:t>9</w:t>
            </w:r>
          </w:p>
        </w:tc>
        <w:tc>
          <w:tcPr>
            <w:tcW w:w="3119" w:type="dxa"/>
            <w:noWrap/>
            <w:hideMark/>
          </w:tcPr>
          <w:p w14:paraId="04FFBFDA" w14:textId="77777777" w:rsidR="00AB4580" w:rsidRPr="00DF5810" w:rsidRDefault="00AB4580" w:rsidP="00AB4580">
            <w:pPr>
              <w:jc w:val="center"/>
            </w:pPr>
            <w:r w:rsidRPr="00DF5810">
              <w:t>307</w:t>
            </w:r>
          </w:p>
        </w:tc>
      </w:tr>
      <w:tr w:rsidR="00AB4580" w:rsidRPr="00DF5810" w14:paraId="1E3D5263" w14:textId="77777777" w:rsidTr="00AB4580">
        <w:trPr>
          <w:trHeight w:val="300"/>
        </w:trPr>
        <w:tc>
          <w:tcPr>
            <w:tcW w:w="663" w:type="dxa"/>
            <w:noWrap/>
            <w:hideMark/>
          </w:tcPr>
          <w:p w14:paraId="71CAD328" w14:textId="77777777" w:rsidR="00AB4580" w:rsidRPr="00DF5810" w:rsidRDefault="00AB4580" w:rsidP="00AB4580">
            <w:r w:rsidRPr="00DF5810">
              <w:t>2009</w:t>
            </w:r>
          </w:p>
        </w:tc>
        <w:tc>
          <w:tcPr>
            <w:tcW w:w="2876" w:type="dxa"/>
            <w:noWrap/>
            <w:hideMark/>
          </w:tcPr>
          <w:p w14:paraId="0D13A24A" w14:textId="77777777" w:rsidR="00AB4580" w:rsidRPr="00DF5810" w:rsidRDefault="00AB4580" w:rsidP="00AB4580">
            <w:pPr>
              <w:jc w:val="center"/>
            </w:pPr>
            <w:r w:rsidRPr="00DF5810">
              <w:t>9</w:t>
            </w:r>
          </w:p>
        </w:tc>
        <w:tc>
          <w:tcPr>
            <w:tcW w:w="3119" w:type="dxa"/>
            <w:noWrap/>
            <w:hideMark/>
          </w:tcPr>
          <w:p w14:paraId="4545B4FE" w14:textId="77777777" w:rsidR="00AB4580" w:rsidRPr="00DF5810" w:rsidRDefault="00AB4580" w:rsidP="00AB4580">
            <w:pPr>
              <w:jc w:val="center"/>
            </w:pPr>
            <w:r w:rsidRPr="00DF5810">
              <w:t>410</w:t>
            </w:r>
          </w:p>
        </w:tc>
      </w:tr>
      <w:tr w:rsidR="00AB4580" w:rsidRPr="00DF5810" w14:paraId="7EBEB367" w14:textId="77777777" w:rsidTr="00AB4580">
        <w:trPr>
          <w:trHeight w:val="300"/>
        </w:trPr>
        <w:tc>
          <w:tcPr>
            <w:tcW w:w="663" w:type="dxa"/>
            <w:noWrap/>
            <w:hideMark/>
          </w:tcPr>
          <w:p w14:paraId="318E58D6" w14:textId="77777777" w:rsidR="00AB4580" w:rsidRPr="00DF5810" w:rsidRDefault="00AB4580" w:rsidP="00AB4580">
            <w:r w:rsidRPr="00DF5810">
              <w:t>2010</w:t>
            </w:r>
          </w:p>
        </w:tc>
        <w:tc>
          <w:tcPr>
            <w:tcW w:w="2876" w:type="dxa"/>
            <w:noWrap/>
            <w:hideMark/>
          </w:tcPr>
          <w:p w14:paraId="3CF2DE69" w14:textId="77777777" w:rsidR="00AB4580" w:rsidRPr="00DF5810" w:rsidRDefault="00AB4580" w:rsidP="00AB4580">
            <w:pPr>
              <w:jc w:val="center"/>
            </w:pPr>
            <w:r w:rsidRPr="00DF5810">
              <w:t>7</w:t>
            </w:r>
          </w:p>
        </w:tc>
        <w:tc>
          <w:tcPr>
            <w:tcW w:w="3119" w:type="dxa"/>
            <w:noWrap/>
            <w:hideMark/>
          </w:tcPr>
          <w:p w14:paraId="4C4B45B9" w14:textId="77777777" w:rsidR="00AB4580" w:rsidRPr="00DF5810" w:rsidRDefault="00AB4580" w:rsidP="00AB4580">
            <w:pPr>
              <w:jc w:val="center"/>
            </w:pPr>
            <w:r w:rsidRPr="00DF5810">
              <w:t>369</w:t>
            </w:r>
          </w:p>
        </w:tc>
      </w:tr>
      <w:tr w:rsidR="00AB4580" w:rsidRPr="00DF5810" w14:paraId="328ED0E7" w14:textId="77777777" w:rsidTr="00AB4580">
        <w:trPr>
          <w:trHeight w:val="300"/>
        </w:trPr>
        <w:tc>
          <w:tcPr>
            <w:tcW w:w="663" w:type="dxa"/>
            <w:noWrap/>
            <w:hideMark/>
          </w:tcPr>
          <w:p w14:paraId="74F57784" w14:textId="77777777" w:rsidR="00AB4580" w:rsidRPr="00DF5810" w:rsidRDefault="00AB4580" w:rsidP="00AB4580">
            <w:r w:rsidRPr="00DF5810">
              <w:t>2011</w:t>
            </w:r>
          </w:p>
        </w:tc>
        <w:tc>
          <w:tcPr>
            <w:tcW w:w="2876" w:type="dxa"/>
            <w:noWrap/>
            <w:hideMark/>
          </w:tcPr>
          <w:p w14:paraId="07F701F6" w14:textId="77777777" w:rsidR="00AB4580" w:rsidRPr="00DF5810" w:rsidRDefault="00AB4580" w:rsidP="00AB4580">
            <w:pPr>
              <w:jc w:val="center"/>
            </w:pPr>
            <w:r w:rsidRPr="00DF5810">
              <w:t>18</w:t>
            </w:r>
          </w:p>
        </w:tc>
        <w:tc>
          <w:tcPr>
            <w:tcW w:w="3119" w:type="dxa"/>
            <w:noWrap/>
            <w:hideMark/>
          </w:tcPr>
          <w:p w14:paraId="2A12E959" w14:textId="77777777" w:rsidR="00AB4580" w:rsidRPr="00DF5810" w:rsidRDefault="00AB4580" w:rsidP="00AB4580">
            <w:pPr>
              <w:jc w:val="center"/>
            </w:pPr>
            <w:r w:rsidRPr="00DF5810">
              <w:t>386</w:t>
            </w:r>
          </w:p>
        </w:tc>
      </w:tr>
      <w:tr w:rsidR="00AB4580" w:rsidRPr="00DF5810" w14:paraId="40651796" w14:textId="77777777" w:rsidTr="00AB4580">
        <w:trPr>
          <w:trHeight w:val="300"/>
        </w:trPr>
        <w:tc>
          <w:tcPr>
            <w:tcW w:w="663" w:type="dxa"/>
            <w:noWrap/>
            <w:hideMark/>
          </w:tcPr>
          <w:p w14:paraId="2BF0F208" w14:textId="77777777" w:rsidR="00AB4580" w:rsidRPr="00DF5810" w:rsidRDefault="00AB4580" w:rsidP="00AB4580">
            <w:r w:rsidRPr="00DF5810">
              <w:t>2012</w:t>
            </w:r>
          </w:p>
        </w:tc>
        <w:tc>
          <w:tcPr>
            <w:tcW w:w="2876" w:type="dxa"/>
            <w:noWrap/>
            <w:hideMark/>
          </w:tcPr>
          <w:p w14:paraId="5581D4A7" w14:textId="77777777" w:rsidR="00AB4580" w:rsidRPr="00DF5810" w:rsidRDefault="00AB4580" w:rsidP="00AB4580">
            <w:pPr>
              <w:jc w:val="center"/>
            </w:pPr>
            <w:r w:rsidRPr="00DF5810">
              <w:t>7</w:t>
            </w:r>
          </w:p>
        </w:tc>
        <w:tc>
          <w:tcPr>
            <w:tcW w:w="3119" w:type="dxa"/>
            <w:noWrap/>
            <w:hideMark/>
          </w:tcPr>
          <w:p w14:paraId="70C7E9E6" w14:textId="77777777" w:rsidR="00AB4580" w:rsidRPr="00DF5810" w:rsidRDefault="00AB4580" w:rsidP="00AB4580">
            <w:pPr>
              <w:jc w:val="center"/>
            </w:pPr>
            <w:r w:rsidRPr="00DF5810">
              <w:t>370</w:t>
            </w:r>
          </w:p>
        </w:tc>
      </w:tr>
      <w:tr w:rsidR="00AB4580" w:rsidRPr="00DF5810" w14:paraId="47F17687" w14:textId="77777777" w:rsidTr="00AB4580">
        <w:trPr>
          <w:trHeight w:val="300"/>
        </w:trPr>
        <w:tc>
          <w:tcPr>
            <w:tcW w:w="663" w:type="dxa"/>
            <w:noWrap/>
            <w:hideMark/>
          </w:tcPr>
          <w:p w14:paraId="0146B93A" w14:textId="77777777" w:rsidR="00AB4580" w:rsidRPr="00DF5810" w:rsidRDefault="00AB4580" w:rsidP="00AB4580">
            <w:r w:rsidRPr="00DF5810">
              <w:t>2013</w:t>
            </w:r>
          </w:p>
        </w:tc>
        <w:tc>
          <w:tcPr>
            <w:tcW w:w="2876" w:type="dxa"/>
            <w:noWrap/>
            <w:hideMark/>
          </w:tcPr>
          <w:p w14:paraId="113C907C" w14:textId="77777777" w:rsidR="00AB4580" w:rsidRPr="00DF5810" w:rsidRDefault="00AB4580" w:rsidP="00AB4580">
            <w:pPr>
              <w:jc w:val="center"/>
            </w:pPr>
            <w:r w:rsidRPr="00DF5810">
              <w:t>10</w:t>
            </w:r>
          </w:p>
        </w:tc>
        <w:tc>
          <w:tcPr>
            <w:tcW w:w="3119" w:type="dxa"/>
            <w:noWrap/>
            <w:hideMark/>
          </w:tcPr>
          <w:p w14:paraId="5B7F912E" w14:textId="77777777" w:rsidR="00AB4580" w:rsidRPr="00DF5810" w:rsidRDefault="00AB4580" w:rsidP="00AB4580">
            <w:pPr>
              <w:jc w:val="center"/>
            </w:pPr>
            <w:r w:rsidRPr="00DF5810">
              <w:t>356</w:t>
            </w:r>
          </w:p>
        </w:tc>
      </w:tr>
      <w:tr w:rsidR="00AB4580" w:rsidRPr="00DF5810" w14:paraId="7837EF44" w14:textId="77777777" w:rsidTr="00AB4580">
        <w:trPr>
          <w:trHeight w:val="300"/>
        </w:trPr>
        <w:tc>
          <w:tcPr>
            <w:tcW w:w="663" w:type="dxa"/>
            <w:noWrap/>
            <w:hideMark/>
          </w:tcPr>
          <w:p w14:paraId="155CEEEA" w14:textId="77777777" w:rsidR="00AB4580" w:rsidRPr="00DF5810" w:rsidRDefault="00AB4580" w:rsidP="00AB4580">
            <w:r w:rsidRPr="00DF5810">
              <w:t>2014</w:t>
            </w:r>
          </w:p>
        </w:tc>
        <w:tc>
          <w:tcPr>
            <w:tcW w:w="2876" w:type="dxa"/>
            <w:noWrap/>
            <w:hideMark/>
          </w:tcPr>
          <w:p w14:paraId="294640A1" w14:textId="77777777" w:rsidR="00AB4580" w:rsidRPr="00DF5810" w:rsidRDefault="00AB4580" w:rsidP="00AB4580">
            <w:pPr>
              <w:jc w:val="center"/>
            </w:pPr>
            <w:r w:rsidRPr="00DF5810">
              <w:t>10</w:t>
            </w:r>
          </w:p>
        </w:tc>
        <w:tc>
          <w:tcPr>
            <w:tcW w:w="3119" w:type="dxa"/>
            <w:noWrap/>
            <w:hideMark/>
          </w:tcPr>
          <w:p w14:paraId="072A2E1E" w14:textId="77777777" w:rsidR="00AB4580" w:rsidRPr="00DF5810" w:rsidRDefault="00AB4580" w:rsidP="00AB4580">
            <w:pPr>
              <w:jc w:val="center"/>
            </w:pPr>
            <w:r w:rsidRPr="00DF5810">
              <w:t>355</w:t>
            </w:r>
          </w:p>
        </w:tc>
      </w:tr>
      <w:tr w:rsidR="00AB4580" w:rsidRPr="00DF5810" w14:paraId="3ED1DECD" w14:textId="77777777" w:rsidTr="00AB4580">
        <w:trPr>
          <w:trHeight w:val="300"/>
        </w:trPr>
        <w:tc>
          <w:tcPr>
            <w:tcW w:w="663" w:type="dxa"/>
            <w:noWrap/>
            <w:hideMark/>
          </w:tcPr>
          <w:p w14:paraId="14E2F0A7" w14:textId="77777777" w:rsidR="00AB4580" w:rsidRPr="00DF5810" w:rsidRDefault="00AB4580" w:rsidP="00AB4580">
            <w:r w:rsidRPr="00DF5810">
              <w:t>2015</w:t>
            </w:r>
          </w:p>
        </w:tc>
        <w:tc>
          <w:tcPr>
            <w:tcW w:w="2876" w:type="dxa"/>
            <w:noWrap/>
            <w:hideMark/>
          </w:tcPr>
          <w:p w14:paraId="6136EE57" w14:textId="77777777" w:rsidR="00AB4580" w:rsidRPr="00DF5810" w:rsidRDefault="00AB4580" w:rsidP="00AB4580">
            <w:pPr>
              <w:jc w:val="center"/>
            </w:pPr>
            <w:r w:rsidRPr="00DF5810">
              <w:t>12</w:t>
            </w:r>
          </w:p>
        </w:tc>
        <w:tc>
          <w:tcPr>
            <w:tcW w:w="3119" w:type="dxa"/>
            <w:noWrap/>
            <w:hideMark/>
          </w:tcPr>
          <w:p w14:paraId="136257E0" w14:textId="77777777" w:rsidR="00AB4580" w:rsidRPr="00DF5810" w:rsidRDefault="00AB4580" w:rsidP="00AB4580">
            <w:pPr>
              <w:jc w:val="center"/>
            </w:pPr>
            <w:r w:rsidRPr="00DF5810">
              <w:t>394</w:t>
            </w:r>
          </w:p>
        </w:tc>
      </w:tr>
      <w:tr w:rsidR="00AB4580" w:rsidRPr="00DF5810" w14:paraId="5630FE82" w14:textId="77777777" w:rsidTr="00AB4580">
        <w:trPr>
          <w:trHeight w:val="300"/>
        </w:trPr>
        <w:tc>
          <w:tcPr>
            <w:tcW w:w="663" w:type="dxa"/>
            <w:noWrap/>
            <w:hideMark/>
          </w:tcPr>
          <w:p w14:paraId="145D41AE" w14:textId="77777777" w:rsidR="00AB4580" w:rsidRPr="00DF5810" w:rsidRDefault="00AB4580" w:rsidP="00AB4580">
            <w:r w:rsidRPr="00DF5810">
              <w:t>2016</w:t>
            </w:r>
          </w:p>
        </w:tc>
        <w:tc>
          <w:tcPr>
            <w:tcW w:w="2876" w:type="dxa"/>
            <w:noWrap/>
            <w:hideMark/>
          </w:tcPr>
          <w:p w14:paraId="58AD7691" w14:textId="77777777" w:rsidR="00AB4580" w:rsidRPr="00DF5810" w:rsidRDefault="00AB4580" w:rsidP="00AB4580">
            <w:pPr>
              <w:jc w:val="center"/>
            </w:pPr>
            <w:r w:rsidRPr="00DF5810">
              <w:t>10</w:t>
            </w:r>
          </w:p>
        </w:tc>
        <w:tc>
          <w:tcPr>
            <w:tcW w:w="3119" w:type="dxa"/>
            <w:noWrap/>
            <w:hideMark/>
          </w:tcPr>
          <w:p w14:paraId="11AA8806" w14:textId="77777777" w:rsidR="00AB4580" w:rsidRPr="00DF5810" w:rsidRDefault="00AB4580" w:rsidP="00AB4580">
            <w:pPr>
              <w:jc w:val="center"/>
            </w:pPr>
            <w:r w:rsidRPr="00DF5810">
              <w:t>356</w:t>
            </w:r>
          </w:p>
        </w:tc>
      </w:tr>
      <w:tr w:rsidR="00AB4580" w:rsidRPr="00DF5810" w14:paraId="689DEB5B" w14:textId="77777777" w:rsidTr="00AB4580">
        <w:trPr>
          <w:trHeight w:val="300"/>
        </w:trPr>
        <w:tc>
          <w:tcPr>
            <w:tcW w:w="663" w:type="dxa"/>
            <w:noWrap/>
            <w:hideMark/>
          </w:tcPr>
          <w:p w14:paraId="30A0A123" w14:textId="77777777" w:rsidR="00AB4580" w:rsidRPr="00DF5810" w:rsidRDefault="00AB4580" w:rsidP="00AB4580">
            <w:r w:rsidRPr="00DF5810">
              <w:t>2017</w:t>
            </w:r>
          </w:p>
        </w:tc>
        <w:tc>
          <w:tcPr>
            <w:tcW w:w="2876" w:type="dxa"/>
            <w:noWrap/>
            <w:hideMark/>
          </w:tcPr>
          <w:p w14:paraId="1D528260" w14:textId="77777777" w:rsidR="00AB4580" w:rsidRPr="00DF5810" w:rsidRDefault="00AB4580" w:rsidP="00AB4580">
            <w:pPr>
              <w:jc w:val="center"/>
            </w:pPr>
            <w:r w:rsidRPr="00DF5810">
              <w:t>10</w:t>
            </w:r>
          </w:p>
        </w:tc>
        <w:tc>
          <w:tcPr>
            <w:tcW w:w="3119" w:type="dxa"/>
            <w:noWrap/>
            <w:hideMark/>
          </w:tcPr>
          <w:p w14:paraId="01605B5F" w14:textId="77777777" w:rsidR="00AB4580" w:rsidRPr="00DF5810" w:rsidRDefault="00AB4580" w:rsidP="00AB4580">
            <w:pPr>
              <w:jc w:val="center"/>
            </w:pPr>
            <w:r w:rsidRPr="00DF5810">
              <w:t>320</w:t>
            </w:r>
          </w:p>
        </w:tc>
      </w:tr>
      <w:tr w:rsidR="00AB4580" w:rsidRPr="00DF5810" w14:paraId="508224EB" w14:textId="77777777" w:rsidTr="00AB4580">
        <w:trPr>
          <w:trHeight w:val="300"/>
        </w:trPr>
        <w:tc>
          <w:tcPr>
            <w:tcW w:w="663" w:type="dxa"/>
            <w:noWrap/>
            <w:hideMark/>
          </w:tcPr>
          <w:p w14:paraId="0D5AE378" w14:textId="77777777" w:rsidR="00AB4580" w:rsidRPr="00DF5810" w:rsidRDefault="00AB4580" w:rsidP="00AB4580">
            <w:r w:rsidRPr="00DF5810">
              <w:t>2018</w:t>
            </w:r>
          </w:p>
        </w:tc>
        <w:tc>
          <w:tcPr>
            <w:tcW w:w="2876" w:type="dxa"/>
            <w:noWrap/>
            <w:hideMark/>
          </w:tcPr>
          <w:p w14:paraId="72D536A0" w14:textId="77777777" w:rsidR="00AB4580" w:rsidRPr="00DF5810" w:rsidRDefault="00AB4580" w:rsidP="00AB4580">
            <w:pPr>
              <w:jc w:val="center"/>
            </w:pPr>
            <w:r w:rsidRPr="00DF5810">
              <w:t>1</w:t>
            </w:r>
          </w:p>
        </w:tc>
        <w:tc>
          <w:tcPr>
            <w:tcW w:w="3119" w:type="dxa"/>
            <w:noWrap/>
            <w:hideMark/>
          </w:tcPr>
          <w:p w14:paraId="789D95A0" w14:textId="77777777" w:rsidR="00AB4580" w:rsidRPr="00DF5810" w:rsidRDefault="00AB4580" w:rsidP="00AB4580">
            <w:pPr>
              <w:jc w:val="center"/>
            </w:pPr>
            <w:r w:rsidRPr="00DF5810">
              <w:t>193</w:t>
            </w:r>
          </w:p>
        </w:tc>
      </w:tr>
    </w:tbl>
    <w:p w14:paraId="2BCF26B6" w14:textId="77777777" w:rsidR="00AB4580" w:rsidRDefault="00AB4580"/>
    <w:p w14:paraId="450CD7B4" w14:textId="2C401DD1" w:rsidR="00AB4580" w:rsidRPr="006819B5" w:rsidRDefault="00AB4580" w:rsidP="00AB4580">
      <w:pPr>
        <w:pStyle w:val="Bildetekst"/>
        <w:keepNext/>
        <w:rPr>
          <w:b/>
          <w:bCs/>
          <w:color w:val="auto"/>
          <w:sz w:val="24"/>
          <w:szCs w:val="24"/>
        </w:rPr>
      </w:pPr>
      <w:r w:rsidRPr="006819B5">
        <w:rPr>
          <w:b/>
          <w:bCs/>
          <w:color w:val="auto"/>
          <w:sz w:val="24"/>
          <w:szCs w:val="24"/>
        </w:rPr>
        <w:t xml:space="preserve">Tabell </w:t>
      </w:r>
      <w:r w:rsidRPr="006819B5">
        <w:rPr>
          <w:b/>
          <w:bCs/>
          <w:color w:val="auto"/>
          <w:sz w:val="24"/>
          <w:szCs w:val="24"/>
        </w:rPr>
        <w:fldChar w:fldCharType="begin"/>
      </w:r>
      <w:r w:rsidRPr="006819B5">
        <w:rPr>
          <w:b/>
          <w:bCs/>
          <w:color w:val="auto"/>
          <w:sz w:val="24"/>
          <w:szCs w:val="24"/>
        </w:rPr>
        <w:instrText xml:space="preserve"> SEQ Tabell \* ARABIC </w:instrText>
      </w:r>
      <w:r w:rsidRPr="006819B5">
        <w:rPr>
          <w:b/>
          <w:bCs/>
          <w:color w:val="auto"/>
          <w:sz w:val="24"/>
          <w:szCs w:val="24"/>
        </w:rPr>
        <w:fldChar w:fldCharType="separate"/>
      </w:r>
      <w:r w:rsidR="005627AD">
        <w:rPr>
          <w:b/>
          <w:bCs/>
          <w:noProof/>
          <w:color w:val="auto"/>
          <w:sz w:val="24"/>
          <w:szCs w:val="24"/>
        </w:rPr>
        <w:t>5</w:t>
      </w:r>
      <w:r w:rsidRPr="006819B5">
        <w:rPr>
          <w:b/>
          <w:bCs/>
          <w:color w:val="auto"/>
          <w:sz w:val="24"/>
          <w:szCs w:val="24"/>
        </w:rPr>
        <w:fldChar w:fldCharType="end"/>
      </w:r>
      <w:r w:rsidRPr="006819B5">
        <w:rPr>
          <w:b/>
          <w:bCs/>
          <w:color w:val="auto"/>
          <w:sz w:val="24"/>
          <w:szCs w:val="24"/>
        </w:rPr>
        <w:t xml:space="preserve"> Fordeling etter tidsbruk.</w:t>
      </w:r>
    </w:p>
    <w:tbl>
      <w:tblPr>
        <w:tblStyle w:val="Tabellrutenett"/>
        <w:tblW w:w="0" w:type="auto"/>
        <w:tblLook w:val="04A0" w:firstRow="1" w:lastRow="0" w:firstColumn="1" w:lastColumn="0" w:noHBand="0" w:noVBand="1"/>
      </w:tblPr>
      <w:tblGrid>
        <w:gridCol w:w="663"/>
        <w:gridCol w:w="2876"/>
        <w:gridCol w:w="3119"/>
      </w:tblGrid>
      <w:tr w:rsidR="00AB4580" w:rsidRPr="006819B5" w14:paraId="34264A34" w14:textId="77777777" w:rsidTr="00AB4580">
        <w:trPr>
          <w:trHeight w:val="300"/>
        </w:trPr>
        <w:tc>
          <w:tcPr>
            <w:tcW w:w="663" w:type="dxa"/>
            <w:shd w:val="clear" w:color="auto" w:fill="44546A" w:themeFill="text2"/>
            <w:noWrap/>
            <w:hideMark/>
          </w:tcPr>
          <w:p w14:paraId="18BBE817" w14:textId="77777777" w:rsidR="00AB4580" w:rsidRPr="006819B5" w:rsidRDefault="00AB4580">
            <w:pPr>
              <w:rPr>
                <w:b/>
                <w:bCs/>
                <w:color w:val="FFFFFF" w:themeColor="background1"/>
              </w:rPr>
            </w:pPr>
            <w:r w:rsidRPr="006819B5">
              <w:rPr>
                <w:b/>
                <w:bCs/>
                <w:color w:val="FFFFFF" w:themeColor="background1"/>
              </w:rPr>
              <w:t>År</w:t>
            </w:r>
          </w:p>
        </w:tc>
        <w:tc>
          <w:tcPr>
            <w:tcW w:w="2876" w:type="dxa"/>
            <w:shd w:val="clear" w:color="auto" w:fill="44546A" w:themeFill="text2"/>
            <w:noWrap/>
            <w:hideMark/>
          </w:tcPr>
          <w:p w14:paraId="7BC369B5" w14:textId="77777777" w:rsidR="00AB4580" w:rsidRPr="006819B5" w:rsidRDefault="00AB4580" w:rsidP="00AB4580">
            <w:pPr>
              <w:jc w:val="center"/>
              <w:rPr>
                <w:b/>
                <w:bCs/>
                <w:color w:val="FFFFFF" w:themeColor="background1"/>
              </w:rPr>
            </w:pPr>
            <w:r w:rsidRPr="006819B5">
              <w:rPr>
                <w:b/>
                <w:bCs/>
                <w:color w:val="FFFFFF" w:themeColor="background1"/>
              </w:rPr>
              <w:t>Over 60 rettsmøtetimer</w:t>
            </w:r>
          </w:p>
        </w:tc>
        <w:tc>
          <w:tcPr>
            <w:tcW w:w="3119" w:type="dxa"/>
            <w:shd w:val="clear" w:color="auto" w:fill="44546A" w:themeFill="text2"/>
            <w:noWrap/>
            <w:hideMark/>
          </w:tcPr>
          <w:p w14:paraId="12BB3D2B" w14:textId="77777777" w:rsidR="00AB4580" w:rsidRPr="006819B5" w:rsidRDefault="00AB4580" w:rsidP="00AB4580">
            <w:pPr>
              <w:jc w:val="center"/>
              <w:rPr>
                <w:b/>
                <w:bCs/>
                <w:color w:val="FFFFFF" w:themeColor="background1"/>
              </w:rPr>
            </w:pPr>
            <w:r w:rsidRPr="006819B5">
              <w:rPr>
                <w:b/>
                <w:bCs/>
                <w:color w:val="FFFFFF" w:themeColor="background1"/>
              </w:rPr>
              <w:t>Under 60 rettsmøtetimer</w:t>
            </w:r>
          </w:p>
        </w:tc>
      </w:tr>
      <w:tr w:rsidR="00AB4580" w:rsidRPr="006819B5" w14:paraId="6BFA60EB" w14:textId="77777777" w:rsidTr="00AB4580">
        <w:trPr>
          <w:trHeight w:val="300"/>
        </w:trPr>
        <w:tc>
          <w:tcPr>
            <w:tcW w:w="663" w:type="dxa"/>
            <w:noWrap/>
            <w:hideMark/>
          </w:tcPr>
          <w:p w14:paraId="3BF96D7B" w14:textId="77777777" w:rsidR="00AB4580" w:rsidRPr="006819B5" w:rsidRDefault="00AB4580" w:rsidP="00AB4580">
            <w:r w:rsidRPr="006819B5">
              <w:t>2008</w:t>
            </w:r>
          </w:p>
        </w:tc>
        <w:tc>
          <w:tcPr>
            <w:tcW w:w="2876" w:type="dxa"/>
            <w:noWrap/>
            <w:hideMark/>
          </w:tcPr>
          <w:p w14:paraId="6AE9D130" w14:textId="77777777" w:rsidR="00AB4580" w:rsidRPr="006819B5" w:rsidRDefault="00AB4580" w:rsidP="00AB4580">
            <w:pPr>
              <w:jc w:val="center"/>
            </w:pPr>
            <w:r w:rsidRPr="006819B5">
              <w:t>3 %</w:t>
            </w:r>
          </w:p>
        </w:tc>
        <w:tc>
          <w:tcPr>
            <w:tcW w:w="3119" w:type="dxa"/>
            <w:noWrap/>
            <w:hideMark/>
          </w:tcPr>
          <w:p w14:paraId="270AFF8C" w14:textId="77777777" w:rsidR="00AB4580" w:rsidRPr="006819B5" w:rsidRDefault="00AB4580" w:rsidP="00AB4580">
            <w:pPr>
              <w:jc w:val="center"/>
            </w:pPr>
            <w:r w:rsidRPr="006819B5">
              <w:t>97 %</w:t>
            </w:r>
          </w:p>
        </w:tc>
      </w:tr>
      <w:tr w:rsidR="00AB4580" w:rsidRPr="006819B5" w14:paraId="23690050" w14:textId="77777777" w:rsidTr="00AB4580">
        <w:trPr>
          <w:trHeight w:val="300"/>
        </w:trPr>
        <w:tc>
          <w:tcPr>
            <w:tcW w:w="663" w:type="dxa"/>
            <w:noWrap/>
            <w:hideMark/>
          </w:tcPr>
          <w:p w14:paraId="7F650703" w14:textId="77777777" w:rsidR="00AB4580" w:rsidRPr="006819B5" w:rsidRDefault="00AB4580" w:rsidP="00AB4580">
            <w:r w:rsidRPr="006819B5">
              <w:t>2009</w:t>
            </w:r>
          </w:p>
        </w:tc>
        <w:tc>
          <w:tcPr>
            <w:tcW w:w="2876" w:type="dxa"/>
            <w:noWrap/>
            <w:hideMark/>
          </w:tcPr>
          <w:p w14:paraId="61CAF0CE" w14:textId="77777777" w:rsidR="00AB4580" w:rsidRPr="006819B5" w:rsidRDefault="00AB4580" w:rsidP="00AB4580">
            <w:pPr>
              <w:jc w:val="center"/>
            </w:pPr>
            <w:r w:rsidRPr="006819B5">
              <w:t>2 %</w:t>
            </w:r>
          </w:p>
        </w:tc>
        <w:tc>
          <w:tcPr>
            <w:tcW w:w="3119" w:type="dxa"/>
            <w:noWrap/>
            <w:hideMark/>
          </w:tcPr>
          <w:p w14:paraId="4184EC46" w14:textId="77777777" w:rsidR="00AB4580" w:rsidRPr="006819B5" w:rsidRDefault="00AB4580" w:rsidP="00AB4580">
            <w:pPr>
              <w:jc w:val="center"/>
            </w:pPr>
            <w:r w:rsidRPr="006819B5">
              <w:t>98 %</w:t>
            </w:r>
          </w:p>
        </w:tc>
      </w:tr>
      <w:tr w:rsidR="00AB4580" w:rsidRPr="006819B5" w14:paraId="4608F4C0" w14:textId="77777777" w:rsidTr="00AB4580">
        <w:trPr>
          <w:trHeight w:val="300"/>
        </w:trPr>
        <w:tc>
          <w:tcPr>
            <w:tcW w:w="663" w:type="dxa"/>
            <w:noWrap/>
            <w:hideMark/>
          </w:tcPr>
          <w:p w14:paraId="0E3DD076" w14:textId="77777777" w:rsidR="00AB4580" w:rsidRPr="006819B5" w:rsidRDefault="00AB4580" w:rsidP="00AB4580">
            <w:r w:rsidRPr="006819B5">
              <w:t>2010</w:t>
            </w:r>
          </w:p>
        </w:tc>
        <w:tc>
          <w:tcPr>
            <w:tcW w:w="2876" w:type="dxa"/>
            <w:noWrap/>
            <w:hideMark/>
          </w:tcPr>
          <w:p w14:paraId="7472F8B5" w14:textId="77777777" w:rsidR="00AB4580" w:rsidRPr="006819B5" w:rsidRDefault="00AB4580" w:rsidP="00AB4580">
            <w:pPr>
              <w:jc w:val="center"/>
            </w:pPr>
            <w:r w:rsidRPr="006819B5">
              <w:t>2 %</w:t>
            </w:r>
          </w:p>
        </w:tc>
        <w:tc>
          <w:tcPr>
            <w:tcW w:w="3119" w:type="dxa"/>
            <w:noWrap/>
            <w:hideMark/>
          </w:tcPr>
          <w:p w14:paraId="79BC40A5" w14:textId="77777777" w:rsidR="00AB4580" w:rsidRPr="006819B5" w:rsidRDefault="00AB4580" w:rsidP="00AB4580">
            <w:pPr>
              <w:jc w:val="center"/>
            </w:pPr>
            <w:r w:rsidRPr="006819B5">
              <w:t>98 %</w:t>
            </w:r>
          </w:p>
        </w:tc>
      </w:tr>
      <w:tr w:rsidR="00AB4580" w:rsidRPr="006819B5" w14:paraId="5F7D278A" w14:textId="77777777" w:rsidTr="00AB4580">
        <w:trPr>
          <w:trHeight w:val="300"/>
        </w:trPr>
        <w:tc>
          <w:tcPr>
            <w:tcW w:w="663" w:type="dxa"/>
            <w:noWrap/>
            <w:hideMark/>
          </w:tcPr>
          <w:p w14:paraId="60A2387F" w14:textId="77777777" w:rsidR="00AB4580" w:rsidRPr="006819B5" w:rsidRDefault="00AB4580" w:rsidP="00AB4580">
            <w:r w:rsidRPr="006819B5">
              <w:t>2011</w:t>
            </w:r>
          </w:p>
        </w:tc>
        <w:tc>
          <w:tcPr>
            <w:tcW w:w="2876" w:type="dxa"/>
            <w:noWrap/>
            <w:hideMark/>
          </w:tcPr>
          <w:p w14:paraId="4A5E5CAB" w14:textId="77777777" w:rsidR="00AB4580" w:rsidRPr="006819B5" w:rsidRDefault="00AB4580" w:rsidP="00AB4580">
            <w:pPr>
              <w:jc w:val="center"/>
            </w:pPr>
            <w:r w:rsidRPr="006819B5">
              <w:t>4 %</w:t>
            </w:r>
          </w:p>
        </w:tc>
        <w:tc>
          <w:tcPr>
            <w:tcW w:w="3119" w:type="dxa"/>
            <w:noWrap/>
            <w:hideMark/>
          </w:tcPr>
          <w:p w14:paraId="2115E19E" w14:textId="77777777" w:rsidR="00AB4580" w:rsidRPr="006819B5" w:rsidRDefault="00AB4580" w:rsidP="00AB4580">
            <w:pPr>
              <w:jc w:val="center"/>
            </w:pPr>
            <w:r w:rsidRPr="006819B5">
              <w:t>96 %</w:t>
            </w:r>
          </w:p>
        </w:tc>
      </w:tr>
      <w:tr w:rsidR="00AB4580" w:rsidRPr="006819B5" w14:paraId="6F8B592C" w14:textId="77777777" w:rsidTr="00AB4580">
        <w:trPr>
          <w:trHeight w:val="300"/>
        </w:trPr>
        <w:tc>
          <w:tcPr>
            <w:tcW w:w="663" w:type="dxa"/>
            <w:noWrap/>
            <w:hideMark/>
          </w:tcPr>
          <w:p w14:paraId="5F62BB5D" w14:textId="77777777" w:rsidR="00AB4580" w:rsidRPr="006819B5" w:rsidRDefault="00AB4580" w:rsidP="00AB4580">
            <w:r w:rsidRPr="006819B5">
              <w:t>2012</w:t>
            </w:r>
          </w:p>
        </w:tc>
        <w:tc>
          <w:tcPr>
            <w:tcW w:w="2876" w:type="dxa"/>
            <w:noWrap/>
            <w:hideMark/>
          </w:tcPr>
          <w:p w14:paraId="69BABDA4" w14:textId="77777777" w:rsidR="00AB4580" w:rsidRPr="006819B5" w:rsidRDefault="00AB4580" w:rsidP="00AB4580">
            <w:pPr>
              <w:jc w:val="center"/>
            </w:pPr>
            <w:r w:rsidRPr="006819B5">
              <w:t>2 %</w:t>
            </w:r>
          </w:p>
        </w:tc>
        <w:tc>
          <w:tcPr>
            <w:tcW w:w="3119" w:type="dxa"/>
            <w:noWrap/>
            <w:hideMark/>
          </w:tcPr>
          <w:p w14:paraId="3C0A3B22" w14:textId="77777777" w:rsidR="00AB4580" w:rsidRPr="006819B5" w:rsidRDefault="00AB4580" w:rsidP="00AB4580">
            <w:pPr>
              <w:jc w:val="center"/>
            </w:pPr>
            <w:r w:rsidRPr="006819B5">
              <w:t>98 %</w:t>
            </w:r>
          </w:p>
        </w:tc>
      </w:tr>
      <w:tr w:rsidR="00AB4580" w:rsidRPr="006819B5" w14:paraId="44E5C41C" w14:textId="77777777" w:rsidTr="00AB4580">
        <w:trPr>
          <w:trHeight w:val="300"/>
        </w:trPr>
        <w:tc>
          <w:tcPr>
            <w:tcW w:w="663" w:type="dxa"/>
            <w:noWrap/>
            <w:hideMark/>
          </w:tcPr>
          <w:p w14:paraId="4FE8D44F" w14:textId="77777777" w:rsidR="00AB4580" w:rsidRPr="006819B5" w:rsidRDefault="00AB4580" w:rsidP="00AB4580">
            <w:r w:rsidRPr="006819B5">
              <w:t>2013</w:t>
            </w:r>
          </w:p>
        </w:tc>
        <w:tc>
          <w:tcPr>
            <w:tcW w:w="2876" w:type="dxa"/>
            <w:noWrap/>
            <w:hideMark/>
          </w:tcPr>
          <w:p w14:paraId="3225C71F" w14:textId="77777777" w:rsidR="00AB4580" w:rsidRPr="006819B5" w:rsidRDefault="00AB4580" w:rsidP="00AB4580">
            <w:pPr>
              <w:jc w:val="center"/>
            </w:pPr>
            <w:r w:rsidRPr="006819B5">
              <w:t>3 %</w:t>
            </w:r>
          </w:p>
        </w:tc>
        <w:tc>
          <w:tcPr>
            <w:tcW w:w="3119" w:type="dxa"/>
            <w:noWrap/>
            <w:hideMark/>
          </w:tcPr>
          <w:p w14:paraId="6E54C3BB" w14:textId="77777777" w:rsidR="00AB4580" w:rsidRPr="006819B5" w:rsidRDefault="00AB4580" w:rsidP="00AB4580">
            <w:pPr>
              <w:jc w:val="center"/>
            </w:pPr>
            <w:r w:rsidRPr="006819B5">
              <w:t>97 %</w:t>
            </w:r>
          </w:p>
        </w:tc>
      </w:tr>
      <w:tr w:rsidR="00AB4580" w:rsidRPr="006819B5" w14:paraId="374A404E" w14:textId="77777777" w:rsidTr="00AB4580">
        <w:trPr>
          <w:trHeight w:val="300"/>
        </w:trPr>
        <w:tc>
          <w:tcPr>
            <w:tcW w:w="663" w:type="dxa"/>
            <w:noWrap/>
            <w:hideMark/>
          </w:tcPr>
          <w:p w14:paraId="3DA144A8" w14:textId="77777777" w:rsidR="00AB4580" w:rsidRPr="006819B5" w:rsidRDefault="00AB4580" w:rsidP="00AB4580">
            <w:r w:rsidRPr="006819B5">
              <w:t>2014</w:t>
            </w:r>
          </w:p>
        </w:tc>
        <w:tc>
          <w:tcPr>
            <w:tcW w:w="2876" w:type="dxa"/>
            <w:noWrap/>
            <w:hideMark/>
          </w:tcPr>
          <w:p w14:paraId="6ED3BCBE" w14:textId="77777777" w:rsidR="00AB4580" w:rsidRPr="006819B5" w:rsidRDefault="00AB4580" w:rsidP="00AB4580">
            <w:pPr>
              <w:jc w:val="center"/>
            </w:pPr>
            <w:r w:rsidRPr="006819B5">
              <w:t>3 %</w:t>
            </w:r>
          </w:p>
        </w:tc>
        <w:tc>
          <w:tcPr>
            <w:tcW w:w="3119" w:type="dxa"/>
            <w:noWrap/>
            <w:hideMark/>
          </w:tcPr>
          <w:p w14:paraId="4BFCAB73" w14:textId="77777777" w:rsidR="00AB4580" w:rsidRPr="006819B5" w:rsidRDefault="00AB4580" w:rsidP="00AB4580">
            <w:pPr>
              <w:jc w:val="center"/>
            </w:pPr>
            <w:r w:rsidRPr="006819B5">
              <w:t>97 %</w:t>
            </w:r>
          </w:p>
        </w:tc>
      </w:tr>
      <w:tr w:rsidR="00AB4580" w:rsidRPr="006819B5" w14:paraId="5BD81341" w14:textId="77777777" w:rsidTr="00AB4580">
        <w:trPr>
          <w:trHeight w:val="300"/>
        </w:trPr>
        <w:tc>
          <w:tcPr>
            <w:tcW w:w="663" w:type="dxa"/>
            <w:noWrap/>
            <w:hideMark/>
          </w:tcPr>
          <w:p w14:paraId="3691CEE5" w14:textId="77777777" w:rsidR="00AB4580" w:rsidRPr="006819B5" w:rsidRDefault="00AB4580" w:rsidP="00AB4580">
            <w:r w:rsidRPr="006819B5">
              <w:t>2015</w:t>
            </w:r>
          </w:p>
        </w:tc>
        <w:tc>
          <w:tcPr>
            <w:tcW w:w="2876" w:type="dxa"/>
            <w:noWrap/>
            <w:hideMark/>
          </w:tcPr>
          <w:p w14:paraId="12BB09E0" w14:textId="77777777" w:rsidR="00AB4580" w:rsidRPr="006819B5" w:rsidRDefault="00AB4580" w:rsidP="00AB4580">
            <w:pPr>
              <w:jc w:val="center"/>
            </w:pPr>
            <w:r w:rsidRPr="006819B5">
              <w:t>3 %</w:t>
            </w:r>
          </w:p>
        </w:tc>
        <w:tc>
          <w:tcPr>
            <w:tcW w:w="3119" w:type="dxa"/>
            <w:noWrap/>
            <w:hideMark/>
          </w:tcPr>
          <w:p w14:paraId="2C769252" w14:textId="77777777" w:rsidR="00AB4580" w:rsidRPr="006819B5" w:rsidRDefault="00AB4580" w:rsidP="00AB4580">
            <w:pPr>
              <w:jc w:val="center"/>
            </w:pPr>
            <w:r w:rsidRPr="006819B5">
              <w:t>97 %</w:t>
            </w:r>
          </w:p>
        </w:tc>
      </w:tr>
      <w:tr w:rsidR="00AB4580" w:rsidRPr="006819B5" w14:paraId="15A53441" w14:textId="77777777" w:rsidTr="00AB4580">
        <w:trPr>
          <w:trHeight w:val="300"/>
        </w:trPr>
        <w:tc>
          <w:tcPr>
            <w:tcW w:w="663" w:type="dxa"/>
            <w:noWrap/>
            <w:hideMark/>
          </w:tcPr>
          <w:p w14:paraId="0B6778B0" w14:textId="77777777" w:rsidR="00AB4580" w:rsidRPr="006819B5" w:rsidRDefault="00AB4580" w:rsidP="00AB4580">
            <w:r w:rsidRPr="006819B5">
              <w:t>2016</w:t>
            </w:r>
          </w:p>
        </w:tc>
        <w:tc>
          <w:tcPr>
            <w:tcW w:w="2876" w:type="dxa"/>
            <w:noWrap/>
            <w:hideMark/>
          </w:tcPr>
          <w:p w14:paraId="1B8DA3C6" w14:textId="77777777" w:rsidR="00AB4580" w:rsidRPr="006819B5" w:rsidRDefault="00AB4580" w:rsidP="00AB4580">
            <w:pPr>
              <w:jc w:val="center"/>
            </w:pPr>
            <w:r w:rsidRPr="006819B5">
              <w:t>3 %</w:t>
            </w:r>
          </w:p>
        </w:tc>
        <w:tc>
          <w:tcPr>
            <w:tcW w:w="3119" w:type="dxa"/>
            <w:noWrap/>
            <w:hideMark/>
          </w:tcPr>
          <w:p w14:paraId="23D0A05F" w14:textId="77777777" w:rsidR="00AB4580" w:rsidRPr="006819B5" w:rsidRDefault="00AB4580" w:rsidP="00AB4580">
            <w:pPr>
              <w:jc w:val="center"/>
            </w:pPr>
            <w:r w:rsidRPr="006819B5">
              <w:t>97 %</w:t>
            </w:r>
          </w:p>
        </w:tc>
      </w:tr>
      <w:tr w:rsidR="00AB4580" w:rsidRPr="006819B5" w14:paraId="73BF35B6" w14:textId="77777777" w:rsidTr="00AB4580">
        <w:trPr>
          <w:trHeight w:val="300"/>
        </w:trPr>
        <w:tc>
          <w:tcPr>
            <w:tcW w:w="663" w:type="dxa"/>
            <w:noWrap/>
            <w:hideMark/>
          </w:tcPr>
          <w:p w14:paraId="7DD26FFC" w14:textId="77777777" w:rsidR="00AB4580" w:rsidRPr="006819B5" w:rsidRDefault="00AB4580" w:rsidP="00AB4580">
            <w:r w:rsidRPr="006819B5">
              <w:t>2017</w:t>
            </w:r>
          </w:p>
        </w:tc>
        <w:tc>
          <w:tcPr>
            <w:tcW w:w="2876" w:type="dxa"/>
            <w:noWrap/>
            <w:hideMark/>
          </w:tcPr>
          <w:p w14:paraId="0D1F169A" w14:textId="77777777" w:rsidR="00AB4580" w:rsidRPr="006819B5" w:rsidRDefault="00AB4580" w:rsidP="00AB4580">
            <w:pPr>
              <w:jc w:val="center"/>
            </w:pPr>
            <w:r w:rsidRPr="006819B5">
              <w:t>3 %</w:t>
            </w:r>
          </w:p>
        </w:tc>
        <w:tc>
          <w:tcPr>
            <w:tcW w:w="3119" w:type="dxa"/>
            <w:noWrap/>
            <w:hideMark/>
          </w:tcPr>
          <w:p w14:paraId="7CB2D5C1" w14:textId="77777777" w:rsidR="00AB4580" w:rsidRPr="006819B5" w:rsidRDefault="00AB4580" w:rsidP="00AB4580">
            <w:pPr>
              <w:jc w:val="center"/>
            </w:pPr>
            <w:r w:rsidRPr="006819B5">
              <w:t>97 %</w:t>
            </w:r>
          </w:p>
        </w:tc>
      </w:tr>
      <w:tr w:rsidR="00AB4580" w:rsidRPr="006819B5" w14:paraId="489B6D7C" w14:textId="77777777" w:rsidTr="00AB4580">
        <w:trPr>
          <w:trHeight w:val="300"/>
        </w:trPr>
        <w:tc>
          <w:tcPr>
            <w:tcW w:w="663" w:type="dxa"/>
            <w:noWrap/>
            <w:hideMark/>
          </w:tcPr>
          <w:p w14:paraId="097C76D7" w14:textId="77777777" w:rsidR="00AB4580" w:rsidRPr="006819B5" w:rsidRDefault="00AB4580" w:rsidP="00AB4580">
            <w:r w:rsidRPr="006819B5">
              <w:t>2018</w:t>
            </w:r>
          </w:p>
        </w:tc>
        <w:tc>
          <w:tcPr>
            <w:tcW w:w="2876" w:type="dxa"/>
            <w:noWrap/>
            <w:hideMark/>
          </w:tcPr>
          <w:p w14:paraId="06E7C2FE" w14:textId="77777777" w:rsidR="00AB4580" w:rsidRPr="006819B5" w:rsidRDefault="00AB4580" w:rsidP="00AB4580">
            <w:pPr>
              <w:jc w:val="center"/>
            </w:pPr>
            <w:r w:rsidRPr="006819B5">
              <w:t>1 %</w:t>
            </w:r>
          </w:p>
        </w:tc>
        <w:tc>
          <w:tcPr>
            <w:tcW w:w="3119" w:type="dxa"/>
            <w:noWrap/>
            <w:hideMark/>
          </w:tcPr>
          <w:p w14:paraId="0430362F" w14:textId="77777777" w:rsidR="00AB4580" w:rsidRPr="006819B5" w:rsidRDefault="00AB4580" w:rsidP="00AB4580">
            <w:pPr>
              <w:jc w:val="center"/>
            </w:pPr>
            <w:r w:rsidRPr="006819B5">
              <w:t>99 %</w:t>
            </w:r>
          </w:p>
        </w:tc>
      </w:tr>
    </w:tbl>
    <w:p w14:paraId="0DC401AC" w14:textId="77777777" w:rsidR="00AB4580" w:rsidRDefault="00AB4580"/>
    <w:p w14:paraId="3380CBDF" w14:textId="77777777" w:rsidR="00AB4580" w:rsidRDefault="00AB4580"/>
    <w:p w14:paraId="6F1A002D" w14:textId="77777777" w:rsidR="00AB4580" w:rsidRDefault="00AB4580"/>
    <w:p w14:paraId="5385BA34" w14:textId="77777777" w:rsidR="00AB4580" w:rsidRDefault="00AB4580"/>
    <w:p w14:paraId="4C454078" w14:textId="77777777" w:rsidR="00AB4580" w:rsidRDefault="00AB4580"/>
    <w:p w14:paraId="17C724CC" w14:textId="77777777" w:rsidR="00AB4580" w:rsidRDefault="00AB4580"/>
    <w:p w14:paraId="4DDB5A7C" w14:textId="77777777" w:rsidR="00AB4580" w:rsidRDefault="00AB4580"/>
    <w:p w14:paraId="732B1F9C" w14:textId="77777777" w:rsidR="00AB4580" w:rsidRDefault="00AB4580"/>
    <w:p w14:paraId="58689856" w14:textId="77777777" w:rsidR="00AB4580" w:rsidRDefault="00AB4580"/>
    <w:p w14:paraId="3FA8EE0A" w14:textId="77777777" w:rsidR="00AB4580" w:rsidRDefault="00AB4580"/>
    <w:p w14:paraId="4EC0C475" w14:textId="77777777" w:rsidR="00AB4580" w:rsidRPr="006819B5" w:rsidRDefault="00AB4580" w:rsidP="000171DD">
      <w:pPr>
        <w:pStyle w:val="Listeavsnitt"/>
        <w:numPr>
          <w:ilvl w:val="0"/>
          <w:numId w:val="6"/>
        </w:numPr>
        <w:spacing w:line="259" w:lineRule="auto"/>
      </w:pPr>
      <w:r>
        <w:rPr>
          <w:b/>
          <w:bCs/>
          <w:sz w:val="28"/>
          <w:szCs w:val="28"/>
        </w:rPr>
        <w:t>Saker med strafferamme over 6 år</w:t>
      </w:r>
    </w:p>
    <w:p w14:paraId="543D99A4" w14:textId="77777777" w:rsidR="00AB4580" w:rsidRDefault="00AB4580" w:rsidP="00AB4580">
      <w:pPr>
        <w:pStyle w:val="Listeavsnitt"/>
        <w:ind w:left="360"/>
      </w:pPr>
    </w:p>
    <w:p w14:paraId="5A3BF9F3" w14:textId="16734232" w:rsidR="00AB4580" w:rsidRPr="006819B5" w:rsidRDefault="00AB4580" w:rsidP="00AB4580">
      <w:pPr>
        <w:pStyle w:val="Bildetekst"/>
        <w:keepNext/>
        <w:rPr>
          <w:b/>
          <w:bCs/>
          <w:color w:val="auto"/>
          <w:sz w:val="24"/>
          <w:szCs w:val="24"/>
        </w:rPr>
      </w:pPr>
      <w:r w:rsidRPr="006819B5">
        <w:rPr>
          <w:b/>
          <w:bCs/>
          <w:color w:val="auto"/>
          <w:sz w:val="24"/>
          <w:szCs w:val="24"/>
        </w:rPr>
        <w:t xml:space="preserve">Tabell </w:t>
      </w:r>
      <w:r w:rsidRPr="006819B5">
        <w:rPr>
          <w:b/>
          <w:bCs/>
          <w:color w:val="auto"/>
          <w:sz w:val="24"/>
          <w:szCs w:val="24"/>
        </w:rPr>
        <w:fldChar w:fldCharType="begin"/>
      </w:r>
      <w:r w:rsidRPr="006819B5">
        <w:rPr>
          <w:b/>
          <w:bCs/>
          <w:color w:val="auto"/>
          <w:sz w:val="24"/>
          <w:szCs w:val="24"/>
        </w:rPr>
        <w:instrText xml:space="preserve"> SEQ Tabell \* ARABIC </w:instrText>
      </w:r>
      <w:r w:rsidRPr="006819B5">
        <w:rPr>
          <w:b/>
          <w:bCs/>
          <w:color w:val="auto"/>
          <w:sz w:val="24"/>
          <w:szCs w:val="24"/>
        </w:rPr>
        <w:fldChar w:fldCharType="separate"/>
      </w:r>
      <w:r w:rsidR="005627AD">
        <w:rPr>
          <w:b/>
          <w:bCs/>
          <w:noProof/>
          <w:color w:val="auto"/>
          <w:sz w:val="24"/>
          <w:szCs w:val="24"/>
        </w:rPr>
        <w:t>6</w:t>
      </w:r>
      <w:r w:rsidRPr="006819B5">
        <w:rPr>
          <w:b/>
          <w:bCs/>
          <w:color w:val="auto"/>
          <w:sz w:val="24"/>
          <w:szCs w:val="24"/>
        </w:rPr>
        <w:fldChar w:fldCharType="end"/>
      </w:r>
      <w:r w:rsidRPr="006819B5">
        <w:rPr>
          <w:b/>
          <w:bCs/>
          <w:color w:val="auto"/>
          <w:sz w:val="24"/>
          <w:szCs w:val="24"/>
        </w:rPr>
        <w:t xml:space="preserve"> Antall saker</w:t>
      </w:r>
    </w:p>
    <w:tbl>
      <w:tblPr>
        <w:tblStyle w:val="Tabellrutenett"/>
        <w:tblW w:w="0" w:type="auto"/>
        <w:tblLook w:val="04A0" w:firstRow="1" w:lastRow="0" w:firstColumn="1" w:lastColumn="0" w:noHBand="0" w:noVBand="1"/>
      </w:tblPr>
      <w:tblGrid>
        <w:gridCol w:w="663"/>
        <w:gridCol w:w="3727"/>
        <w:gridCol w:w="3402"/>
      </w:tblGrid>
      <w:tr w:rsidR="00AB4580" w:rsidRPr="00DF5810" w14:paraId="0E2C445C" w14:textId="77777777" w:rsidTr="00AB4580">
        <w:trPr>
          <w:trHeight w:val="300"/>
        </w:trPr>
        <w:tc>
          <w:tcPr>
            <w:tcW w:w="663" w:type="dxa"/>
            <w:shd w:val="clear" w:color="auto" w:fill="44546A" w:themeFill="text2"/>
            <w:noWrap/>
            <w:hideMark/>
          </w:tcPr>
          <w:p w14:paraId="49F0C328" w14:textId="77777777" w:rsidR="00AB4580" w:rsidRPr="006819B5" w:rsidRDefault="00AB4580">
            <w:pPr>
              <w:rPr>
                <w:b/>
                <w:bCs/>
                <w:color w:val="FFFFFF" w:themeColor="background1"/>
              </w:rPr>
            </w:pPr>
            <w:r w:rsidRPr="006819B5">
              <w:rPr>
                <w:b/>
                <w:bCs/>
                <w:color w:val="FFFFFF" w:themeColor="background1"/>
              </w:rPr>
              <w:t>År</w:t>
            </w:r>
          </w:p>
        </w:tc>
        <w:tc>
          <w:tcPr>
            <w:tcW w:w="3727" w:type="dxa"/>
            <w:shd w:val="clear" w:color="auto" w:fill="44546A" w:themeFill="text2"/>
            <w:noWrap/>
            <w:hideMark/>
          </w:tcPr>
          <w:p w14:paraId="347BB43E" w14:textId="77777777" w:rsidR="00AB4580" w:rsidRPr="006819B5" w:rsidRDefault="00AB4580" w:rsidP="00AB4580">
            <w:pPr>
              <w:jc w:val="center"/>
              <w:rPr>
                <w:b/>
                <w:bCs/>
                <w:color w:val="FFFFFF" w:themeColor="background1"/>
              </w:rPr>
            </w:pPr>
            <w:r w:rsidRPr="006819B5">
              <w:rPr>
                <w:b/>
                <w:bCs/>
                <w:color w:val="FFFFFF" w:themeColor="background1"/>
              </w:rPr>
              <w:t>Over 60 rettsmøtetimer</w:t>
            </w:r>
          </w:p>
        </w:tc>
        <w:tc>
          <w:tcPr>
            <w:tcW w:w="3402" w:type="dxa"/>
            <w:shd w:val="clear" w:color="auto" w:fill="44546A" w:themeFill="text2"/>
            <w:noWrap/>
            <w:hideMark/>
          </w:tcPr>
          <w:p w14:paraId="08BE78C8" w14:textId="77777777" w:rsidR="00AB4580" w:rsidRPr="006819B5" w:rsidRDefault="00AB4580" w:rsidP="00AB4580">
            <w:pPr>
              <w:jc w:val="center"/>
              <w:rPr>
                <w:b/>
                <w:bCs/>
                <w:color w:val="FFFFFF" w:themeColor="background1"/>
              </w:rPr>
            </w:pPr>
            <w:r w:rsidRPr="006819B5">
              <w:rPr>
                <w:b/>
                <w:bCs/>
                <w:color w:val="FFFFFF" w:themeColor="background1"/>
              </w:rPr>
              <w:t>Under 60 rettsmøtetimer</w:t>
            </w:r>
          </w:p>
        </w:tc>
      </w:tr>
      <w:tr w:rsidR="00AB4580" w:rsidRPr="00DF5810" w14:paraId="5B0422A3" w14:textId="77777777" w:rsidTr="00AB4580">
        <w:trPr>
          <w:trHeight w:val="300"/>
        </w:trPr>
        <w:tc>
          <w:tcPr>
            <w:tcW w:w="663" w:type="dxa"/>
            <w:noWrap/>
            <w:hideMark/>
          </w:tcPr>
          <w:p w14:paraId="53473DA2" w14:textId="77777777" w:rsidR="00AB4580" w:rsidRPr="00DF5810" w:rsidRDefault="00AB4580" w:rsidP="00AB4580">
            <w:r w:rsidRPr="00DF5810">
              <w:t>2008</w:t>
            </w:r>
          </w:p>
        </w:tc>
        <w:tc>
          <w:tcPr>
            <w:tcW w:w="3727" w:type="dxa"/>
            <w:noWrap/>
            <w:hideMark/>
          </w:tcPr>
          <w:p w14:paraId="6F14633D" w14:textId="77777777" w:rsidR="00AB4580" w:rsidRPr="00DF5810" w:rsidRDefault="00AB4580" w:rsidP="00AB4580">
            <w:pPr>
              <w:jc w:val="center"/>
            </w:pPr>
            <w:r w:rsidRPr="00DF5810">
              <w:t>20</w:t>
            </w:r>
          </w:p>
        </w:tc>
        <w:tc>
          <w:tcPr>
            <w:tcW w:w="3402" w:type="dxa"/>
            <w:noWrap/>
            <w:hideMark/>
          </w:tcPr>
          <w:p w14:paraId="7C3010DF" w14:textId="77777777" w:rsidR="00AB4580" w:rsidRPr="00DF5810" w:rsidRDefault="00AB4580" w:rsidP="00AB4580">
            <w:pPr>
              <w:jc w:val="center"/>
            </w:pPr>
            <w:r w:rsidRPr="00DF5810">
              <w:t>278</w:t>
            </w:r>
          </w:p>
        </w:tc>
      </w:tr>
      <w:tr w:rsidR="00AB4580" w:rsidRPr="00DF5810" w14:paraId="523426C6" w14:textId="77777777" w:rsidTr="00AB4580">
        <w:trPr>
          <w:trHeight w:val="300"/>
        </w:trPr>
        <w:tc>
          <w:tcPr>
            <w:tcW w:w="663" w:type="dxa"/>
            <w:noWrap/>
            <w:hideMark/>
          </w:tcPr>
          <w:p w14:paraId="48B1A925" w14:textId="77777777" w:rsidR="00AB4580" w:rsidRPr="00DF5810" w:rsidRDefault="00AB4580" w:rsidP="00AB4580">
            <w:r w:rsidRPr="00DF5810">
              <w:t>2009</w:t>
            </w:r>
          </w:p>
        </w:tc>
        <w:tc>
          <w:tcPr>
            <w:tcW w:w="3727" w:type="dxa"/>
            <w:noWrap/>
            <w:hideMark/>
          </w:tcPr>
          <w:p w14:paraId="62B2D9CA" w14:textId="77777777" w:rsidR="00AB4580" w:rsidRPr="00DF5810" w:rsidRDefault="00AB4580" w:rsidP="00AB4580">
            <w:pPr>
              <w:jc w:val="center"/>
            </w:pPr>
            <w:r w:rsidRPr="00DF5810">
              <w:t>21</w:t>
            </w:r>
          </w:p>
        </w:tc>
        <w:tc>
          <w:tcPr>
            <w:tcW w:w="3402" w:type="dxa"/>
            <w:noWrap/>
            <w:hideMark/>
          </w:tcPr>
          <w:p w14:paraId="025A0310" w14:textId="77777777" w:rsidR="00AB4580" w:rsidRPr="00DF5810" w:rsidRDefault="00AB4580" w:rsidP="00AB4580">
            <w:pPr>
              <w:jc w:val="center"/>
            </w:pPr>
            <w:r w:rsidRPr="00DF5810">
              <w:t>254</w:t>
            </w:r>
          </w:p>
        </w:tc>
      </w:tr>
      <w:tr w:rsidR="00AB4580" w:rsidRPr="00DF5810" w14:paraId="4F43A5AF" w14:textId="77777777" w:rsidTr="00AB4580">
        <w:trPr>
          <w:trHeight w:val="300"/>
        </w:trPr>
        <w:tc>
          <w:tcPr>
            <w:tcW w:w="663" w:type="dxa"/>
            <w:noWrap/>
            <w:hideMark/>
          </w:tcPr>
          <w:p w14:paraId="35C048FB" w14:textId="77777777" w:rsidR="00AB4580" w:rsidRPr="00DF5810" w:rsidRDefault="00AB4580" w:rsidP="00AB4580">
            <w:r w:rsidRPr="00DF5810">
              <w:t>2010</w:t>
            </w:r>
          </w:p>
        </w:tc>
        <w:tc>
          <w:tcPr>
            <w:tcW w:w="3727" w:type="dxa"/>
            <w:noWrap/>
            <w:hideMark/>
          </w:tcPr>
          <w:p w14:paraId="2CBCA7DE" w14:textId="77777777" w:rsidR="00AB4580" w:rsidRPr="00DF5810" w:rsidRDefault="00AB4580" w:rsidP="00AB4580">
            <w:pPr>
              <w:jc w:val="center"/>
            </w:pPr>
            <w:r w:rsidRPr="00DF5810">
              <w:t>17</w:t>
            </w:r>
          </w:p>
        </w:tc>
        <w:tc>
          <w:tcPr>
            <w:tcW w:w="3402" w:type="dxa"/>
            <w:noWrap/>
            <w:hideMark/>
          </w:tcPr>
          <w:p w14:paraId="5C80AB97" w14:textId="77777777" w:rsidR="00AB4580" w:rsidRPr="00DF5810" w:rsidRDefault="00AB4580" w:rsidP="00AB4580">
            <w:pPr>
              <w:jc w:val="center"/>
            </w:pPr>
            <w:r w:rsidRPr="00DF5810">
              <w:t>272</w:t>
            </w:r>
          </w:p>
        </w:tc>
      </w:tr>
      <w:tr w:rsidR="00AB4580" w:rsidRPr="00DF5810" w14:paraId="6D24E1ED" w14:textId="77777777" w:rsidTr="00AB4580">
        <w:trPr>
          <w:trHeight w:val="300"/>
        </w:trPr>
        <w:tc>
          <w:tcPr>
            <w:tcW w:w="663" w:type="dxa"/>
            <w:noWrap/>
            <w:hideMark/>
          </w:tcPr>
          <w:p w14:paraId="7137FEA4" w14:textId="77777777" w:rsidR="00AB4580" w:rsidRPr="00DF5810" w:rsidRDefault="00AB4580" w:rsidP="00AB4580">
            <w:r w:rsidRPr="00DF5810">
              <w:t>2011</w:t>
            </w:r>
          </w:p>
        </w:tc>
        <w:tc>
          <w:tcPr>
            <w:tcW w:w="3727" w:type="dxa"/>
            <w:noWrap/>
            <w:hideMark/>
          </w:tcPr>
          <w:p w14:paraId="0C30D224" w14:textId="77777777" w:rsidR="00AB4580" w:rsidRPr="00DF5810" w:rsidRDefault="00AB4580" w:rsidP="00AB4580">
            <w:pPr>
              <w:jc w:val="center"/>
            </w:pPr>
            <w:r w:rsidRPr="00DF5810">
              <w:t>16</w:t>
            </w:r>
          </w:p>
        </w:tc>
        <w:tc>
          <w:tcPr>
            <w:tcW w:w="3402" w:type="dxa"/>
            <w:noWrap/>
            <w:hideMark/>
          </w:tcPr>
          <w:p w14:paraId="47FA6C98" w14:textId="77777777" w:rsidR="00AB4580" w:rsidRPr="00DF5810" w:rsidRDefault="00AB4580" w:rsidP="00AB4580">
            <w:pPr>
              <w:jc w:val="center"/>
            </w:pPr>
            <w:r w:rsidRPr="00DF5810">
              <w:t>285</w:t>
            </w:r>
          </w:p>
        </w:tc>
      </w:tr>
      <w:tr w:rsidR="00AB4580" w:rsidRPr="00DF5810" w14:paraId="3EDAE9F8" w14:textId="77777777" w:rsidTr="00AB4580">
        <w:trPr>
          <w:trHeight w:val="300"/>
        </w:trPr>
        <w:tc>
          <w:tcPr>
            <w:tcW w:w="663" w:type="dxa"/>
            <w:noWrap/>
            <w:hideMark/>
          </w:tcPr>
          <w:p w14:paraId="3AFC31B7" w14:textId="77777777" w:rsidR="00AB4580" w:rsidRPr="00DF5810" w:rsidRDefault="00AB4580" w:rsidP="00AB4580">
            <w:r w:rsidRPr="00DF5810">
              <w:t>2012</w:t>
            </w:r>
          </w:p>
        </w:tc>
        <w:tc>
          <w:tcPr>
            <w:tcW w:w="3727" w:type="dxa"/>
            <w:noWrap/>
            <w:hideMark/>
          </w:tcPr>
          <w:p w14:paraId="780C139E" w14:textId="77777777" w:rsidR="00AB4580" w:rsidRPr="00DF5810" w:rsidRDefault="00AB4580" w:rsidP="00AB4580">
            <w:pPr>
              <w:jc w:val="center"/>
            </w:pPr>
            <w:r w:rsidRPr="00DF5810">
              <w:t>8</w:t>
            </w:r>
          </w:p>
        </w:tc>
        <w:tc>
          <w:tcPr>
            <w:tcW w:w="3402" w:type="dxa"/>
            <w:noWrap/>
            <w:hideMark/>
          </w:tcPr>
          <w:p w14:paraId="025981F3" w14:textId="77777777" w:rsidR="00AB4580" w:rsidRPr="00DF5810" w:rsidRDefault="00AB4580" w:rsidP="00AB4580">
            <w:pPr>
              <w:jc w:val="center"/>
            </w:pPr>
            <w:r w:rsidRPr="00DF5810">
              <w:t>256</w:t>
            </w:r>
          </w:p>
        </w:tc>
      </w:tr>
      <w:tr w:rsidR="00AB4580" w:rsidRPr="00DF5810" w14:paraId="4E53370B" w14:textId="77777777" w:rsidTr="00AB4580">
        <w:trPr>
          <w:trHeight w:val="300"/>
        </w:trPr>
        <w:tc>
          <w:tcPr>
            <w:tcW w:w="663" w:type="dxa"/>
            <w:noWrap/>
            <w:hideMark/>
          </w:tcPr>
          <w:p w14:paraId="6F4EACC1" w14:textId="77777777" w:rsidR="00AB4580" w:rsidRPr="00DF5810" w:rsidRDefault="00AB4580" w:rsidP="00AB4580">
            <w:r w:rsidRPr="00DF5810">
              <w:t>2013</w:t>
            </w:r>
          </w:p>
        </w:tc>
        <w:tc>
          <w:tcPr>
            <w:tcW w:w="3727" w:type="dxa"/>
            <w:noWrap/>
            <w:hideMark/>
          </w:tcPr>
          <w:p w14:paraId="38465AE7" w14:textId="77777777" w:rsidR="00AB4580" w:rsidRPr="00DF5810" w:rsidRDefault="00AB4580" w:rsidP="00AB4580">
            <w:pPr>
              <w:jc w:val="center"/>
            </w:pPr>
            <w:r w:rsidRPr="00DF5810">
              <w:t>13</w:t>
            </w:r>
          </w:p>
        </w:tc>
        <w:tc>
          <w:tcPr>
            <w:tcW w:w="3402" w:type="dxa"/>
            <w:noWrap/>
            <w:hideMark/>
          </w:tcPr>
          <w:p w14:paraId="7E1A343E" w14:textId="77777777" w:rsidR="00AB4580" w:rsidRPr="00DF5810" w:rsidRDefault="00AB4580" w:rsidP="00AB4580">
            <w:pPr>
              <w:jc w:val="center"/>
            </w:pPr>
            <w:r w:rsidRPr="00DF5810">
              <w:t>250</w:t>
            </w:r>
          </w:p>
        </w:tc>
      </w:tr>
      <w:tr w:rsidR="00AB4580" w:rsidRPr="00DF5810" w14:paraId="14A04CEB" w14:textId="77777777" w:rsidTr="00AB4580">
        <w:trPr>
          <w:trHeight w:val="300"/>
        </w:trPr>
        <w:tc>
          <w:tcPr>
            <w:tcW w:w="663" w:type="dxa"/>
            <w:noWrap/>
            <w:hideMark/>
          </w:tcPr>
          <w:p w14:paraId="69737909" w14:textId="77777777" w:rsidR="00AB4580" w:rsidRPr="00DF5810" w:rsidRDefault="00AB4580" w:rsidP="00AB4580">
            <w:r w:rsidRPr="00DF5810">
              <w:t>2014</w:t>
            </w:r>
          </w:p>
        </w:tc>
        <w:tc>
          <w:tcPr>
            <w:tcW w:w="3727" w:type="dxa"/>
            <w:noWrap/>
            <w:hideMark/>
          </w:tcPr>
          <w:p w14:paraId="0DF73885" w14:textId="77777777" w:rsidR="00AB4580" w:rsidRPr="00DF5810" w:rsidRDefault="00AB4580" w:rsidP="00AB4580">
            <w:pPr>
              <w:jc w:val="center"/>
            </w:pPr>
            <w:r w:rsidRPr="00DF5810">
              <w:t>10</w:t>
            </w:r>
          </w:p>
        </w:tc>
        <w:tc>
          <w:tcPr>
            <w:tcW w:w="3402" w:type="dxa"/>
            <w:noWrap/>
            <w:hideMark/>
          </w:tcPr>
          <w:p w14:paraId="60400F85" w14:textId="77777777" w:rsidR="00AB4580" w:rsidRPr="00DF5810" w:rsidRDefault="00AB4580" w:rsidP="00AB4580">
            <w:pPr>
              <w:jc w:val="center"/>
            </w:pPr>
            <w:r w:rsidRPr="00DF5810">
              <w:t>240</w:t>
            </w:r>
          </w:p>
        </w:tc>
      </w:tr>
      <w:tr w:rsidR="00AB4580" w:rsidRPr="00DF5810" w14:paraId="4AD914CE" w14:textId="77777777" w:rsidTr="00AB4580">
        <w:trPr>
          <w:trHeight w:val="300"/>
        </w:trPr>
        <w:tc>
          <w:tcPr>
            <w:tcW w:w="663" w:type="dxa"/>
            <w:noWrap/>
            <w:hideMark/>
          </w:tcPr>
          <w:p w14:paraId="64B3808D" w14:textId="77777777" w:rsidR="00AB4580" w:rsidRPr="00DF5810" w:rsidRDefault="00AB4580" w:rsidP="00AB4580">
            <w:r w:rsidRPr="00DF5810">
              <w:t>2015</w:t>
            </w:r>
          </w:p>
        </w:tc>
        <w:tc>
          <w:tcPr>
            <w:tcW w:w="3727" w:type="dxa"/>
            <w:noWrap/>
            <w:hideMark/>
          </w:tcPr>
          <w:p w14:paraId="55578F5E" w14:textId="77777777" w:rsidR="00AB4580" w:rsidRPr="00DF5810" w:rsidRDefault="00AB4580" w:rsidP="00AB4580">
            <w:pPr>
              <w:jc w:val="center"/>
            </w:pPr>
            <w:r w:rsidRPr="00DF5810">
              <w:t>17</w:t>
            </w:r>
          </w:p>
        </w:tc>
        <w:tc>
          <w:tcPr>
            <w:tcW w:w="3402" w:type="dxa"/>
            <w:noWrap/>
            <w:hideMark/>
          </w:tcPr>
          <w:p w14:paraId="1B23E371" w14:textId="77777777" w:rsidR="00AB4580" w:rsidRPr="00DF5810" w:rsidRDefault="00AB4580" w:rsidP="00AB4580">
            <w:pPr>
              <w:jc w:val="center"/>
            </w:pPr>
            <w:r w:rsidRPr="00DF5810">
              <w:t>261</w:t>
            </w:r>
          </w:p>
        </w:tc>
      </w:tr>
      <w:tr w:rsidR="00AB4580" w:rsidRPr="00DF5810" w14:paraId="0FA276BF" w14:textId="77777777" w:rsidTr="00AB4580">
        <w:trPr>
          <w:trHeight w:val="300"/>
        </w:trPr>
        <w:tc>
          <w:tcPr>
            <w:tcW w:w="663" w:type="dxa"/>
            <w:noWrap/>
            <w:hideMark/>
          </w:tcPr>
          <w:p w14:paraId="050009DE" w14:textId="77777777" w:rsidR="00AB4580" w:rsidRPr="00DF5810" w:rsidRDefault="00AB4580" w:rsidP="00AB4580">
            <w:r w:rsidRPr="00DF5810">
              <w:t>2016</w:t>
            </w:r>
          </w:p>
        </w:tc>
        <w:tc>
          <w:tcPr>
            <w:tcW w:w="3727" w:type="dxa"/>
            <w:noWrap/>
            <w:hideMark/>
          </w:tcPr>
          <w:p w14:paraId="6D8733C1" w14:textId="77777777" w:rsidR="00AB4580" w:rsidRPr="00DF5810" w:rsidRDefault="00AB4580" w:rsidP="00AB4580">
            <w:pPr>
              <w:jc w:val="center"/>
            </w:pPr>
            <w:r w:rsidRPr="00DF5810">
              <w:t>12</w:t>
            </w:r>
          </w:p>
        </w:tc>
        <w:tc>
          <w:tcPr>
            <w:tcW w:w="3402" w:type="dxa"/>
            <w:noWrap/>
            <w:hideMark/>
          </w:tcPr>
          <w:p w14:paraId="76D97676" w14:textId="77777777" w:rsidR="00AB4580" w:rsidRPr="00DF5810" w:rsidRDefault="00AB4580" w:rsidP="00AB4580">
            <w:pPr>
              <w:jc w:val="center"/>
            </w:pPr>
            <w:r w:rsidRPr="00DF5810">
              <w:t>266</w:t>
            </w:r>
          </w:p>
        </w:tc>
      </w:tr>
      <w:tr w:rsidR="00AB4580" w:rsidRPr="00DF5810" w14:paraId="721D54A2" w14:textId="77777777" w:rsidTr="00AB4580">
        <w:trPr>
          <w:trHeight w:val="300"/>
        </w:trPr>
        <w:tc>
          <w:tcPr>
            <w:tcW w:w="663" w:type="dxa"/>
            <w:noWrap/>
            <w:hideMark/>
          </w:tcPr>
          <w:p w14:paraId="66B223D3" w14:textId="77777777" w:rsidR="00AB4580" w:rsidRPr="00DF5810" w:rsidRDefault="00AB4580" w:rsidP="00AB4580">
            <w:r w:rsidRPr="00DF5810">
              <w:t>2017</w:t>
            </w:r>
          </w:p>
        </w:tc>
        <w:tc>
          <w:tcPr>
            <w:tcW w:w="3727" w:type="dxa"/>
            <w:noWrap/>
            <w:hideMark/>
          </w:tcPr>
          <w:p w14:paraId="5B153675" w14:textId="77777777" w:rsidR="00AB4580" w:rsidRPr="00DF5810" w:rsidRDefault="00AB4580" w:rsidP="00AB4580">
            <w:pPr>
              <w:jc w:val="center"/>
            </w:pPr>
            <w:r w:rsidRPr="00DF5810">
              <w:t>15</w:t>
            </w:r>
          </w:p>
        </w:tc>
        <w:tc>
          <w:tcPr>
            <w:tcW w:w="3402" w:type="dxa"/>
            <w:noWrap/>
            <w:hideMark/>
          </w:tcPr>
          <w:p w14:paraId="57D71A6B" w14:textId="77777777" w:rsidR="00AB4580" w:rsidRPr="00DF5810" w:rsidRDefault="00AB4580" w:rsidP="00AB4580">
            <w:pPr>
              <w:jc w:val="center"/>
            </w:pPr>
            <w:r w:rsidRPr="00DF5810">
              <w:t>301</w:t>
            </w:r>
          </w:p>
        </w:tc>
      </w:tr>
      <w:tr w:rsidR="00AB4580" w:rsidRPr="00DF5810" w14:paraId="00C143CF" w14:textId="77777777" w:rsidTr="00AB4580">
        <w:trPr>
          <w:trHeight w:val="300"/>
        </w:trPr>
        <w:tc>
          <w:tcPr>
            <w:tcW w:w="663" w:type="dxa"/>
            <w:noWrap/>
            <w:hideMark/>
          </w:tcPr>
          <w:p w14:paraId="6A44BBEB" w14:textId="77777777" w:rsidR="00AB4580" w:rsidRPr="00DF5810" w:rsidRDefault="00AB4580" w:rsidP="00AB4580">
            <w:r w:rsidRPr="00DF5810">
              <w:t>2018</w:t>
            </w:r>
          </w:p>
        </w:tc>
        <w:tc>
          <w:tcPr>
            <w:tcW w:w="3727" w:type="dxa"/>
            <w:noWrap/>
            <w:hideMark/>
          </w:tcPr>
          <w:p w14:paraId="69EA03F4" w14:textId="77777777" w:rsidR="00AB4580" w:rsidRPr="00DF5810" w:rsidRDefault="00AB4580" w:rsidP="00AB4580">
            <w:pPr>
              <w:jc w:val="center"/>
            </w:pPr>
            <w:r w:rsidRPr="00DF5810">
              <w:t>7</w:t>
            </w:r>
          </w:p>
        </w:tc>
        <w:tc>
          <w:tcPr>
            <w:tcW w:w="3402" w:type="dxa"/>
            <w:noWrap/>
            <w:hideMark/>
          </w:tcPr>
          <w:p w14:paraId="51A6A2D2" w14:textId="77777777" w:rsidR="00AB4580" w:rsidRPr="00DF5810" w:rsidRDefault="00AB4580" w:rsidP="00AB4580">
            <w:pPr>
              <w:jc w:val="center"/>
            </w:pPr>
            <w:r w:rsidRPr="00DF5810">
              <w:t>241</w:t>
            </w:r>
          </w:p>
        </w:tc>
      </w:tr>
    </w:tbl>
    <w:p w14:paraId="115316CC" w14:textId="77777777" w:rsidR="00AB4580" w:rsidRPr="006819B5" w:rsidRDefault="00AB4580">
      <w:pPr>
        <w:rPr>
          <w:sz w:val="24"/>
          <w:szCs w:val="24"/>
        </w:rPr>
      </w:pPr>
    </w:p>
    <w:p w14:paraId="3B9E453C" w14:textId="30E1012C" w:rsidR="00AB4580" w:rsidRPr="006819B5" w:rsidRDefault="00AB4580" w:rsidP="00AB4580">
      <w:pPr>
        <w:pStyle w:val="Bildetekst"/>
        <w:keepNext/>
        <w:rPr>
          <w:b/>
          <w:bCs/>
          <w:color w:val="000000" w:themeColor="text1"/>
          <w:sz w:val="24"/>
          <w:szCs w:val="24"/>
        </w:rPr>
      </w:pPr>
      <w:r w:rsidRPr="006819B5">
        <w:rPr>
          <w:b/>
          <w:bCs/>
          <w:color w:val="000000" w:themeColor="text1"/>
          <w:sz w:val="24"/>
          <w:szCs w:val="24"/>
        </w:rPr>
        <w:t xml:space="preserve">Tabell </w:t>
      </w:r>
      <w:r w:rsidRPr="006819B5">
        <w:rPr>
          <w:b/>
          <w:bCs/>
          <w:color w:val="000000" w:themeColor="text1"/>
          <w:sz w:val="24"/>
          <w:szCs w:val="24"/>
        </w:rPr>
        <w:fldChar w:fldCharType="begin"/>
      </w:r>
      <w:r w:rsidRPr="006819B5">
        <w:rPr>
          <w:b/>
          <w:bCs/>
          <w:color w:val="000000" w:themeColor="text1"/>
          <w:sz w:val="24"/>
          <w:szCs w:val="24"/>
        </w:rPr>
        <w:instrText xml:space="preserve"> SEQ Tabell \* ARABIC </w:instrText>
      </w:r>
      <w:r w:rsidRPr="006819B5">
        <w:rPr>
          <w:b/>
          <w:bCs/>
          <w:color w:val="000000" w:themeColor="text1"/>
          <w:sz w:val="24"/>
          <w:szCs w:val="24"/>
        </w:rPr>
        <w:fldChar w:fldCharType="separate"/>
      </w:r>
      <w:r w:rsidR="005627AD">
        <w:rPr>
          <w:b/>
          <w:bCs/>
          <w:noProof/>
          <w:color w:val="000000" w:themeColor="text1"/>
          <w:sz w:val="24"/>
          <w:szCs w:val="24"/>
        </w:rPr>
        <w:t>7</w:t>
      </w:r>
      <w:r w:rsidRPr="006819B5">
        <w:rPr>
          <w:b/>
          <w:bCs/>
          <w:color w:val="000000" w:themeColor="text1"/>
          <w:sz w:val="24"/>
          <w:szCs w:val="24"/>
        </w:rPr>
        <w:fldChar w:fldCharType="end"/>
      </w:r>
      <w:r w:rsidRPr="006819B5">
        <w:rPr>
          <w:b/>
          <w:bCs/>
          <w:color w:val="000000" w:themeColor="text1"/>
          <w:sz w:val="24"/>
          <w:szCs w:val="24"/>
        </w:rPr>
        <w:t xml:space="preserve"> Fordeling etter tidsbruk</w:t>
      </w:r>
    </w:p>
    <w:tbl>
      <w:tblPr>
        <w:tblStyle w:val="Tabellrutenett"/>
        <w:tblW w:w="0" w:type="auto"/>
        <w:tblLook w:val="04A0" w:firstRow="1" w:lastRow="0" w:firstColumn="1" w:lastColumn="0" w:noHBand="0" w:noVBand="1"/>
      </w:tblPr>
      <w:tblGrid>
        <w:gridCol w:w="663"/>
        <w:gridCol w:w="3727"/>
        <w:gridCol w:w="3402"/>
      </w:tblGrid>
      <w:tr w:rsidR="00AB4580" w:rsidRPr="006819B5" w14:paraId="5C6C3A74" w14:textId="77777777" w:rsidTr="00AB4580">
        <w:trPr>
          <w:trHeight w:val="300"/>
        </w:trPr>
        <w:tc>
          <w:tcPr>
            <w:tcW w:w="663" w:type="dxa"/>
            <w:shd w:val="clear" w:color="auto" w:fill="44546A" w:themeFill="text2"/>
            <w:noWrap/>
            <w:hideMark/>
          </w:tcPr>
          <w:p w14:paraId="41D2EBD2" w14:textId="77777777" w:rsidR="00AB4580" w:rsidRPr="006819B5" w:rsidRDefault="00AB4580">
            <w:pPr>
              <w:rPr>
                <w:b/>
                <w:bCs/>
                <w:color w:val="FFFFFF" w:themeColor="background1"/>
              </w:rPr>
            </w:pPr>
            <w:r w:rsidRPr="006819B5">
              <w:rPr>
                <w:b/>
                <w:bCs/>
                <w:color w:val="FFFFFF" w:themeColor="background1"/>
              </w:rPr>
              <w:t>År</w:t>
            </w:r>
          </w:p>
        </w:tc>
        <w:tc>
          <w:tcPr>
            <w:tcW w:w="3727" w:type="dxa"/>
            <w:shd w:val="clear" w:color="auto" w:fill="44546A" w:themeFill="text2"/>
            <w:noWrap/>
            <w:hideMark/>
          </w:tcPr>
          <w:p w14:paraId="53ADB15A" w14:textId="77777777" w:rsidR="00AB4580" w:rsidRPr="006819B5" w:rsidRDefault="00AB4580" w:rsidP="00AB4580">
            <w:pPr>
              <w:jc w:val="center"/>
              <w:rPr>
                <w:b/>
                <w:bCs/>
                <w:color w:val="FFFFFF" w:themeColor="background1"/>
              </w:rPr>
            </w:pPr>
            <w:r w:rsidRPr="006819B5">
              <w:rPr>
                <w:b/>
                <w:bCs/>
                <w:color w:val="FFFFFF" w:themeColor="background1"/>
              </w:rPr>
              <w:t>Over 60 rettsmøtetimer</w:t>
            </w:r>
          </w:p>
        </w:tc>
        <w:tc>
          <w:tcPr>
            <w:tcW w:w="3402" w:type="dxa"/>
            <w:shd w:val="clear" w:color="auto" w:fill="44546A" w:themeFill="text2"/>
            <w:noWrap/>
            <w:hideMark/>
          </w:tcPr>
          <w:p w14:paraId="4979B046" w14:textId="77777777" w:rsidR="00AB4580" w:rsidRPr="006819B5" w:rsidRDefault="00AB4580" w:rsidP="00AB4580">
            <w:pPr>
              <w:jc w:val="center"/>
              <w:rPr>
                <w:b/>
                <w:bCs/>
                <w:color w:val="FFFFFF" w:themeColor="background1"/>
              </w:rPr>
            </w:pPr>
            <w:r w:rsidRPr="006819B5">
              <w:rPr>
                <w:b/>
                <w:bCs/>
                <w:color w:val="FFFFFF" w:themeColor="background1"/>
              </w:rPr>
              <w:t>Under 60 rettsmøtetimer</w:t>
            </w:r>
          </w:p>
        </w:tc>
      </w:tr>
      <w:tr w:rsidR="00AB4580" w:rsidRPr="006819B5" w14:paraId="3B1764EF" w14:textId="77777777" w:rsidTr="00AB4580">
        <w:trPr>
          <w:trHeight w:val="300"/>
        </w:trPr>
        <w:tc>
          <w:tcPr>
            <w:tcW w:w="663" w:type="dxa"/>
            <w:noWrap/>
            <w:hideMark/>
          </w:tcPr>
          <w:p w14:paraId="3F0B69DA" w14:textId="77777777" w:rsidR="00AB4580" w:rsidRPr="006819B5" w:rsidRDefault="00AB4580" w:rsidP="00AB4580">
            <w:r w:rsidRPr="006819B5">
              <w:t>2008</w:t>
            </w:r>
          </w:p>
        </w:tc>
        <w:tc>
          <w:tcPr>
            <w:tcW w:w="3727" w:type="dxa"/>
            <w:noWrap/>
            <w:hideMark/>
          </w:tcPr>
          <w:p w14:paraId="33E8B7BF" w14:textId="77777777" w:rsidR="00AB4580" w:rsidRPr="006819B5" w:rsidRDefault="00AB4580" w:rsidP="00AB4580">
            <w:pPr>
              <w:jc w:val="center"/>
            </w:pPr>
            <w:r w:rsidRPr="006819B5">
              <w:t>7 %</w:t>
            </w:r>
          </w:p>
        </w:tc>
        <w:tc>
          <w:tcPr>
            <w:tcW w:w="3402" w:type="dxa"/>
            <w:noWrap/>
            <w:hideMark/>
          </w:tcPr>
          <w:p w14:paraId="01DDF547" w14:textId="77777777" w:rsidR="00AB4580" w:rsidRPr="006819B5" w:rsidRDefault="00AB4580" w:rsidP="00AB4580">
            <w:pPr>
              <w:jc w:val="center"/>
            </w:pPr>
            <w:r w:rsidRPr="006819B5">
              <w:t>93 %</w:t>
            </w:r>
          </w:p>
        </w:tc>
      </w:tr>
      <w:tr w:rsidR="00AB4580" w:rsidRPr="006819B5" w14:paraId="04A64BD4" w14:textId="77777777" w:rsidTr="00AB4580">
        <w:trPr>
          <w:trHeight w:val="300"/>
        </w:trPr>
        <w:tc>
          <w:tcPr>
            <w:tcW w:w="663" w:type="dxa"/>
            <w:noWrap/>
            <w:hideMark/>
          </w:tcPr>
          <w:p w14:paraId="0B87EAE3" w14:textId="77777777" w:rsidR="00AB4580" w:rsidRPr="006819B5" w:rsidRDefault="00AB4580" w:rsidP="00AB4580">
            <w:r w:rsidRPr="006819B5">
              <w:t>2009</w:t>
            </w:r>
          </w:p>
        </w:tc>
        <w:tc>
          <w:tcPr>
            <w:tcW w:w="3727" w:type="dxa"/>
            <w:noWrap/>
            <w:hideMark/>
          </w:tcPr>
          <w:p w14:paraId="784ACA92" w14:textId="77777777" w:rsidR="00AB4580" w:rsidRPr="006819B5" w:rsidRDefault="00AB4580" w:rsidP="00AB4580">
            <w:pPr>
              <w:jc w:val="center"/>
            </w:pPr>
            <w:r w:rsidRPr="006819B5">
              <w:t>8 %</w:t>
            </w:r>
          </w:p>
        </w:tc>
        <w:tc>
          <w:tcPr>
            <w:tcW w:w="3402" w:type="dxa"/>
            <w:noWrap/>
            <w:hideMark/>
          </w:tcPr>
          <w:p w14:paraId="684A4783" w14:textId="77777777" w:rsidR="00AB4580" w:rsidRPr="006819B5" w:rsidRDefault="00AB4580" w:rsidP="00AB4580">
            <w:pPr>
              <w:jc w:val="center"/>
            </w:pPr>
            <w:r w:rsidRPr="006819B5">
              <w:t>92 %</w:t>
            </w:r>
          </w:p>
        </w:tc>
      </w:tr>
      <w:tr w:rsidR="00AB4580" w:rsidRPr="006819B5" w14:paraId="04698305" w14:textId="77777777" w:rsidTr="00AB4580">
        <w:trPr>
          <w:trHeight w:val="300"/>
        </w:trPr>
        <w:tc>
          <w:tcPr>
            <w:tcW w:w="663" w:type="dxa"/>
            <w:noWrap/>
            <w:hideMark/>
          </w:tcPr>
          <w:p w14:paraId="7AB7B251" w14:textId="77777777" w:rsidR="00AB4580" w:rsidRPr="006819B5" w:rsidRDefault="00AB4580" w:rsidP="00AB4580">
            <w:r w:rsidRPr="006819B5">
              <w:t>2010</w:t>
            </w:r>
          </w:p>
        </w:tc>
        <w:tc>
          <w:tcPr>
            <w:tcW w:w="3727" w:type="dxa"/>
            <w:noWrap/>
            <w:hideMark/>
          </w:tcPr>
          <w:p w14:paraId="7440D75E" w14:textId="77777777" w:rsidR="00AB4580" w:rsidRPr="006819B5" w:rsidRDefault="00AB4580" w:rsidP="00AB4580">
            <w:pPr>
              <w:jc w:val="center"/>
            </w:pPr>
            <w:r w:rsidRPr="006819B5">
              <w:t>6 %</w:t>
            </w:r>
          </w:p>
        </w:tc>
        <w:tc>
          <w:tcPr>
            <w:tcW w:w="3402" w:type="dxa"/>
            <w:noWrap/>
            <w:hideMark/>
          </w:tcPr>
          <w:p w14:paraId="76931A6B" w14:textId="77777777" w:rsidR="00AB4580" w:rsidRPr="006819B5" w:rsidRDefault="00AB4580" w:rsidP="00AB4580">
            <w:pPr>
              <w:jc w:val="center"/>
            </w:pPr>
            <w:r w:rsidRPr="006819B5">
              <w:t>94 %</w:t>
            </w:r>
          </w:p>
        </w:tc>
      </w:tr>
      <w:tr w:rsidR="00AB4580" w:rsidRPr="006819B5" w14:paraId="20BBEB87" w14:textId="77777777" w:rsidTr="00AB4580">
        <w:trPr>
          <w:trHeight w:val="300"/>
        </w:trPr>
        <w:tc>
          <w:tcPr>
            <w:tcW w:w="663" w:type="dxa"/>
            <w:noWrap/>
            <w:hideMark/>
          </w:tcPr>
          <w:p w14:paraId="5ED40BF0" w14:textId="77777777" w:rsidR="00AB4580" w:rsidRPr="006819B5" w:rsidRDefault="00AB4580" w:rsidP="00AB4580">
            <w:r w:rsidRPr="006819B5">
              <w:t>2011</w:t>
            </w:r>
          </w:p>
        </w:tc>
        <w:tc>
          <w:tcPr>
            <w:tcW w:w="3727" w:type="dxa"/>
            <w:noWrap/>
            <w:hideMark/>
          </w:tcPr>
          <w:p w14:paraId="07DAEE14" w14:textId="77777777" w:rsidR="00AB4580" w:rsidRPr="006819B5" w:rsidRDefault="00AB4580" w:rsidP="00AB4580">
            <w:pPr>
              <w:jc w:val="center"/>
            </w:pPr>
            <w:r w:rsidRPr="006819B5">
              <w:t>5 %</w:t>
            </w:r>
          </w:p>
        </w:tc>
        <w:tc>
          <w:tcPr>
            <w:tcW w:w="3402" w:type="dxa"/>
            <w:noWrap/>
            <w:hideMark/>
          </w:tcPr>
          <w:p w14:paraId="74EC1A5A" w14:textId="77777777" w:rsidR="00AB4580" w:rsidRPr="006819B5" w:rsidRDefault="00AB4580" w:rsidP="00AB4580">
            <w:pPr>
              <w:jc w:val="center"/>
            </w:pPr>
            <w:r w:rsidRPr="006819B5">
              <w:t>95 %</w:t>
            </w:r>
          </w:p>
        </w:tc>
      </w:tr>
      <w:tr w:rsidR="00AB4580" w:rsidRPr="006819B5" w14:paraId="32F3A746" w14:textId="77777777" w:rsidTr="00AB4580">
        <w:trPr>
          <w:trHeight w:val="300"/>
        </w:trPr>
        <w:tc>
          <w:tcPr>
            <w:tcW w:w="663" w:type="dxa"/>
            <w:noWrap/>
            <w:hideMark/>
          </w:tcPr>
          <w:p w14:paraId="64476532" w14:textId="77777777" w:rsidR="00AB4580" w:rsidRPr="006819B5" w:rsidRDefault="00AB4580" w:rsidP="00AB4580">
            <w:r w:rsidRPr="006819B5">
              <w:t>2012</w:t>
            </w:r>
          </w:p>
        </w:tc>
        <w:tc>
          <w:tcPr>
            <w:tcW w:w="3727" w:type="dxa"/>
            <w:noWrap/>
            <w:hideMark/>
          </w:tcPr>
          <w:p w14:paraId="22021020" w14:textId="77777777" w:rsidR="00AB4580" w:rsidRPr="006819B5" w:rsidRDefault="00AB4580" w:rsidP="00AB4580">
            <w:pPr>
              <w:jc w:val="center"/>
            </w:pPr>
            <w:r w:rsidRPr="006819B5">
              <w:t>3 %</w:t>
            </w:r>
          </w:p>
        </w:tc>
        <w:tc>
          <w:tcPr>
            <w:tcW w:w="3402" w:type="dxa"/>
            <w:noWrap/>
            <w:hideMark/>
          </w:tcPr>
          <w:p w14:paraId="443150C0" w14:textId="77777777" w:rsidR="00AB4580" w:rsidRPr="006819B5" w:rsidRDefault="00AB4580" w:rsidP="00AB4580">
            <w:pPr>
              <w:jc w:val="center"/>
            </w:pPr>
            <w:r w:rsidRPr="006819B5">
              <w:t>97 %</w:t>
            </w:r>
          </w:p>
        </w:tc>
      </w:tr>
      <w:tr w:rsidR="00AB4580" w:rsidRPr="006819B5" w14:paraId="4B8F0804" w14:textId="77777777" w:rsidTr="00AB4580">
        <w:trPr>
          <w:trHeight w:val="300"/>
        </w:trPr>
        <w:tc>
          <w:tcPr>
            <w:tcW w:w="663" w:type="dxa"/>
            <w:noWrap/>
            <w:hideMark/>
          </w:tcPr>
          <w:p w14:paraId="4864F3E2" w14:textId="77777777" w:rsidR="00AB4580" w:rsidRPr="006819B5" w:rsidRDefault="00AB4580" w:rsidP="00AB4580">
            <w:r w:rsidRPr="006819B5">
              <w:t>2013</w:t>
            </w:r>
          </w:p>
        </w:tc>
        <w:tc>
          <w:tcPr>
            <w:tcW w:w="3727" w:type="dxa"/>
            <w:noWrap/>
            <w:hideMark/>
          </w:tcPr>
          <w:p w14:paraId="63ECFB91" w14:textId="77777777" w:rsidR="00AB4580" w:rsidRPr="006819B5" w:rsidRDefault="00AB4580" w:rsidP="00AB4580">
            <w:pPr>
              <w:jc w:val="center"/>
            </w:pPr>
            <w:r w:rsidRPr="006819B5">
              <w:t>5 %</w:t>
            </w:r>
          </w:p>
        </w:tc>
        <w:tc>
          <w:tcPr>
            <w:tcW w:w="3402" w:type="dxa"/>
            <w:noWrap/>
            <w:hideMark/>
          </w:tcPr>
          <w:p w14:paraId="157BDB0C" w14:textId="77777777" w:rsidR="00AB4580" w:rsidRPr="006819B5" w:rsidRDefault="00AB4580" w:rsidP="00AB4580">
            <w:pPr>
              <w:jc w:val="center"/>
            </w:pPr>
            <w:r w:rsidRPr="006819B5">
              <w:t>95 %</w:t>
            </w:r>
          </w:p>
        </w:tc>
      </w:tr>
      <w:tr w:rsidR="00AB4580" w:rsidRPr="006819B5" w14:paraId="59AAF6D4" w14:textId="77777777" w:rsidTr="00AB4580">
        <w:trPr>
          <w:trHeight w:val="300"/>
        </w:trPr>
        <w:tc>
          <w:tcPr>
            <w:tcW w:w="663" w:type="dxa"/>
            <w:noWrap/>
            <w:hideMark/>
          </w:tcPr>
          <w:p w14:paraId="4933652F" w14:textId="77777777" w:rsidR="00AB4580" w:rsidRPr="006819B5" w:rsidRDefault="00AB4580" w:rsidP="00AB4580">
            <w:r w:rsidRPr="006819B5">
              <w:t>2014</w:t>
            </w:r>
          </w:p>
        </w:tc>
        <w:tc>
          <w:tcPr>
            <w:tcW w:w="3727" w:type="dxa"/>
            <w:noWrap/>
            <w:hideMark/>
          </w:tcPr>
          <w:p w14:paraId="53BD8CD9" w14:textId="77777777" w:rsidR="00AB4580" w:rsidRPr="006819B5" w:rsidRDefault="00AB4580" w:rsidP="00AB4580">
            <w:pPr>
              <w:jc w:val="center"/>
            </w:pPr>
            <w:r w:rsidRPr="006819B5">
              <w:t>4 %</w:t>
            </w:r>
          </w:p>
        </w:tc>
        <w:tc>
          <w:tcPr>
            <w:tcW w:w="3402" w:type="dxa"/>
            <w:noWrap/>
            <w:hideMark/>
          </w:tcPr>
          <w:p w14:paraId="29D13354" w14:textId="77777777" w:rsidR="00AB4580" w:rsidRPr="006819B5" w:rsidRDefault="00AB4580" w:rsidP="00AB4580">
            <w:pPr>
              <w:jc w:val="center"/>
            </w:pPr>
            <w:r w:rsidRPr="006819B5">
              <w:t>96 %</w:t>
            </w:r>
          </w:p>
        </w:tc>
      </w:tr>
      <w:tr w:rsidR="00AB4580" w:rsidRPr="006819B5" w14:paraId="10E7F969" w14:textId="77777777" w:rsidTr="00AB4580">
        <w:trPr>
          <w:trHeight w:val="300"/>
        </w:trPr>
        <w:tc>
          <w:tcPr>
            <w:tcW w:w="663" w:type="dxa"/>
            <w:noWrap/>
            <w:hideMark/>
          </w:tcPr>
          <w:p w14:paraId="0ECC10A4" w14:textId="77777777" w:rsidR="00AB4580" w:rsidRPr="006819B5" w:rsidRDefault="00AB4580" w:rsidP="00AB4580">
            <w:r w:rsidRPr="006819B5">
              <w:t>2015</w:t>
            </w:r>
          </w:p>
        </w:tc>
        <w:tc>
          <w:tcPr>
            <w:tcW w:w="3727" w:type="dxa"/>
            <w:noWrap/>
            <w:hideMark/>
          </w:tcPr>
          <w:p w14:paraId="45A70D17" w14:textId="77777777" w:rsidR="00AB4580" w:rsidRPr="006819B5" w:rsidRDefault="00AB4580" w:rsidP="00AB4580">
            <w:pPr>
              <w:jc w:val="center"/>
            </w:pPr>
            <w:r w:rsidRPr="006819B5">
              <w:t>6 %</w:t>
            </w:r>
          </w:p>
        </w:tc>
        <w:tc>
          <w:tcPr>
            <w:tcW w:w="3402" w:type="dxa"/>
            <w:noWrap/>
            <w:hideMark/>
          </w:tcPr>
          <w:p w14:paraId="34ADF6F6" w14:textId="77777777" w:rsidR="00AB4580" w:rsidRPr="006819B5" w:rsidRDefault="00AB4580" w:rsidP="00AB4580">
            <w:pPr>
              <w:jc w:val="center"/>
            </w:pPr>
            <w:r w:rsidRPr="006819B5">
              <w:t>94 %</w:t>
            </w:r>
          </w:p>
        </w:tc>
      </w:tr>
      <w:tr w:rsidR="00AB4580" w:rsidRPr="006819B5" w14:paraId="6C5DD424" w14:textId="77777777" w:rsidTr="00AB4580">
        <w:trPr>
          <w:trHeight w:val="300"/>
        </w:trPr>
        <w:tc>
          <w:tcPr>
            <w:tcW w:w="663" w:type="dxa"/>
            <w:noWrap/>
            <w:hideMark/>
          </w:tcPr>
          <w:p w14:paraId="2E57F3E8" w14:textId="77777777" w:rsidR="00AB4580" w:rsidRPr="006819B5" w:rsidRDefault="00AB4580" w:rsidP="00AB4580">
            <w:r w:rsidRPr="006819B5">
              <w:t>2016</w:t>
            </w:r>
          </w:p>
        </w:tc>
        <w:tc>
          <w:tcPr>
            <w:tcW w:w="3727" w:type="dxa"/>
            <w:noWrap/>
            <w:hideMark/>
          </w:tcPr>
          <w:p w14:paraId="7F34DF0C" w14:textId="77777777" w:rsidR="00AB4580" w:rsidRPr="006819B5" w:rsidRDefault="00AB4580" w:rsidP="00AB4580">
            <w:pPr>
              <w:jc w:val="center"/>
            </w:pPr>
            <w:r w:rsidRPr="006819B5">
              <w:t>4 %</w:t>
            </w:r>
          </w:p>
        </w:tc>
        <w:tc>
          <w:tcPr>
            <w:tcW w:w="3402" w:type="dxa"/>
            <w:noWrap/>
            <w:hideMark/>
          </w:tcPr>
          <w:p w14:paraId="2A5DD269" w14:textId="77777777" w:rsidR="00AB4580" w:rsidRPr="006819B5" w:rsidRDefault="00AB4580" w:rsidP="00AB4580">
            <w:pPr>
              <w:jc w:val="center"/>
            </w:pPr>
            <w:r w:rsidRPr="006819B5">
              <w:t>96 %</w:t>
            </w:r>
          </w:p>
        </w:tc>
      </w:tr>
      <w:tr w:rsidR="00AB4580" w:rsidRPr="006819B5" w14:paraId="6451A321" w14:textId="77777777" w:rsidTr="00AB4580">
        <w:trPr>
          <w:trHeight w:val="300"/>
        </w:trPr>
        <w:tc>
          <w:tcPr>
            <w:tcW w:w="663" w:type="dxa"/>
            <w:noWrap/>
            <w:hideMark/>
          </w:tcPr>
          <w:p w14:paraId="66A06CA6" w14:textId="77777777" w:rsidR="00AB4580" w:rsidRPr="006819B5" w:rsidRDefault="00AB4580" w:rsidP="00AB4580">
            <w:r w:rsidRPr="006819B5">
              <w:t>2017</w:t>
            </w:r>
          </w:p>
        </w:tc>
        <w:tc>
          <w:tcPr>
            <w:tcW w:w="3727" w:type="dxa"/>
            <w:noWrap/>
            <w:hideMark/>
          </w:tcPr>
          <w:p w14:paraId="33751B02" w14:textId="77777777" w:rsidR="00AB4580" w:rsidRPr="006819B5" w:rsidRDefault="00AB4580" w:rsidP="00AB4580">
            <w:pPr>
              <w:jc w:val="center"/>
            </w:pPr>
            <w:r w:rsidRPr="006819B5">
              <w:t>5 %</w:t>
            </w:r>
          </w:p>
        </w:tc>
        <w:tc>
          <w:tcPr>
            <w:tcW w:w="3402" w:type="dxa"/>
            <w:noWrap/>
            <w:hideMark/>
          </w:tcPr>
          <w:p w14:paraId="2E99FB7C" w14:textId="77777777" w:rsidR="00AB4580" w:rsidRPr="006819B5" w:rsidRDefault="00AB4580" w:rsidP="00AB4580">
            <w:pPr>
              <w:jc w:val="center"/>
            </w:pPr>
            <w:r w:rsidRPr="006819B5">
              <w:t>95 %</w:t>
            </w:r>
          </w:p>
        </w:tc>
      </w:tr>
      <w:tr w:rsidR="00AB4580" w:rsidRPr="006819B5" w14:paraId="23576DDB" w14:textId="77777777" w:rsidTr="00AB4580">
        <w:trPr>
          <w:trHeight w:val="300"/>
        </w:trPr>
        <w:tc>
          <w:tcPr>
            <w:tcW w:w="663" w:type="dxa"/>
            <w:noWrap/>
            <w:hideMark/>
          </w:tcPr>
          <w:p w14:paraId="2AEC1616" w14:textId="77777777" w:rsidR="00AB4580" w:rsidRPr="006819B5" w:rsidRDefault="00AB4580" w:rsidP="00AB4580">
            <w:r w:rsidRPr="006819B5">
              <w:t>2018</w:t>
            </w:r>
          </w:p>
        </w:tc>
        <w:tc>
          <w:tcPr>
            <w:tcW w:w="3727" w:type="dxa"/>
            <w:noWrap/>
            <w:hideMark/>
          </w:tcPr>
          <w:p w14:paraId="3E180F73" w14:textId="77777777" w:rsidR="00AB4580" w:rsidRPr="006819B5" w:rsidRDefault="00AB4580" w:rsidP="00AB4580">
            <w:pPr>
              <w:jc w:val="center"/>
            </w:pPr>
            <w:r w:rsidRPr="006819B5">
              <w:t>3 %</w:t>
            </w:r>
          </w:p>
        </w:tc>
        <w:tc>
          <w:tcPr>
            <w:tcW w:w="3402" w:type="dxa"/>
            <w:noWrap/>
            <w:hideMark/>
          </w:tcPr>
          <w:p w14:paraId="3C15973A" w14:textId="77777777" w:rsidR="00AB4580" w:rsidRPr="006819B5" w:rsidRDefault="00AB4580" w:rsidP="00AB4580">
            <w:pPr>
              <w:jc w:val="center"/>
            </w:pPr>
            <w:r w:rsidRPr="006819B5">
              <w:t>97 %</w:t>
            </w:r>
          </w:p>
        </w:tc>
      </w:tr>
    </w:tbl>
    <w:p w14:paraId="6C1E1F9B" w14:textId="77777777" w:rsidR="00AB4580" w:rsidRDefault="00AB4580"/>
    <w:p w14:paraId="5AAF6E39" w14:textId="77777777" w:rsidR="00AB4580" w:rsidRDefault="00AB4580"/>
    <w:p w14:paraId="172476B9" w14:textId="77777777" w:rsidR="00AB4580" w:rsidRDefault="00AB4580"/>
    <w:p w14:paraId="6CEB4DE7" w14:textId="77777777" w:rsidR="00AB4580" w:rsidRDefault="00AB4580"/>
    <w:p w14:paraId="1A1887B0" w14:textId="77777777" w:rsidR="00AB4580" w:rsidRDefault="00AB4580"/>
    <w:p w14:paraId="3A1A2CA6" w14:textId="77777777" w:rsidR="00AB4580" w:rsidRDefault="00AB4580"/>
    <w:p w14:paraId="192FC19C" w14:textId="77777777" w:rsidR="00AB4580" w:rsidRDefault="00AB4580"/>
    <w:p w14:paraId="58234753" w14:textId="77777777" w:rsidR="00AB4580" w:rsidRDefault="00AB4580"/>
    <w:p w14:paraId="5C742A32" w14:textId="77777777" w:rsidR="00AB4580" w:rsidRPr="00C81047" w:rsidRDefault="00AB4580" w:rsidP="000171DD">
      <w:pPr>
        <w:pStyle w:val="Listeavsnitt"/>
        <w:numPr>
          <w:ilvl w:val="0"/>
          <w:numId w:val="6"/>
        </w:numPr>
        <w:spacing w:line="259" w:lineRule="auto"/>
      </w:pPr>
      <w:r>
        <w:rPr>
          <w:b/>
          <w:bCs/>
          <w:sz w:val="28"/>
          <w:szCs w:val="28"/>
        </w:rPr>
        <w:t xml:space="preserve">Saker med strafferamme under 6 år, saker under 60 rettsmøtetimer. Utvikling i rettsmøtetimer. </w:t>
      </w:r>
    </w:p>
    <w:p w14:paraId="6F83A158" w14:textId="77777777" w:rsidR="00AB4580" w:rsidRDefault="00AB4580" w:rsidP="00AB4580">
      <w:pPr>
        <w:pStyle w:val="Listeavsnitt"/>
        <w:ind w:left="360"/>
      </w:pPr>
    </w:p>
    <w:p w14:paraId="27D19D5D" w14:textId="07E258E1" w:rsidR="00AB4580" w:rsidRPr="00E145A7" w:rsidRDefault="00AB4580" w:rsidP="00AB4580">
      <w:pPr>
        <w:pStyle w:val="Bildetekst"/>
        <w:keepNext/>
        <w:rPr>
          <w:b/>
          <w:bCs/>
          <w:color w:val="000000" w:themeColor="text1"/>
          <w:sz w:val="24"/>
          <w:szCs w:val="24"/>
        </w:rPr>
      </w:pPr>
      <w:r w:rsidRPr="00E145A7">
        <w:rPr>
          <w:b/>
          <w:bCs/>
          <w:color w:val="000000" w:themeColor="text1"/>
          <w:sz w:val="24"/>
          <w:szCs w:val="24"/>
        </w:rPr>
        <w:t xml:space="preserve">Tabell </w:t>
      </w:r>
      <w:r w:rsidRPr="00E145A7">
        <w:rPr>
          <w:b/>
          <w:bCs/>
          <w:color w:val="000000" w:themeColor="text1"/>
          <w:sz w:val="24"/>
          <w:szCs w:val="24"/>
        </w:rPr>
        <w:fldChar w:fldCharType="begin"/>
      </w:r>
      <w:r w:rsidRPr="00E145A7">
        <w:rPr>
          <w:b/>
          <w:bCs/>
          <w:color w:val="000000" w:themeColor="text1"/>
          <w:sz w:val="24"/>
          <w:szCs w:val="24"/>
        </w:rPr>
        <w:instrText xml:space="preserve"> SEQ Tabell \* ARABIC </w:instrText>
      </w:r>
      <w:r w:rsidRPr="00E145A7">
        <w:rPr>
          <w:b/>
          <w:bCs/>
          <w:color w:val="000000" w:themeColor="text1"/>
          <w:sz w:val="24"/>
          <w:szCs w:val="24"/>
        </w:rPr>
        <w:fldChar w:fldCharType="separate"/>
      </w:r>
      <w:r w:rsidR="005627AD">
        <w:rPr>
          <w:b/>
          <w:bCs/>
          <w:noProof/>
          <w:color w:val="000000" w:themeColor="text1"/>
          <w:sz w:val="24"/>
          <w:szCs w:val="24"/>
        </w:rPr>
        <w:t>8</w:t>
      </w:r>
      <w:r w:rsidRPr="00E145A7">
        <w:rPr>
          <w:b/>
          <w:bCs/>
          <w:color w:val="000000" w:themeColor="text1"/>
          <w:sz w:val="24"/>
          <w:szCs w:val="24"/>
        </w:rPr>
        <w:fldChar w:fldCharType="end"/>
      </w:r>
      <w:r w:rsidRPr="00E145A7">
        <w:rPr>
          <w:b/>
          <w:bCs/>
          <w:color w:val="000000" w:themeColor="text1"/>
          <w:sz w:val="24"/>
          <w:szCs w:val="24"/>
        </w:rPr>
        <w:t xml:space="preserve"> Rettsmøtetimer. Gjennomsnitt pr. kvintil</w:t>
      </w:r>
    </w:p>
    <w:tbl>
      <w:tblPr>
        <w:tblStyle w:val="Tabellrutenett"/>
        <w:tblW w:w="0" w:type="auto"/>
        <w:tblLook w:val="04A0" w:firstRow="1" w:lastRow="0" w:firstColumn="1" w:lastColumn="0" w:noHBand="0" w:noVBand="1"/>
      </w:tblPr>
      <w:tblGrid>
        <w:gridCol w:w="1200"/>
        <w:gridCol w:w="1204"/>
        <w:gridCol w:w="1204"/>
        <w:gridCol w:w="1204"/>
        <w:gridCol w:w="1204"/>
        <w:gridCol w:w="1200"/>
      </w:tblGrid>
      <w:tr w:rsidR="00AB4580" w:rsidRPr="004F61BB" w14:paraId="16A86F3E" w14:textId="77777777" w:rsidTr="00AB4580">
        <w:trPr>
          <w:trHeight w:val="300"/>
        </w:trPr>
        <w:tc>
          <w:tcPr>
            <w:tcW w:w="1200" w:type="dxa"/>
            <w:shd w:val="clear" w:color="auto" w:fill="44546A" w:themeFill="text2"/>
            <w:noWrap/>
            <w:hideMark/>
          </w:tcPr>
          <w:p w14:paraId="2F8EBDF2" w14:textId="77777777" w:rsidR="00AB4580" w:rsidRPr="004F61BB" w:rsidRDefault="00AB4580" w:rsidP="00AB4580">
            <w:pPr>
              <w:jc w:val="center"/>
              <w:rPr>
                <w:b/>
                <w:bCs/>
                <w:color w:val="FFFFFF" w:themeColor="background1"/>
              </w:rPr>
            </w:pPr>
            <w:r w:rsidRPr="004F61BB">
              <w:rPr>
                <w:b/>
                <w:bCs/>
                <w:color w:val="FFFFFF" w:themeColor="background1"/>
              </w:rPr>
              <w:t>År</w:t>
            </w:r>
          </w:p>
        </w:tc>
        <w:tc>
          <w:tcPr>
            <w:tcW w:w="1204" w:type="dxa"/>
            <w:shd w:val="clear" w:color="auto" w:fill="44546A" w:themeFill="text2"/>
            <w:noWrap/>
            <w:hideMark/>
          </w:tcPr>
          <w:p w14:paraId="1219B97E" w14:textId="77777777" w:rsidR="00AB4580" w:rsidRPr="004F61BB" w:rsidRDefault="00AB4580" w:rsidP="00AB4580">
            <w:pPr>
              <w:jc w:val="center"/>
              <w:rPr>
                <w:b/>
                <w:bCs/>
                <w:color w:val="FFFFFF" w:themeColor="background1"/>
              </w:rPr>
            </w:pPr>
            <w:r w:rsidRPr="004F61BB">
              <w:rPr>
                <w:b/>
                <w:bCs/>
                <w:color w:val="FFFFFF" w:themeColor="background1"/>
              </w:rPr>
              <w:t>1. kvintil</w:t>
            </w:r>
          </w:p>
        </w:tc>
        <w:tc>
          <w:tcPr>
            <w:tcW w:w="1204" w:type="dxa"/>
            <w:shd w:val="clear" w:color="auto" w:fill="44546A" w:themeFill="text2"/>
            <w:noWrap/>
            <w:hideMark/>
          </w:tcPr>
          <w:p w14:paraId="7FEDE2AC" w14:textId="77777777" w:rsidR="00AB4580" w:rsidRPr="004F61BB" w:rsidRDefault="00AB4580" w:rsidP="00AB4580">
            <w:pPr>
              <w:jc w:val="center"/>
              <w:rPr>
                <w:b/>
                <w:bCs/>
                <w:color w:val="FFFFFF" w:themeColor="background1"/>
              </w:rPr>
            </w:pPr>
            <w:r w:rsidRPr="004F61BB">
              <w:rPr>
                <w:b/>
                <w:bCs/>
                <w:color w:val="FFFFFF" w:themeColor="background1"/>
              </w:rPr>
              <w:t>2. kvintil</w:t>
            </w:r>
          </w:p>
        </w:tc>
        <w:tc>
          <w:tcPr>
            <w:tcW w:w="1204" w:type="dxa"/>
            <w:shd w:val="clear" w:color="auto" w:fill="44546A" w:themeFill="text2"/>
            <w:noWrap/>
            <w:hideMark/>
          </w:tcPr>
          <w:p w14:paraId="641DE0C2" w14:textId="77777777" w:rsidR="00AB4580" w:rsidRPr="004F61BB" w:rsidRDefault="00AB4580" w:rsidP="00AB4580">
            <w:pPr>
              <w:jc w:val="center"/>
              <w:rPr>
                <w:b/>
                <w:bCs/>
                <w:color w:val="FFFFFF" w:themeColor="background1"/>
              </w:rPr>
            </w:pPr>
            <w:r w:rsidRPr="004F61BB">
              <w:rPr>
                <w:b/>
                <w:bCs/>
                <w:color w:val="FFFFFF" w:themeColor="background1"/>
              </w:rPr>
              <w:t>3. kvintil</w:t>
            </w:r>
          </w:p>
        </w:tc>
        <w:tc>
          <w:tcPr>
            <w:tcW w:w="1204" w:type="dxa"/>
            <w:shd w:val="clear" w:color="auto" w:fill="44546A" w:themeFill="text2"/>
            <w:noWrap/>
            <w:hideMark/>
          </w:tcPr>
          <w:p w14:paraId="6944717A" w14:textId="77777777" w:rsidR="00AB4580" w:rsidRPr="004F61BB" w:rsidRDefault="00AB4580" w:rsidP="00AB4580">
            <w:pPr>
              <w:jc w:val="center"/>
              <w:rPr>
                <w:b/>
                <w:bCs/>
                <w:color w:val="FFFFFF" w:themeColor="background1"/>
              </w:rPr>
            </w:pPr>
            <w:r w:rsidRPr="004F61BB">
              <w:rPr>
                <w:b/>
                <w:bCs/>
                <w:color w:val="FFFFFF" w:themeColor="background1"/>
              </w:rPr>
              <w:t>4. kvintil</w:t>
            </w:r>
          </w:p>
        </w:tc>
        <w:tc>
          <w:tcPr>
            <w:tcW w:w="1200" w:type="dxa"/>
            <w:shd w:val="clear" w:color="auto" w:fill="44546A" w:themeFill="text2"/>
            <w:noWrap/>
            <w:hideMark/>
          </w:tcPr>
          <w:p w14:paraId="01C250F5" w14:textId="77777777" w:rsidR="00AB4580" w:rsidRPr="004F61BB" w:rsidRDefault="00AB4580" w:rsidP="00AB4580">
            <w:pPr>
              <w:jc w:val="center"/>
              <w:rPr>
                <w:b/>
                <w:bCs/>
                <w:color w:val="FFFFFF" w:themeColor="background1"/>
              </w:rPr>
            </w:pPr>
            <w:r w:rsidRPr="004F61BB">
              <w:rPr>
                <w:b/>
                <w:bCs/>
                <w:color w:val="FFFFFF" w:themeColor="background1"/>
              </w:rPr>
              <w:t>5. kvintil</w:t>
            </w:r>
          </w:p>
        </w:tc>
      </w:tr>
      <w:tr w:rsidR="00AB4580" w:rsidRPr="004F61BB" w14:paraId="7B81184E" w14:textId="77777777" w:rsidTr="00AB4580">
        <w:trPr>
          <w:trHeight w:val="300"/>
        </w:trPr>
        <w:tc>
          <w:tcPr>
            <w:tcW w:w="1200" w:type="dxa"/>
            <w:noWrap/>
            <w:hideMark/>
          </w:tcPr>
          <w:p w14:paraId="56C065C1" w14:textId="77777777" w:rsidR="00AB4580" w:rsidRPr="004F61BB" w:rsidRDefault="00AB4580" w:rsidP="00AB4580">
            <w:pPr>
              <w:jc w:val="center"/>
            </w:pPr>
            <w:r w:rsidRPr="004F61BB">
              <w:t>2008</w:t>
            </w:r>
          </w:p>
        </w:tc>
        <w:tc>
          <w:tcPr>
            <w:tcW w:w="1204" w:type="dxa"/>
            <w:noWrap/>
            <w:hideMark/>
          </w:tcPr>
          <w:p w14:paraId="2E0C91DA" w14:textId="77777777" w:rsidR="00AB4580" w:rsidRPr="004F61BB" w:rsidRDefault="00AB4580" w:rsidP="00AB4580">
            <w:pPr>
              <w:jc w:val="center"/>
            </w:pPr>
            <w:r w:rsidRPr="004F61BB">
              <w:t>3,0</w:t>
            </w:r>
          </w:p>
        </w:tc>
        <w:tc>
          <w:tcPr>
            <w:tcW w:w="1204" w:type="dxa"/>
            <w:noWrap/>
            <w:hideMark/>
          </w:tcPr>
          <w:p w14:paraId="334431E3" w14:textId="77777777" w:rsidR="00AB4580" w:rsidRPr="004F61BB" w:rsidRDefault="00AB4580" w:rsidP="00AB4580">
            <w:pPr>
              <w:jc w:val="center"/>
            </w:pPr>
            <w:r w:rsidRPr="004F61BB">
              <w:t>5,0</w:t>
            </w:r>
          </w:p>
        </w:tc>
        <w:tc>
          <w:tcPr>
            <w:tcW w:w="1204" w:type="dxa"/>
            <w:noWrap/>
            <w:hideMark/>
          </w:tcPr>
          <w:p w14:paraId="5A3A9533" w14:textId="77777777" w:rsidR="00AB4580" w:rsidRPr="004F61BB" w:rsidRDefault="00AB4580" w:rsidP="00AB4580">
            <w:pPr>
              <w:jc w:val="center"/>
            </w:pPr>
            <w:r w:rsidRPr="004F61BB">
              <w:t>6,3</w:t>
            </w:r>
          </w:p>
        </w:tc>
        <w:tc>
          <w:tcPr>
            <w:tcW w:w="1204" w:type="dxa"/>
            <w:noWrap/>
            <w:hideMark/>
          </w:tcPr>
          <w:p w14:paraId="147AA729" w14:textId="77777777" w:rsidR="00AB4580" w:rsidRPr="004F61BB" w:rsidRDefault="00AB4580" w:rsidP="00AB4580">
            <w:pPr>
              <w:jc w:val="center"/>
            </w:pPr>
            <w:r w:rsidRPr="004F61BB">
              <w:t>9,5</w:t>
            </w:r>
          </w:p>
        </w:tc>
        <w:tc>
          <w:tcPr>
            <w:tcW w:w="1200" w:type="dxa"/>
            <w:noWrap/>
            <w:hideMark/>
          </w:tcPr>
          <w:p w14:paraId="406B9D5F" w14:textId="77777777" w:rsidR="00AB4580" w:rsidRPr="004F61BB" w:rsidRDefault="00AB4580" w:rsidP="00AB4580">
            <w:pPr>
              <w:jc w:val="center"/>
            </w:pPr>
            <w:r w:rsidRPr="004F61BB">
              <w:t>22,5</w:t>
            </w:r>
          </w:p>
        </w:tc>
      </w:tr>
      <w:tr w:rsidR="00AB4580" w:rsidRPr="004F61BB" w14:paraId="49B97C69" w14:textId="77777777" w:rsidTr="00AB4580">
        <w:trPr>
          <w:trHeight w:val="300"/>
        </w:trPr>
        <w:tc>
          <w:tcPr>
            <w:tcW w:w="1200" w:type="dxa"/>
            <w:noWrap/>
            <w:hideMark/>
          </w:tcPr>
          <w:p w14:paraId="228E5D87" w14:textId="77777777" w:rsidR="00AB4580" w:rsidRPr="004F61BB" w:rsidRDefault="00AB4580" w:rsidP="00AB4580">
            <w:pPr>
              <w:jc w:val="center"/>
            </w:pPr>
            <w:r w:rsidRPr="004F61BB">
              <w:t>2009</w:t>
            </w:r>
          </w:p>
        </w:tc>
        <w:tc>
          <w:tcPr>
            <w:tcW w:w="1204" w:type="dxa"/>
            <w:noWrap/>
            <w:hideMark/>
          </w:tcPr>
          <w:p w14:paraId="4AA6BAD1" w14:textId="77777777" w:rsidR="00AB4580" w:rsidRPr="004F61BB" w:rsidRDefault="00AB4580" w:rsidP="00AB4580">
            <w:pPr>
              <w:jc w:val="center"/>
            </w:pPr>
            <w:r w:rsidRPr="004F61BB">
              <w:t>3,3</w:t>
            </w:r>
          </w:p>
        </w:tc>
        <w:tc>
          <w:tcPr>
            <w:tcW w:w="1204" w:type="dxa"/>
            <w:noWrap/>
            <w:hideMark/>
          </w:tcPr>
          <w:p w14:paraId="7959B54B" w14:textId="77777777" w:rsidR="00AB4580" w:rsidRPr="004F61BB" w:rsidRDefault="00AB4580" w:rsidP="00AB4580">
            <w:pPr>
              <w:jc w:val="center"/>
            </w:pPr>
            <w:r w:rsidRPr="004F61BB">
              <w:t>5,4</w:t>
            </w:r>
          </w:p>
        </w:tc>
        <w:tc>
          <w:tcPr>
            <w:tcW w:w="1204" w:type="dxa"/>
            <w:noWrap/>
            <w:hideMark/>
          </w:tcPr>
          <w:p w14:paraId="018D087E" w14:textId="77777777" w:rsidR="00AB4580" w:rsidRPr="004F61BB" w:rsidRDefault="00AB4580" w:rsidP="00AB4580">
            <w:pPr>
              <w:jc w:val="center"/>
            </w:pPr>
            <w:r w:rsidRPr="004F61BB">
              <w:t>6,8</w:t>
            </w:r>
          </w:p>
        </w:tc>
        <w:tc>
          <w:tcPr>
            <w:tcW w:w="1204" w:type="dxa"/>
            <w:noWrap/>
            <w:hideMark/>
          </w:tcPr>
          <w:p w14:paraId="1A8B8232" w14:textId="77777777" w:rsidR="00AB4580" w:rsidRPr="004F61BB" w:rsidRDefault="00AB4580" w:rsidP="00AB4580">
            <w:pPr>
              <w:jc w:val="center"/>
            </w:pPr>
            <w:r w:rsidRPr="004F61BB">
              <w:t>10,4</w:t>
            </w:r>
          </w:p>
        </w:tc>
        <w:tc>
          <w:tcPr>
            <w:tcW w:w="1200" w:type="dxa"/>
            <w:noWrap/>
            <w:hideMark/>
          </w:tcPr>
          <w:p w14:paraId="750E8962" w14:textId="77777777" w:rsidR="00AB4580" w:rsidRPr="004F61BB" w:rsidRDefault="00AB4580" w:rsidP="00AB4580">
            <w:pPr>
              <w:jc w:val="center"/>
            </w:pPr>
            <w:r w:rsidRPr="004F61BB">
              <w:t>24,2</w:t>
            </w:r>
          </w:p>
        </w:tc>
      </w:tr>
      <w:tr w:rsidR="00AB4580" w:rsidRPr="004F61BB" w14:paraId="4ECA32F8" w14:textId="77777777" w:rsidTr="00AB4580">
        <w:trPr>
          <w:trHeight w:val="300"/>
        </w:trPr>
        <w:tc>
          <w:tcPr>
            <w:tcW w:w="1200" w:type="dxa"/>
            <w:noWrap/>
            <w:hideMark/>
          </w:tcPr>
          <w:p w14:paraId="6BE6977E" w14:textId="77777777" w:rsidR="00AB4580" w:rsidRPr="004F61BB" w:rsidRDefault="00AB4580" w:rsidP="00AB4580">
            <w:pPr>
              <w:jc w:val="center"/>
            </w:pPr>
            <w:r w:rsidRPr="004F61BB">
              <w:t>2010</w:t>
            </w:r>
          </w:p>
        </w:tc>
        <w:tc>
          <w:tcPr>
            <w:tcW w:w="1204" w:type="dxa"/>
            <w:noWrap/>
            <w:hideMark/>
          </w:tcPr>
          <w:p w14:paraId="084EA454" w14:textId="77777777" w:rsidR="00AB4580" w:rsidRPr="004F61BB" w:rsidRDefault="00AB4580" w:rsidP="00AB4580">
            <w:pPr>
              <w:jc w:val="center"/>
            </w:pPr>
            <w:r w:rsidRPr="004F61BB">
              <w:t>3,1</w:t>
            </w:r>
          </w:p>
        </w:tc>
        <w:tc>
          <w:tcPr>
            <w:tcW w:w="1204" w:type="dxa"/>
            <w:noWrap/>
            <w:hideMark/>
          </w:tcPr>
          <w:p w14:paraId="4C02DF31" w14:textId="77777777" w:rsidR="00AB4580" w:rsidRPr="004F61BB" w:rsidRDefault="00AB4580" w:rsidP="00AB4580">
            <w:pPr>
              <w:jc w:val="center"/>
            </w:pPr>
            <w:r w:rsidRPr="004F61BB">
              <w:t>5,2</w:t>
            </w:r>
          </w:p>
        </w:tc>
        <w:tc>
          <w:tcPr>
            <w:tcW w:w="1204" w:type="dxa"/>
            <w:noWrap/>
            <w:hideMark/>
          </w:tcPr>
          <w:p w14:paraId="253928E1" w14:textId="77777777" w:rsidR="00AB4580" w:rsidRPr="004F61BB" w:rsidRDefault="00AB4580" w:rsidP="00AB4580">
            <w:pPr>
              <w:jc w:val="center"/>
            </w:pPr>
            <w:r w:rsidRPr="004F61BB">
              <w:t>6,9</w:t>
            </w:r>
          </w:p>
        </w:tc>
        <w:tc>
          <w:tcPr>
            <w:tcW w:w="1204" w:type="dxa"/>
            <w:noWrap/>
            <w:hideMark/>
          </w:tcPr>
          <w:p w14:paraId="1CE1FD8E" w14:textId="77777777" w:rsidR="00AB4580" w:rsidRPr="004F61BB" w:rsidRDefault="00AB4580" w:rsidP="00AB4580">
            <w:pPr>
              <w:jc w:val="center"/>
            </w:pPr>
            <w:r w:rsidRPr="004F61BB">
              <w:t>10,9</w:t>
            </w:r>
          </w:p>
        </w:tc>
        <w:tc>
          <w:tcPr>
            <w:tcW w:w="1200" w:type="dxa"/>
            <w:noWrap/>
            <w:hideMark/>
          </w:tcPr>
          <w:p w14:paraId="24C904CF" w14:textId="77777777" w:rsidR="00AB4580" w:rsidRPr="004F61BB" w:rsidRDefault="00AB4580" w:rsidP="00AB4580">
            <w:pPr>
              <w:jc w:val="center"/>
            </w:pPr>
            <w:r w:rsidRPr="004F61BB">
              <w:t>23,7</w:t>
            </w:r>
          </w:p>
        </w:tc>
      </w:tr>
      <w:tr w:rsidR="00AB4580" w:rsidRPr="004F61BB" w14:paraId="60F3F823" w14:textId="77777777" w:rsidTr="00AB4580">
        <w:trPr>
          <w:trHeight w:val="300"/>
        </w:trPr>
        <w:tc>
          <w:tcPr>
            <w:tcW w:w="1200" w:type="dxa"/>
            <w:noWrap/>
            <w:hideMark/>
          </w:tcPr>
          <w:p w14:paraId="3E122FA8" w14:textId="77777777" w:rsidR="00AB4580" w:rsidRPr="004F61BB" w:rsidRDefault="00AB4580" w:rsidP="00AB4580">
            <w:pPr>
              <w:jc w:val="center"/>
            </w:pPr>
            <w:r w:rsidRPr="004F61BB">
              <w:t>2011</w:t>
            </w:r>
          </w:p>
        </w:tc>
        <w:tc>
          <w:tcPr>
            <w:tcW w:w="1204" w:type="dxa"/>
            <w:noWrap/>
            <w:hideMark/>
          </w:tcPr>
          <w:p w14:paraId="5ABB1885" w14:textId="77777777" w:rsidR="00AB4580" w:rsidRPr="004F61BB" w:rsidRDefault="00AB4580" w:rsidP="00AB4580">
            <w:pPr>
              <w:jc w:val="center"/>
            </w:pPr>
            <w:r w:rsidRPr="004F61BB">
              <w:t>3,2</w:t>
            </w:r>
          </w:p>
        </w:tc>
        <w:tc>
          <w:tcPr>
            <w:tcW w:w="1204" w:type="dxa"/>
            <w:noWrap/>
            <w:hideMark/>
          </w:tcPr>
          <w:p w14:paraId="56A89403" w14:textId="77777777" w:rsidR="00AB4580" w:rsidRPr="004F61BB" w:rsidRDefault="00AB4580" w:rsidP="00AB4580">
            <w:pPr>
              <w:jc w:val="center"/>
            </w:pPr>
            <w:r w:rsidRPr="004F61BB">
              <w:t>5,5</w:t>
            </w:r>
          </w:p>
        </w:tc>
        <w:tc>
          <w:tcPr>
            <w:tcW w:w="1204" w:type="dxa"/>
            <w:noWrap/>
            <w:hideMark/>
          </w:tcPr>
          <w:p w14:paraId="1C430DEF" w14:textId="77777777" w:rsidR="00AB4580" w:rsidRPr="004F61BB" w:rsidRDefault="00AB4580" w:rsidP="00AB4580">
            <w:pPr>
              <w:jc w:val="center"/>
            </w:pPr>
            <w:r w:rsidRPr="004F61BB">
              <w:t>7,5</w:t>
            </w:r>
          </w:p>
        </w:tc>
        <w:tc>
          <w:tcPr>
            <w:tcW w:w="1204" w:type="dxa"/>
            <w:noWrap/>
            <w:hideMark/>
          </w:tcPr>
          <w:p w14:paraId="537A514E" w14:textId="77777777" w:rsidR="00AB4580" w:rsidRPr="004F61BB" w:rsidRDefault="00AB4580" w:rsidP="00AB4580">
            <w:pPr>
              <w:jc w:val="center"/>
            </w:pPr>
            <w:r w:rsidRPr="004F61BB">
              <w:t>12,3</w:t>
            </w:r>
          </w:p>
        </w:tc>
        <w:tc>
          <w:tcPr>
            <w:tcW w:w="1200" w:type="dxa"/>
            <w:noWrap/>
            <w:hideMark/>
          </w:tcPr>
          <w:p w14:paraId="168E021E" w14:textId="77777777" w:rsidR="00AB4580" w:rsidRPr="004F61BB" w:rsidRDefault="00AB4580" w:rsidP="00AB4580">
            <w:pPr>
              <w:jc w:val="center"/>
            </w:pPr>
            <w:r w:rsidRPr="004F61BB">
              <w:t>25,5</w:t>
            </w:r>
          </w:p>
        </w:tc>
      </w:tr>
      <w:tr w:rsidR="00AB4580" w:rsidRPr="004F61BB" w14:paraId="2C813E36" w14:textId="77777777" w:rsidTr="00AB4580">
        <w:trPr>
          <w:trHeight w:val="300"/>
        </w:trPr>
        <w:tc>
          <w:tcPr>
            <w:tcW w:w="1200" w:type="dxa"/>
            <w:noWrap/>
            <w:hideMark/>
          </w:tcPr>
          <w:p w14:paraId="0A833C3F" w14:textId="77777777" w:rsidR="00AB4580" w:rsidRPr="004F61BB" w:rsidRDefault="00AB4580" w:rsidP="00AB4580">
            <w:pPr>
              <w:jc w:val="center"/>
            </w:pPr>
            <w:r w:rsidRPr="004F61BB">
              <w:t>2012</w:t>
            </w:r>
          </w:p>
        </w:tc>
        <w:tc>
          <w:tcPr>
            <w:tcW w:w="1204" w:type="dxa"/>
            <w:noWrap/>
            <w:hideMark/>
          </w:tcPr>
          <w:p w14:paraId="67AAF515" w14:textId="77777777" w:rsidR="00AB4580" w:rsidRPr="004F61BB" w:rsidRDefault="00AB4580" w:rsidP="00AB4580">
            <w:pPr>
              <w:jc w:val="center"/>
            </w:pPr>
            <w:r w:rsidRPr="004F61BB">
              <w:t>3,5</w:t>
            </w:r>
          </w:p>
        </w:tc>
        <w:tc>
          <w:tcPr>
            <w:tcW w:w="1204" w:type="dxa"/>
            <w:noWrap/>
            <w:hideMark/>
          </w:tcPr>
          <w:p w14:paraId="24890950" w14:textId="77777777" w:rsidR="00AB4580" w:rsidRPr="004F61BB" w:rsidRDefault="00AB4580" w:rsidP="00AB4580">
            <w:pPr>
              <w:jc w:val="center"/>
            </w:pPr>
            <w:r w:rsidRPr="004F61BB">
              <w:t>5,9</w:t>
            </w:r>
          </w:p>
        </w:tc>
        <w:tc>
          <w:tcPr>
            <w:tcW w:w="1204" w:type="dxa"/>
            <w:noWrap/>
            <w:hideMark/>
          </w:tcPr>
          <w:p w14:paraId="3836FE02" w14:textId="77777777" w:rsidR="00AB4580" w:rsidRPr="004F61BB" w:rsidRDefault="00AB4580" w:rsidP="00AB4580">
            <w:pPr>
              <w:jc w:val="center"/>
            </w:pPr>
            <w:r w:rsidRPr="004F61BB">
              <w:t>8,0</w:t>
            </w:r>
          </w:p>
        </w:tc>
        <w:tc>
          <w:tcPr>
            <w:tcW w:w="1204" w:type="dxa"/>
            <w:noWrap/>
            <w:hideMark/>
          </w:tcPr>
          <w:p w14:paraId="30BB5231" w14:textId="77777777" w:rsidR="00AB4580" w:rsidRPr="004F61BB" w:rsidRDefault="00AB4580" w:rsidP="00AB4580">
            <w:pPr>
              <w:jc w:val="center"/>
            </w:pPr>
            <w:r w:rsidRPr="004F61BB">
              <w:t>11,5</w:t>
            </w:r>
          </w:p>
        </w:tc>
        <w:tc>
          <w:tcPr>
            <w:tcW w:w="1200" w:type="dxa"/>
            <w:noWrap/>
            <w:hideMark/>
          </w:tcPr>
          <w:p w14:paraId="1D4CF5DF" w14:textId="77777777" w:rsidR="00AB4580" w:rsidRPr="004F61BB" w:rsidRDefault="00AB4580" w:rsidP="00AB4580">
            <w:pPr>
              <w:jc w:val="center"/>
            </w:pPr>
            <w:r w:rsidRPr="004F61BB">
              <w:t>24,9</w:t>
            </w:r>
          </w:p>
        </w:tc>
      </w:tr>
      <w:tr w:rsidR="00AB4580" w:rsidRPr="004F61BB" w14:paraId="5A7DFF5F" w14:textId="77777777" w:rsidTr="00AB4580">
        <w:trPr>
          <w:trHeight w:val="300"/>
        </w:trPr>
        <w:tc>
          <w:tcPr>
            <w:tcW w:w="1200" w:type="dxa"/>
            <w:noWrap/>
            <w:hideMark/>
          </w:tcPr>
          <w:p w14:paraId="753C5B0E" w14:textId="77777777" w:rsidR="00AB4580" w:rsidRPr="004F61BB" w:rsidRDefault="00AB4580" w:rsidP="00AB4580">
            <w:pPr>
              <w:jc w:val="center"/>
            </w:pPr>
            <w:r w:rsidRPr="004F61BB">
              <w:t>2013</w:t>
            </w:r>
          </w:p>
        </w:tc>
        <w:tc>
          <w:tcPr>
            <w:tcW w:w="1204" w:type="dxa"/>
            <w:noWrap/>
            <w:hideMark/>
          </w:tcPr>
          <w:p w14:paraId="277E2631" w14:textId="77777777" w:rsidR="00AB4580" w:rsidRPr="004F61BB" w:rsidRDefault="00AB4580" w:rsidP="00AB4580">
            <w:pPr>
              <w:jc w:val="center"/>
            </w:pPr>
            <w:r w:rsidRPr="004F61BB">
              <w:t>3,6</w:t>
            </w:r>
          </w:p>
        </w:tc>
        <w:tc>
          <w:tcPr>
            <w:tcW w:w="1204" w:type="dxa"/>
            <w:noWrap/>
            <w:hideMark/>
          </w:tcPr>
          <w:p w14:paraId="2D8BF441" w14:textId="77777777" w:rsidR="00AB4580" w:rsidRPr="004F61BB" w:rsidRDefault="00AB4580" w:rsidP="00AB4580">
            <w:pPr>
              <w:jc w:val="center"/>
            </w:pPr>
            <w:r w:rsidRPr="004F61BB">
              <w:t>5,8</w:t>
            </w:r>
          </w:p>
        </w:tc>
        <w:tc>
          <w:tcPr>
            <w:tcW w:w="1204" w:type="dxa"/>
            <w:noWrap/>
            <w:hideMark/>
          </w:tcPr>
          <w:p w14:paraId="6D261BE8" w14:textId="77777777" w:rsidR="00AB4580" w:rsidRPr="004F61BB" w:rsidRDefault="00AB4580" w:rsidP="00AB4580">
            <w:pPr>
              <w:jc w:val="center"/>
            </w:pPr>
            <w:r w:rsidRPr="004F61BB">
              <w:t>7,5</w:t>
            </w:r>
          </w:p>
        </w:tc>
        <w:tc>
          <w:tcPr>
            <w:tcW w:w="1204" w:type="dxa"/>
            <w:noWrap/>
            <w:hideMark/>
          </w:tcPr>
          <w:p w14:paraId="6A097942" w14:textId="77777777" w:rsidR="00AB4580" w:rsidRPr="004F61BB" w:rsidRDefault="00AB4580" w:rsidP="00AB4580">
            <w:pPr>
              <w:jc w:val="center"/>
            </w:pPr>
            <w:r w:rsidRPr="004F61BB">
              <w:t>12,1</w:t>
            </w:r>
          </w:p>
        </w:tc>
        <w:tc>
          <w:tcPr>
            <w:tcW w:w="1200" w:type="dxa"/>
            <w:noWrap/>
            <w:hideMark/>
          </w:tcPr>
          <w:p w14:paraId="087DBB10" w14:textId="77777777" w:rsidR="00AB4580" w:rsidRPr="004F61BB" w:rsidRDefault="00AB4580" w:rsidP="00AB4580">
            <w:pPr>
              <w:jc w:val="center"/>
            </w:pPr>
            <w:r w:rsidRPr="004F61BB">
              <w:t>25,3</w:t>
            </w:r>
          </w:p>
        </w:tc>
      </w:tr>
      <w:tr w:rsidR="00AB4580" w:rsidRPr="004F61BB" w14:paraId="458C4FC7" w14:textId="77777777" w:rsidTr="00AB4580">
        <w:trPr>
          <w:trHeight w:val="300"/>
        </w:trPr>
        <w:tc>
          <w:tcPr>
            <w:tcW w:w="1200" w:type="dxa"/>
            <w:noWrap/>
            <w:hideMark/>
          </w:tcPr>
          <w:p w14:paraId="2EBABFF2" w14:textId="77777777" w:rsidR="00AB4580" w:rsidRPr="004F61BB" w:rsidRDefault="00AB4580" w:rsidP="00AB4580">
            <w:pPr>
              <w:jc w:val="center"/>
            </w:pPr>
            <w:r w:rsidRPr="004F61BB">
              <w:t>2014</w:t>
            </w:r>
          </w:p>
        </w:tc>
        <w:tc>
          <w:tcPr>
            <w:tcW w:w="1204" w:type="dxa"/>
            <w:noWrap/>
            <w:hideMark/>
          </w:tcPr>
          <w:p w14:paraId="4D6277FC" w14:textId="77777777" w:rsidR="00AB4580" w:rsidRPr="004F61BB" w:rsidRDefault="00AB4580" w:rsidP="00AB4580">
            <w:pPr>
              <w:jc w:val="center"/>
            </w:pPr>
            <w:r w:rsidRPr="004F61BB">
              <w:t>3,7</w:t>
            </w:r>
          </w:p>
        </w:tc>
        <w:tc>
          <w:tcPr>
            <w:tcW w:w="1204" w:type="dxa"/>
            <w:noWrap/>
            <w:hideMark/>
          </w:tcPr>
          <w:p w14:paraId="55A1ECEA" w14:textId="77777777" w:rsidR="00AB4580" w:rsidRPr="004F61BB" w:rsidRDefault="00AB4580" w:rsidP="00AB4580">
            <w:pPr>
              <w:jc w:val="center"/>
            </w:pPr>
            <w:r w:rsidRPr="004F61BB">
              <w:t>5,7</w:t>
            </w:r>
          </w:p>
        </w:tc>
        <w:tc>
          <w:tcPr>
            <w:tcW w:w="1204" w:type="dxa"/>
            <w:noWrap/>
            <w:hideMark/>
          </w:tcPr>
          <w:p w14:paraId="400ABC34" w14:textId="77777777" w:rsidR="00AB4580" w:rsidRPr="004F61BB" w:rsidRDefault="00AB4580" w:rsidP="00AB4580">
            <w:pPr>
              <w:jc w:val="center"/>
            </w:pPr>
            <w:r w:rsidRPr="004F61BB">
              <w:t>7,9</w:t>
            </w:r>
          </w:p>
        </w:tc>
        <w:tc>
          <w:tcPr>
            <w:tcW w:w="1204" w:type="dxa"/>
            <w:noWrap/>
            <w:hideMark/>
          </w:tcPr>
          <w:p w14:paraId="76E2DFA5" w14:textId="77777777" w:rsidR="00AB4580" w:rsidRPr="004F61BB" w:rsidRDefault="00AB4580" w:rsidP="00AB4580">
            <w:pPr>
              <w:jc w:val="center"/>
            </w:pPr>
            <w:r w:rsidRPr="004F61BB">
              <w:t>12,7</w:t>
            </w:r>
          </w:p>
        </w:tc>
        <w:tc>
          <w:tcPr>
            <w:tcW w:w="1200" w:type="dxa"/>
            <w:noWrap/>
            <w:hideMark/>
          </w:tcPr>
          <w:p w14:paraId="78AAA517" w14:textId="77777777" w:rsidR="00AB4580" w:rsidRPr="004F61BB" w:rsidRDefault="00AB4580" w:rsidP="00AB4580">
            <w:pPr>
              <w:jc w:val="center"/>
            </w:pPr>
            <w:r w:rsidRPr="004F61BB">
              <w:t>25,3</w:t>
            </w:r>
          </w:p>
        </w:tc>
      </w:tr>
      <w:tr w:rsidR="00AB4580" w:rsidRPr="004F61BB" w14:paraId="25E435CC" w14:textId="77777777" w:rsidTr="00AB4580">
        <w:trPr>
          <w:trHeight w:val="300"/>
        </w:trPr>
        <w:tc>
          <w:tcPr>
            <w:tcW w:w="1200" w:type="dxa"/>
            <w:noWrap/>
            <w:hideMark/>
          </w:tcPr>
          <w:p w14:paraId="32DD58D7" w14:textId="77777777" w:rsidR="00AB4580" w:rsidRPr="004F61BB" w:rsidRDefault="00AB4580" w:rsidP="00AB4580">
            <w:pPr>
              <w:jc w:val="center"/>
            </w:pPr>
            <w:r w:rsidRPr="004F61BB">
              <w:t>2015</w:t>
            </w:r>
          </w:p>
        </w:tc>
        <w:tc>
          <w:tcPr>
            <w:tcW w:w="1204" w:type="dxa"/>
            <w:noWrap/>
            <w:hideMark/>
          </w:tcPr>
          <w:p w14:paraId="70A5F7E2" w14:textId="77777777" w:rsidR="00AB4580" w:rsidRPr="004F61BB" w:rsidRDefault="00AB4580" w:rsidP="00AB4580">
            <w:pPr>
              <w:jc w:val="center"/>
            </w:pPr>
            <w:r w:rsidRPr="004F61BB">
              <w:t>3,6</w:t>
            </w:r>
          </w:p>
        </w:tc>
        <w:tc>
          <w:tcPr>
            <w:tcW w:w="1204" w:type="dxa"/>
            <w:noWrap/>
            <w:hideMark/>
          </w:tcPr>
          <w:p w14:paraId="2A2399C1" w14:textId="77777777" w:rsidR="00AB4580" w:rsidRPr="004F61BB" w:rsidRDefault="00AB4580" w:rsidP="00AB4580">
            <w:pPr>
              <w:jc w:val="center"/>
            </w:pPr>
            <w:r w:rsidRPr="004F61BB">
              <w:t>6,1</w:t>
            </w:r>
          </w:p>
        </w:tc>
        <w:tc>
          <w:tcPr>
            <w:tcW w:w="1204" w:type="dxa"/>
            <w:noWrap/>
            <w:hideMark/>
          </w:tcPr>
          <w:p w14:paraId="32CE564F" w14:textId="77777777" w:rsidR="00AB4580" w:rsidRPr="004F61BB" w:rsidRDefault="00AB4580" w:rsidP="00AB4580">
            <w:pPr>
              <w:jc w:val="center"/>
            </w:pPr>
            <w:r w:rsidRPr="004F61BB">
              <w:t>8,7</w:t>
            </w:r>
          </w:p>
        </w:tc>
        <w:tc>
          <w:tcPr>
            <w:tcW w:w="1204" w:type="dxa"/>
            <w:noWrap/>
            <w:hideMark/>
          </w:tcPr>
          <w:p w14:paraId="30D1DC55" w14:textId="77777777" w:rsidR="00AB4580" w:rsidRPr="004F61BB" w:rsidRDefault="00AB4580" w:rsidP="00AB4580">
            <w:pPr>
              <w:jc w:val="center"/>
            </w:pPr>
            <w:r w:rsidRPr="004F61BB">
              <w:t>13,7</w:t>
            </w:r>
          </w:p>
        </w:tc>
        <w:tc>
          <w:tcPr>
            <w:tcW w:w="1200" w:type="dxa"/>
            <w:noWrap/>
            <w:hideMark/>
          </w:tcPr>
          <w:p w14:paraId="7DFE753A" w14:textId="77777777" w:rsidR="00AB4580" w:rsidRPr="004F61BB" w:rsidRDefault="00AB4580" w:rsidP="00AB4580">
            <w:pPr>
              <w:jc w:val="center"/>
            </w:pPr>
            <w:r w:rsidRPr="004F61BB">
              <w:t>26,5</w:t>
            </w:r>
          </w:p>
        </w:tc>
      </w:tr>
      <w:tr w:rsidR="00AB4580" w:rsidRPr="004F61BB" w14:paraId="783626D7" w14:textId="77777777" w:rsidTr="00AB4580">
        <w:trPr>
          <w:trHeight w:val="300"/>
        </w:trPr>
        <w:tc>
          <w:tcPr>
            <w:tcW w:w="1200" w:type="dxa"/>
            <w:noWrap/>
            <w:hideMark/>
          </w:tcPr>
          <w:p w14:paraId="3EF0932C" w14:textId="77777777" w:rsidR="00AB4580" w:rsidRPr="004F61BB" w:rsidRDefault="00AB4580" w:rsidP="00AB4580">
            <w:pPr>
              <w:jc w:val="center"/>
            </w:pPr>
            <w:r w:rsidRPr="004F61BB">
              <w:t>2016</w:t>
            </w:r>
          </w:p>
        </w:tc>
        <w:tc>
          <w:tcPr>
            <w:tcW w:w="1204" w:type="dxa"/>
            <w:noWrap/>
            <w:hideMark/>
          </w:tcPr>
          <w:p w14:paraId="2E4AE470" w14:textId="77777777" w:rsidR="00AB4580" w:rsidRPr="004F61BB" w:rsidRDefault="00AB4580" w:rsidP="00AB4580">
            <w:pPr>
              <w:jc w:val="center"/>
            </w:pPr>
            <w:r w:rsidRPr="004F61BB">
              <w:t>3,7</w:t>
            </w:r>
          </w:p>
        </w:tc>
        <w:tc>
          <w:tcPr>
            <w:tcW w:w="1204" w:type="dxa"/>
            <w:noWrap/>
            <w:hideMark/>
          </w:tcPr>
          <w:p w14:paraId="0A2A7448" w14:textId="77777777" w:rsidR="00AB4580" w:rsidRPr="004F61BB" w:rsidRDefault="00AB4580" w:rsidP="00AB4580">
            <w:pPr>
              <w:jc w:val="center"/>
            </w:pPr>
            <w:r w:rsidRPr="004F61BB">
              <w:t>6,1</w:t>
            </w:r>
          </w:p>
        </w:tc>
        <w:tc>
          <w:tcPr>
            <w:tcW w:w="1204" w:type="dxa"/>
            <w:noWrap/>
            <w:hideMark/>
          </w:tcPr>
          <w:p w14:paraId="19BBAE99" w14:textId="77777777" w:rsidR="00AB4580" w:rsidRPr="004F61BB" w:rsidRDefault="00AB4580" w:rsidP="00AB4580">
            <w:pPr>
              <w:jc w:val="center"/>
            </w:pPr>
            <w:r w:rsidRPr="004F61BB">
              <w:t>9,3</w:t>
            </w:r>
          </w:p>
        </w:tc>
        <w:tc>
          <w:tcPr>
            <w:tcW w:w="1204" w:type="dxa"/>
            <w:noWrap/>
            <w:hideMark/>
          </w:tcPr>
          <w:p w14:paraId="5025DF26" w14:textId="77777777" w:rsidR="00AB4580" w:rsidRPr="004F61BB" w:rsidRDefault="00AB4580" w:rsidP="00AB4580">
            <w:pPr>
              <w:jc w:val="center"/>
            </w:pPr>
            <w:r w:rsidRPr="004F61BB">
              <w:t>14,4</w:t>
            </w:r>
          </w:p>
        </w:tc>
        <w:tc>
          <w:tcPr>
            <w:tcW w:w="1200" w:type="dxa"/>
            <w:noWrap/>
            <w:hideMark/>
          </w:tcPr>
          <w:p w14:paraId="57EE9E27" w14:textId="77777777" w:rsidR="00AB4580" w:rsidRPr="004F61BB" w:rsidRDefault="00AB4580" w:rsidP="00AB4580">
            <w:pPr>
              <w:jc w:val="center"/>
            </w:pPr>
            <w:r w:rsidRPr="004F61BB">
              <w:t>28,2</w:t>
            </w:r>
          </w:p>
        </w:tc>
      </w:tr>
      <w:tr w:rsidR="00AB4580" w:rsidRPr="004F61BB" w14:paraId="48E88258" w14:textId="77777777" w:rsidTr="00AB4580">
        <w:trPr>
          <w:trHeight w:val="300"/>
        </w:trPr>
        <w:tc>
          <w:tcPr>
            <w:tcW w:w="1200" w:type="dxa"/>
            <w:noWrap/>
            <w:hideMark/>
          </w:tcPr>
          <w:p w14:paraId="507CFCCB" w14:textId="77777777" w:rsidR="00AB4580" w:rsidRPr="004F61BB" w:rsidRDefault="00AB4580" w:rsidP="00AB4580">
            <w:pPr>
              <w:jc w:val="center"/>
            </w:pPr>
            <w:r w:rsidRPr="004F61BB">
              <w:t>2017</w:t>
            </w:r>
          </w:p>
        </w:tc>
        <w:tc>
          <w:tcPr>
            <w:tcW w:w="1204" w:type="dxa"/>
            <w:noWrap/>
            <w:hideMark/>
          </w:tcPr>
          <w:p w14:paraId="65FAC6CB" w14:textId="77777777" w:rsidR="00AB4580" w:rsidRPr="004F61BB" w:rsidRDefault="00AB4580" w:rsidP="00AB4580">
            <w:pPr>
              <w:jc w:val="center"/>
            </w:pPr>
            <w:r w:rsidRPr="004F61BB">
              <w:t>3,5</w:t>
            </w:r>
          </w:p>
        </w:tc>
        <w:tc>
          <w:tcPr>
            <w:tcW w:w="1204" w:type="dxa"/>
            <w:noWrap/>
            <w:hideMark/>
          </w:tcPr>
          <w:p w14:paraId="60A94BC9" w14:textId="77777777" w:rsidR="00AB4580" w:rsidRPr="004F61BB" w:rsidRDefault="00AB4580" w:rsidP="00AB4580">
            <w:pPr>
              <w:jc w:val="center"/>
            </w:pPr>
            <w:r w:rsidRPr="004F61BB">
              <w:t>5,8</w:t>
            </w:r>
          </w:p>
        </w:tc>
        <w:tc>
          <w:tcPr>
            <w:tcW w:w="1204" w:type="dxa"/>
            <w:noWrap/>
            <w:hideMark/>
          </w:tcPr>
          <w:p w14:paraId="59CD4964" w14:textId="77777777" w:rsidR="00AB4580" w:rsidRPr="004F61BB" w:rsidRDefault="00AB4580" w:rsidP="00AB4580">
            <w:pPr>
              <w:jc w:val="center"/>
            </w:pPr>
            <w:r w:rsidRPr="004F61BB">
              <w:t>8,0</w:t>
            </w:r>
          </w:p>
        </w:tc>
        <w:tc>
          <w:tcPr>
            <w:tcW w:w="1204" w:type="dxa"/>
            <w:noWrap/>
            <w:hideMark/>
          </w:tcPr>
          <w:p w14:paraId="33856655" w14:textId="77777777" w:rsidR="00AB4580" w:rsidRPr="004F61BB" w:rsidRDefault="00AB4580" w:rsidP="00AB4580">
            <w:pPr>
              <w:jc w:val="center"/>
            </w:pPr>
            <w:r w:rsidRPr="004F61BB">
              <w:t>14,3</w:t>
            </w:r>
          </w:p>
        </w:tc>
        <w:tc>
          <w:tcPr>
            <w:tcW w:w="1200" w:type="dxa"/>
            <w:noWrap/>
            <w:hideMark/>
          </w:tcPr>
          <w:p w14:paraId="1FB39F07" w14:textId="77777777" w:rsidR="00AB4580" w:rsidRPr="004F61BB" w:rsidRDefault="00AB4580" w:rsidP="00AB4580">
            <w:pPr>
              <w:jc w:val="center"/>
            </w:pPr>
            <w:r w:rsidRPr="004F61BB">
              <w:t>27,9</w:t>
            </w:r>
          </w:p>
        </w:tc>
      </w:tr>
    </w:tbl>
    <w:p w14:paraId="1ADD49A8" w14:textId="77777777" w:rsidR="00AB4580" w:rsidRDefault="00AB4580" w:rsidP="00AB4580">
      <w:pPr>
        <w:jc w:val="center"/>
      </w:pPr>
    </w:p>
    <w:p w14:paraId="365F63C9" w14:textId="77777777" w:rsidR="00AB4580" w:rsidRPr="00E145A7" w:rsidRDefault="00AB4580" w:rsidP="00AB4580">
      <w:pPr>
        <w:jc w:val="center"/>
        <w:rPr>
          <w:b/>
          <w:bCs/>
          <w:color w:val="000000" w:themeColor="text1"/>
          <w:sz w:val="24"/>
          <w:szCs w:val="24"/>
        </w:rPr>
      </w:pPr>
    </w:p>
    <w:p w14:paraId="0483E0E0" w14:textId="56E0687C" w:rsidR="00AB4580" w:rsidRPr="00E145A7" w:rsidRDefault="00AB4580" w:rsidP="00AB4580">
      <w:pPr>
        <w:pStyle w:val="Bildetekst"/>
        <w:keepNext/>
        <w:rPr>
          <w:b/>
          <w:bCs/>
          <w:color w:val="000000" w:themeColor="text1"/>
          <w:sz w:val="24"/>
          <w:szCs w:val="24"/>
        </w:rPr>
      </w:pPr>
      <w:r w:rsidRPr="00E145A7">
        <w:rPr>
          <w:b/>
          <w:bCs/>
          <w:color w:val="000000" w:themeColor="text1"/>
          <w:sz w:val="24"/>
          <w:szCs w:val="24"/>
        </w:rPr>
        <w:t xml:space="preserve">Tabell </w:t>
      </w:r>
      <w:r w:rsidRPr="00E145A7">
        <w:rPr>
          <w:b/>
          <w:bCs/>
          <w:color w:val="000000" w:themeColor="text1"/>
          <w:sz w:val="24"/>
          <w:szCs w:val="24"/>
        </w:rPr>
        <w:fldChar w:fldCharType="begin"/>
      </w:r>
      <w:r w:rsidRPr="00E145A7">
        <w:rPr>
          <w:b/>
          <w:bCs/>
          <w:color w:val="000000" w:themeColor="text1"/>
          <w:sz w:val="24"/>
          <w:szCs w:val="24"/>
        </w:rPr>
        <w:instrText xml:space="preserve"> SEQ Tabell \* ARABIC </w:instrText>
      </w:r>
      <w:r w:rsidRPr="00E145A7">
        <w:rPr>
          <w:b/>
          <w:bCs/>
          <w:color w:val="000000" w:themeColor="text1"/>
          <w:sz w:val="24"/>
          <w:szCs w:val="24"/>
        </w:rPr>
        <w:fldChar w:fldCharType="separate"/>
      </w:r>
      <w:r w:rsidR="005627AD">
        <w:rPr>
          <w:b/>
          <w:bCs/>
          <w:noProof/>
          <w:color w:val="000000" w:themeColor="text1"/>
          <w:sz w:val="24"/>
          <w:szCs w:val="24"/>
        </w:rPr>
        <w:t>9</w:t>
      </w:r>
      <w:r w:rsidRPr="00E145A7">
        <w:rPr>
          <w:b/>
          <w:bCs/>
          <w:color w:val="000000" w:themeColor="text1"/>
          <w:sz w:val="24"/>
          <w:szCs w:val="24"/>
        </w:rPr>
        <w:fldChar w:fldCharType="end"/>
      </w:r>
      <w:r w:rsidRPr="00E145A7">
        <w:rPr>
          <w:b/>
          <w:bCs/>
          <w:color w:val="000000" w:themeColor="text1"/>
          <w:sz w:val="24"/>
          <w:szCs w:val="24"/>
        </w:rPr>
        <w:t xml:space="preserve"> Vekst i gjennomsnittlig rettsmøtetimer. 2008=100</w:t>
      </w:r>
    </w:p>
    <w:tbl>
      <w:tblPr>
        <w:tblStyle w:val="Tabellrutenett"/>
        <w:tblW w:w="0" w:type="auto"/>
        <w:tblLook w:val="04A0" w:firstRow="1" w:lastRow="0" w:firstColumn="1" w:lastColumn="0" w:noHBand="0" w:noVBand="1"/>
      </w:tblPr>
      <w:tblGrid>
        <w:gridCol w:w="1200"/>
        <w:gridCol w:w="1211"/>
        <w:gridCol w:w="1211"/>
        <w:gridCol w:w="1211"/>
        <w:gridCol w:w="1211"/>
        <w:gridCol w:w="1211"/>
      </w:tblGrid>
      <w:tr w:rsidR="00AB4580" w:rsidRPr="004F61BB" w14:paraId="63CF0FB9" w14:textId="77777777" w:rsidTr="00AB4580">
        <w:trPr>
          <w:trHeight w:val="300"/>
        </w:trPr>
        <w:tc>
          <w:tcPr>
            <w:tcW w:w="1200" w:type="dxa"/>
            <w:shd w:val="clear" w:color="auto" w:fill="44546A" w:themeFill="text2"/>
            <w:noWrap/>
            <w:hideMark/>
          </w:tcPr>
          <w:p w14:paraId="5256B675" w14:textId="77777777" w:rsidR="00AB4580" w:rsidRPr="004F61BB" w:rsidRDefault="00AB4580" w:rsidP="00AB4580">
            <w:pPr>
              <w:jc w:val="center"/>
              <w:rPr>
                <w:b/>
                <w:bCs/>
                <w:color w:val="FFFFFF" w:themeColor="background1"/>
              </w:rPr>
            </w:pPr>
            <w:r w:rsidRPr="004F61BB">
              <w:rPr>
                <w:b/>
                <w:bCs/>
                <w:color w:val="FFFFFF" w:themeColor="background1"/>
              </w:rPr>
              <w:t>År</w:t>
            </w:r>
          </w:p>
        </w:tc>
        <w:tc>
          <w:tcPr>
            <w:tcW w:w="1211" w:type="dxa"/>
            <w:shd w:val="clear" w:color="auto" w:fill="44546A" w:themeFill="text2"/>
            <w:noWrap/>
            <w:hideMark/>
          </w:tcPr>
          <w:p w14:paraId="63A29279" w14:textId="77777777" w:rsidR="00AB4580" w:rsidRPr="004F61BB" w:rsidRDefault="00AB4580" w:rsidP="00AB4580">
            <w:pPr>
              <w:jc w:val="center"/>
              <w:rPr>
                <w:b/>
                <w:bCs/>
                <w:color w:val="FFFFFF" w:themeColor="background1"/>
              </w:rPr>
            </w:pPr>
            <w:r w:rsidRPr="004F61BB">
              <w:rPr>
                <w:b/>
                <w:bCs/>
                <w:color w:val="FFFFFF" w:themeColor="background1"/>
              </w:rPr>
              <w:t>1. kvintil</w:t>
            </w:r>
          </w:p>
        </w:tc>
        <w:tc>
          <w:tcPr>
            <w:tcW w:w="1211" w:type="dxa"/>
            <w:shd w:val="clear" w:color="auto" w:fill="44546A" w:themeFill="text2"/>
            <w:noWrap/>
            <w:hideMark/>
          </w:tcPr>
          <w:p w14:paraId="6EDA2257" w14:textId="77777777" w:rsidR="00AB4580" w:rsidRPr="004F61BB" w:rsidRDefault="00AB4580" w:rsidP="00AB4580">
            <w:pPr>
              <w:jc w:val="center"/>
              <w:rPr>
                <w:b/>
                <w:bCs/>
                <w:color w:val="FFFFFF" w:themeColor="background1"/>
              </w:rPr>
            </w:pPr>
            <w:r w:rsidRPr="004F61BB">
              <w:rPr>
                <w:b/>
                <w:bCs/>
                <w:color w:val="FFFFFF" w:themeColor="background1"/>
              </w:rPr>
              <w:t>2. kvintil</w:t>
            </w:r>
          </w:p>
        </w:tc>
        <w:tc>
          <w:tcPr>
            <w:tcW w:w="1211" w:type="dxa"/>
            <w:shd w:val="clear" w:color="auto" w:fill="44546A" w:themeFill="text2"/>
            <w:noWrap/>
            <w:hideMark/>
          </w:tcPr>
          <w:p w14:paraId="41646382" w14:textId="77777777" w:rsidR="00AB4580" w:rsidRPr="004F61BB" w:rsidRDefault="00AB4580" w:rsidP="00AB4580">
            <w:pPr>
              <w:jc w:val="center"/>
              <w:rPr>
                <w:b/>
                <w:bCs/>
                <w:color w:val="FFFFFF" w:themeColor="background1"/>
              </w:rPr>
            </w:pPr>
            <w:r w:rsidRPr="004F61BB">
              <w:rPr>
                <w:b/>
                <w:bCs/>
                <w:color w:val="FFFFFF" w:themeColor="background1"/>
              </w:rPr>
              <w:t>3. kvintil</w:t>
            </w:r>
          </w:p>
        </w:tc>
        <w:tc>
          <w:tcPr>
            <w:tcW w:w="1211" w:type="dxa"/>
            <w:shd w:val="clear" w:color="auto" w:fill="44546A" w:themeFill="text2"/>
            <w:noWrap/>
            <w:hideMark/>
          </w:tcPr>
          <w:p w14:paraId="434A4E77" w14:textId="77777777" w:rsidR="00AB4580" w:rsidRPr="004F61BB" w:rsidRDefault="00AB4580" w:rsidP="00AB4580">
            <w:pPr>
              <w:jc w:val="center"/>
              <w:rPr>
                <w:b/>
                <w:bCs/>
                <w:color w:val="FFFFFF" w:themeColor="background1"/>
              </w:rPr>
            </w:pPr>
            <w:r w:rsidRPr="004F61BB">
              <w:rPr>
                <w:b/>
                <w:bCs/>
                <w:color w:val="FFFFFF" w:themeColor="background1"/>
              </w:rPr>
              <w:t>4. kvintil</w:t>
            </w:r>
          </w:p>
        </w:tc>
        <w:tc>
          <w:tcPr>
            <w:tcW w:w="1211" w:type="dxa"/>
            <w:shd w:val="clear" w:color="auto" w:fill="44546A" w:themeFill="text2"/>
            <w:noWrap/>
            <w:hideMark/>
          </w:tcPr>
          <w:p w14:paraId="14B0F5B6" w14:textId="77777777" w:rsidR="00AB4580" w:rsidRPr="004F61BB" w:rsidRDefault="00AB4580" w:rsidP="00AB4580">
            <w:pPr>
              <w:jc w:val="center"/>
              <w:rPr>
                <w:b/>
                <w:bCs/>
                <w:color w:val="FFFFFF" w:themeColor="background1"/>
              </w:rPr>
            </w:pPr>
            <w:r w:rsidRPr="004F61BB">
              <w:rPr>
                <w:b/>
                <w:bCs/>
                <w:color w:val="FFFFFF" w:themeColor="background1"/>
              </w:rPr>
              <w:t>5. kvintil</w:t>
            </w:r>
          </w:p>
        </w:tc>
      </w:tr>
      <w:tr w:rsidR="00AB4580" w:rsidRPr="004F61BB" w14:paraId="431CC0AC" w14:textId="77777777" w:rsidTr="00AB4580">
        <w:trPr>
          <w:trHeight w:val="300"/>
        </w:trPr>
        <w:tc>
          <w:tcPr>
            <w:tcW w:w="1200" w:type="dxa"/>
            <w:noWrap/>
            <w:hideMark/>
          </w:tcPr>
          <w:p w14:paraId="199B066C" w14:textId="77777777" w:rsidR="00AB4580" w:rsidRPr="004F61BB" w:rsidRDefault="00AB4580" w:rsidP="00AB4580">
            <w:pPr>
              <w:jc w:val="center"/>
            </w:pPr>
            <w:r w:rsidRPr="004F61BB">
              <w:t>2008</w:t>
            </w:r>
          </w:p>
        </w:tc>
        <w:tc>
          <w:tcPr>
            <w:tcW w:w="1211" w:type="dxa"/>
            <w:noWrap/>
            <w:hideMark/>
          </w:tcPr>
          <w:p w14:paraId="6B522B62" w14:textId="77777777" w:rsidR="00AB4580" w:rsidRPr="004F61BB" w:rsidRDefault="00AB4580" w:rsidP="00AB4580">
            <w:pPr>
              <w:jc w:val="center"/>
            </w:pPr>
            <w:r w:rsidRPr="004F61BB">
              <w:t>100</w:t>
            </w:r>
          </w:p>
        </w:tc>
        <w:tc>
          <w:tcPr>
            <w:tcW w:w="1211" w:type="dxa"/>
            <w:noWrap/>
            <w:hideMark/>
          </w:tcPr>
          <w:p w14:paraId="4A5739C0" w14:textId="77777777" w:rsidR="00AB4580" w:rsidRPr="004F61BB" w:rsidRDefault="00AB4580" w:rsidP="00AB4580">
            <w:pPr>
              <w:jc w:val="center"/>
            </w:pPr>
            <w:r w:rsidRPr="004F61BB">
              <w:t>100</w:t>
            </w:r>
          </w:p>
        </w:tc>
        <w:tc>
          <w:tcPr>
            <w:tcW w:w="1211" w:type="dxa"/>
            <w:noWrap/>
            <w:hideMark/>
          </w:tcPr>
          <w:p w14:paraId="0F4F4B00" w14:textId="77777777" w:rsidR="00AB4580" w:rsidRPr="004F61BB" w:rsidRDefault="00AB4580" w:rsidP="00AB4580">
            <w:pPr>
              <w:jc w:val="center"/>
            </w:pPr>
            <w:r w:rsidRPr="004F61BB">
              <w:t>100</w:t>
            </w:r>
          </w:p>
        </w:tc>
        <w:tc>
          <w:tcPr>
            <w:tcW w:w="1211" w:type="dxa"/>
            <w:noWrap/>
            <w:hideMark/>
          </w:tcPr>
          <w:p w14:paraId="6FFD0714" w14:textId="77777777" w:rsidR="00AB4580" w:rsidRPr="004F61BB" w:rsidRDefault="00AB4580" w:rsidP="00AB4580">
            <w:pPr>
              <w:jc w:val="center"/>
            </w:pPr>
            <w:r w:rsidRPr="004F61BB">
              <w:t>100</w:t>
            </w:r>
          </w:p>
        </w:tc>
        <w:tc>
          <w:tcPr>
            <w:tcW w:w="1211" w:type="dxa"/>
            <w:noWrap/>
            <w:hideMark/>
          </w:tcPr>
          <w:p w14:paraId="5905806D" w14:textId="77777777" w:rsidR="00AB4580" w:rsidRPr="004F61BB" w:rsidRDefault="00AB4580" w:rsidP="00AB4580">
            <w:pPr>
              <w:jc w:val="center"/>
            </w:pPr>
            <w:r w:rsidRPr="004F61BB">
              <w:t>100</w:t>
            </w:r>
          </w:p>
        </w:tc>
      </w:tr>
      <w:tr w:rsidR="00AB4580" w:rsidRPr="004F61BB" w14:paraId="4D837DE8" w14:textId="77777777" w:rsidTr="00AB4580">
        <w:trPr>
          <w:trHeight w:val="300"/>
        </w:trPr>
        <w:tc>
          <w:tcPr>
            <w:tcW w:w="1200" w:type="dxa"/>
            <w:noWrap/>
            <w:hideMark/>
          </w:tcPr>
          <w:p w14:paraId="41184F9D" w14:textId="77777777" w:rsidR="00AB4580" w:rsidRPr="004F61BB" w:rsidRDefault="00AB4580" w:rsidP="00AB4580">
            <w:pPr>
              <w:jc w:val="center"/>
            </w:pPr>
            <w:r w:rsidRPr="004F61BB">
              <w:t>2009</w:t>
            </w:r>
          </w:p>
        </w:tc>
        <w:tc>
          <w:tcPr>
            <w:tcW w:w="1211" w:type="dxa"/>
            <w:noWrap/>
            <w:hideMark/>
          </w:tcPr>
          <w:p w14:paraId="5CB31EAA" w14:textId="77777777" w:rsidR="00AB4580" w:rsidRPr="004F61BB" w:rsidRDefault="00AB4580" w:rsidP="00AB4580">
            <w:pPr>
              <w:jc w:val="center"/>
            </w:pPr>
            <w:r w:rsidRPr="004F61BB">
              <w:t>109</w:t>
            </w:r>
          </w:p>
        </w:tc>
        <w:tc>
          <w:tcPr>
            <w:tcW w:w="1211" w:type="dxa"/>
            <w:noWrap/>
            <w:hideMark/>
          </w:tcPr>
          <w:p w14:paraId="5EAC376C" w14:textId="77777777" w:rsidR="00AB4580" w:rsidRPr="004F61BB" w:rsidRDefault="00AB4580" w:rsidP="00AB4580">
            <w:pPr>
              <w:jc w:val="center"/>
            </w:pPr>
            <w:r w:rsidRPr="004F61BB">
              <w:t>108</w:t>
            </w:r>
          </w:p>
        </w:tc>
        <w:tc>
          <w:tcPr>
            <w:tcW w:w="1211" w:type="dxa"/>
            <w:noWrap/>
            <w:hideMark/>
          </w:tcPr>
          <w:p w14:paraId="0FD71802" w14:textId="77777777" w:rsidR="00AB4580" w:rsidRPr="004F61BB" w:rsidRDefault="00AB4580" w:rsidP="00AB4580">
            <w:pPr>
              <w:jc w:val="center"/>
            </w:pPr>
            <w:r w:rsidRPr="004F61BB">
              <w:t>108</w:t>
            </w:r>
          </w:p>
        </w:tc>
        <w:tc>
          <w:tcPr>
            <w:tcW w:w="1211" w:type="dxa"/>
            <w:noWrap/>
            <w:hideMark/>
          </w:tcPr>
          <w:p w14:paraId="49C0BC2C" w14:textId="77777777" w:rsidR="00AB4580" w:rsidRPr="004F61BB" w:rsidRDefault="00AB4580" w:rsidP="00AB4580">
            <w:pPr>
              <w:jc w:val="center"/>
            </w:pPr>
            <w:r w:rsidRPr="004F61BB">
              <w:t>110</w:t>
            </w:r>
          </w:p>
        </w:tc>
        <w:tc>
          <w:tcPr>
            <w:tcW w:w="1211" w:type="dxa"/>
            <w:noWrap/>
            <w:hideMark/>
          </w:tcPr>
          <w:p w14:paraId="01FFCDB6" w14:textId="77777777" w:rsidR="00AB4580" w:rsidRPr="004F61BB" w:rsidRDefault="00AB4580" w:rsidP="00AB4580">
            <w:pPr>
              <w:jc w:val="center"/>
            </w:pPr>
            <w:r w:rsidRPr="004F61BB">
              <w:t>108</w:t>
            </w:r>
          </w:p>
        </w:tc>
      </w:tr>
      <w:tr w:rsidR="00AB4580" w:rsidRPr="004F61BB" w14:paraId="02F6B78B" w14:textId="77777777" w:rsidTr="00AB4580">
        <w:trPr>
          <w:trHeight w:val="300"/>
        </w:trPr>
        <w:tc>
          <w:tcPr>
            <w:tcW w:w="1200" w:type="dxa"/>
            <w:noWrap/>
            <w:hideMark/>
          </w:tcPr>
          <w:p w14:paraId="48820F5D" w14:textId="77777777" w:rsidR="00AB4580" w:rsidRPr="004F61BB" w:rsidRDefault="00AB4580" w:rsidP="00AB4580">
            <w:pPr>
              <w:jc w:val="center"/>
            </w:pPr>
            <w:r w:rsidRPr="004F61BB">
              <w:t>2010</w:t>
            </w:r>
          </w:p>
        </w:tc>
        <w:tc>
          <w:tcPr>
            <w:tcW w:w="1211" w:type="dxa"/>
            <w:noWrap/>
            <w:hideMark/>
          </w:tcPr>
          <w:p w14:paraId="40944AB6" w14:textId="77777777" w:rsidR="00AB4580" w:rsidRPr="004F61BB" w:rsidRDefault="00AB4580" w:rsidP="00AB4580">
            <w:pPr>
              <w:jc w:val="center"/>
            </w:pPr>
            <w:r w:rsidRPr="004F61BB">
              <w:t>104</w:t>
            </w:r>
          </w:p>
        </w:tc>
        <w:tc>
          <w:tcPr>
            <w:tcW w:w="1211" w:type="dxa"/>
            <w:noWrap/>
            <w:hideMark/>
          </w:tcPr>
          <w:p w14:paraId="1402FF7D" w14:textId="77777777" w:rsidR="00AB4580" w:rsidRPr="004F61BB" w:rsidRDefault="00AB4580" w:rsidP="00AB4580">
            <w:pPr>
              <w:jc w:val="center"/>
            </w:pPr>
            <w:r w:rsidRPr="004F61BB">
              <w:t>105</w:t>
            </w:r>
          </w:p>
        </w:tc>
        <w:tc>
          <w:tcPr>
            <w:tcW w:w="1211" w:type="dxa"/>
            <w:noWrap/>
            <w:hideMark/>
          </w:tcPr>
          <w:p w14:paraId="521009F1" w14:textId="77777777" w:rsidR="00AB4580" w:rsidRPr="004F61BB" w:rsidRDefault="00AB4580" w:rsidP="00AB4580">
            <w:pPr>
              <w:jc w:val="center"/>
            </w:pPr>
            <w:r w:rsidRPr="004F61BB">
              <w:t>109</w:t>
            </w:r>
          </w:p>
        </w:tc>
        <w:tc>
          <w:tcPr>
            <w:tcW w:w="1211" w:type="dxa"/>
            <w:noWrap/>
            <w:hideMark/>
          </w:tcPr>
          <w:p w14:paraId="4C5A50D8" w14:textId="77777777" w:rsidR="00AB4580" w:rsidRPr="004F61BB" w:rsidRDefault="00AB4580" w:rsidP="00AB4580">
            <w:pPr>
              <w:jc w:val="center"/>
            </w:pPr>
            <w:r w:rsidRPr="004F61BB">
              <w:t>115</w:t>
            </w:r>
          </w:p>
        </w:tc>
        <w:tc>
          <w:tcPr>
            <w:tcW w:w="1211" w:type="dxa"/>
            <w:noWrap/>
            <w:hideMark/>
          </w:tcPr>
          <w:p w14:paraId="3FDC56B2" w14:textId="77777777" w:rsidR="00AB4580" w:rsidRPr="004F61BB" w:rsidRDefault="00AB4580" w:rsidP="00AB4580">
            <w:pPr>
              <w:jc w:val="center"/>
            </w:pPr>
            <w:r w:rsidRPr="004F61BB">
              <w:t>105</w:t>
            </w:r>
          </w:p>
        </w:tc>
      </w:tr>
      <w:tr w:rsidR="00AB4580" w:rsidRPr="004F61BB" w14:paraId="567B9005" w14:textId="77777777" w:rsidTr="00AB4580">
        <w:trPr>
          <w:trHeight w:val="300"/>
        </w:trPr>
        <w:tc>
          <w:tcPr>
            <w:tcW w:w="1200" w:type="dxa"/>
            <w:noWrap/>
            <w:hideMark/>
          </w:tcPr>
          <w:p w14:paraId="4DEC10E8" w14:textId="77777777" w:rsidR="00AB4580" w:rsidRPr="004F61BB" w:rsidRDefault="00AB4580" w:rsidP="00AB4580">
            <w:pPr>
              <w:jc w:val="center"/>
            </w:pPr>
            <w:r w:rsidRPr="004F61BB">
              <w:t>2011</w:t>
            </w:r>
          </w:p>
        </w:tc>
        <w:tc>
          <w:tcPr>
            <w:tcW w:w="1211" w:type="dxa"/>
            <w:noWrap/>
            <w:hideMark/>
          </w:tcPr>
          <w:p w14:paraId="74518413" w14:textId="77777777" w:rsidR="00AB4580" w:rsidRPr="004F61BB" w:rsidRDefault="00AB4580" w:rsidP="00AB4580">
            <w:pPr>
              <w:jc w:val="center"/>
            </w:pPr>
            <w:r w:rsidRPr="004F61BB">
              <w:t>108</w:t>
            </w:r>
          </w:p>
        </w:tc>
        <w:tc>
          <w:tcPr>
            <w:tcW w:w="1211" w:type="dxa"/>
            <w:noWrap/>
            <w:hideMark/>
          </w:tcPr>
          <w:p w14:paraId="7644BE0B" w14:textId="77777777" w:rsidR="00AB4580" w:rsidRPr="004F61BB" w:rsidRDefault="00AB4580" w:rsidP="00AB4580">
            <w:pPr>
              <w:jc w:val="center"/>
            </w:pPr>
            <w:r w:rsidRPr="004F61BB">
              <w:t>110</w:t>
            </w:r>
          </w:p>
        </w:tc>
        <w:tc>
          <w:tcPr>
            <w:tcW w:w="1211" w:type="dxa"/>
            <w:noWrap/>
            <w:hideMark/>
          </w:tcPr>
          <w:p w14:paraId="463B90A0" w14:textId="77777777" w:rsidR="00AB4580" w:rsidRPr="004F61BB" w:rsidRDefault="00AB4580" w:rsidP="00AB4580">
            <w:pPr>
              <w:jc w:val="center"/>
            </w:pPr>
            <w:r w:rsidRPr="004F61BB">
              <w:t>119</w:t>
            </w:r>
          </w:p>
        </w:tc>
        <w:tc>
          <w:tcPr>
            <w:tcW w:w="1211" w:type="dxa"/>
            <w:noWrap/>
            <w:hideMark/>
          </w:tcPr>
          <w:p w14:paraId="762821DD" w14:textId="77777777" w:rsidR="00AB4580" w:rsidRPr="004F61BB" w:rsidRDefault="00AB4580" w:rsidP="00AB4580">
            <w:pPr>
              <w:jc w:val="center"/>
            </w:pPr>
            <w:r w:rsidRPr="004F61BB">
              <w:t>130</w:t>
            </w:r>
          </w:p>
        </w:tc>
        <w:tc>
          <w:tcPr>
            <w:tcW w:w="1211" w:type="dxa"/>
            <w:noWrap/>
            <w:hideMark/>
          </w:tcPr>
          <w:p w14:paraId="7CA81005" w14:textId="77777777" w:rsidR="00AB4580" w:rsidRPr="004F61BB" w:rsidRDefault="00AB4580" w:rsidP="00AB4580">
            <w:pPr>
              <w:jc w:val="center"/>
            </w:pPr>
            <w:r w:rsidRPr="004F61BB">
              <w:t>113</w:t>
            </w:r>
          </w:p>
        </w:tc>
      </w:tr>
      <w:tr w:rsidR="00AB4580" w:rsidRPr="004F61BB" w14:paraId="0AD38F2B" w14:textId="77777777" w:rsidTr="00AB4580">
        <w:trPr>
          <w:trHeight w:val="300"/>
        </w:trPr>
        <w:tc>
          <w:tcPr>
            <w:tcW w:w="1200" w:type="dxa"/>
            <w:noWrap/>
            <w:hideMark/>
          </w:tcPr>
          <w:p w14:paraId="5D50E190" w14:textId="77777777" w:rsidR="00AB4580" w:rsidRPr="004F61BB" w:rsidRDefault="00AB4580" w:rsidP="00AB4580">
            <w:pPr>
              <w:jc w:val="center"/>
            </w:pPr>
            <w:r w:rsidRPr="004F61BB">
              <w:t>2012</w:t>
            </w:r>
          </w:p>
        </w:tc>
        <w:tc>
          <w:tcPr>
            <w:tcW w:w="1211" w:type="dxa"/>
            <w:noWrap/>
            <w:hideMark/>
          </w:tcPr>
          <w:p w14:paraId="02EA31AD" w14:textId="77777777" w:rsidR="00AB4580" w:rsidRPr="004F61BB" w:rsidRDefault="00AB4580" w:rsidP="00AB4580">
            <w:pPr>
              <w:jc w:val="center"/>
            </w:pPr>
            <w:r w:rsidRPr="004F61BB">
              <w:t>117</w:t>
            </w:r>
          </w:p>
        </w:tc>
        <w:tc>
          <w:tcPr>
            <w:tcW w:w="1211" w:type="dxa"/>
            <w:noWrap/>
            <w:hideMark/>
          </w:tcPr>
          <w:p w14:paraId="6D805D96" w14:textId="77777777" w:rsidR="00AB4580" w:rsidRPr="004F61BB" w:rsidRDefault="00AB4580" w:rsidP="00AB4580">
            <w:pPr>
              <w:jc w:val="center"/>
            </w:pPr>
            <w:r w:rsidRPr="004F61BB">
              <w:t>119</w:t>
            </w:r>
          </w:p>
        </w:tc>
        <w:tc>
          <w:tcPr>
            <w:tcW w:w="1211" w:type="dxa"/>
            <w:noWrap/>
            <w:hideMark/>
          </w:tcPr>
          <w:p w14:paraId="709335FB" w14:textId="77777777" w:rsidR="00AB4580" w:rsidRPr="004F61BB" w:rsidRDefault="00AB4580" w:rsidP="00AB4580">
            <w:pPr>
              <w:jc w:val="center"/>
            </w:pPr>
            <w:r w:rsidRPr="004F61BB">
              <w:t>126</w:t>
            </w:r>
          </w:p>
        </w:tc>
        <w:tc>
          <w:tcPr>
            <w:tcW w:w="1211" w:type="dxa"/>
            <w:noWrap/>
            <w:hideMark/>
          </w:tcPr>
          <w:p w14:paraId="5A8AE414" w14:textId="77777777" w:rsidR="00AB4580" w:rsidRPr="004F61BB" w:rsidRDefault="00AB4580" w:rsidP="00AB4580">
            <w:pPr>
              <w:jc w:val="center"/>
            </w:pPr>
            <w:r w:rsidRPr="004F61BB">
              <w:t>122</w:t>
            </w:r>
          </w:p>
        </w:tc>
        <w:tc>
          <w:tcPr>
            <w:tcW w:w="1211" w:type="dxa"/>
            <w:noWrap/>
            <w:hideMark/>
          </w:tcPr>
          <w:p w14:paraId="1D5CC3E3" w14:textId="77777777" w:rsidR="00AB4580" w:rsidRPr="004F61BB" w:rsidRDefault="00AB4580" w:rsidP="00AB4580">
            <w:pPr>
              <w:jc w:val="center"/>
            </w:pPr>
            <w:r w:rsidRPr="004F61BB">
              <w:t>111</w:t>
            </w:r>
          </w:p>
        </w:tc>
      </w:tr>
      <w:tr w:rsidR="00AB4580" w:rsidRPr="004F61BB" w14:paraId="55A320E0" w14:textId="77777777" w:rsidTr="00AB4580">
        <w:trPr>
          <w:trHeight w:val="300"/>
        </w:trPr>
        <w:tc>
          <w:tcPr>
            <w:tcW w:w="1200" w:type="dxa"/>
            <w:noWrap/>
            <w:hideMark/>
          </w:tcPr>
          <w:p w14:paraId="712824D5" w14:textId="77777777" w:rsidR="00AB4580" w:rsidRPr="004F61BB" w:rsidRDefault="00AB4580" w:rsidP="00AB4580">
            <w:pPr>
              <w:jc w:val="center"/>
            </w:pPr>
            <w:r w:rsidRPr="004F61BB">
              <w:t>2013</w:t>
            </w:r>
          </w:p>
        </w:tc>
        <w:tc>
          <w:tcPr>
            <w:tcW w:w="1211" w:type="dxa"/>
            <w:noWrap/>
            <w:hideMark/>
          </w:tcPr>
          <w:p w14:paraId="2C19F2C5" w14:textId="77777777" w:rsidR="00AB4580" w:rsidRPr="004F61BB" w:rsidRDefault="00AB4580" w:rsidP="00AB4580">
            <w:pPr>
              <w:jc w:val="center"/>
            </w:pPr>
            <w:r w:rsidRPr="004F61BB">
              <w:t>121</w:t>
            </w:r>
          </w:p>
        </w:tc>
        <w:tc>
          <w:tcPr>
            <w:tcW w:w="1211" w:type="dxa"/>
            <w:noWrap/>
            <w:hideMark/>
          </w:tcPr>
          <w:p w14:paraId="7A833EEA" w14:textId="77777777" w:rsidR="00AB4580" w:rsidRPr="004F61BB" w:rsidRDefault="00AB4580" w:rsidP="00AB4580">
            <w:pPr>
              <w:jc w:val="center"/>
            </w:pPr>
            <w:r w:rsidRPr="004F61BB">
              <w:t>118</w:t>
            </w:r>
          </w:p>
        </w:tc>
        <w:tc>
          <w:tcPr>
            <w:tcW w:w="1211" w:type="dxa"/>
            <w:noWrap/>
            <w:hideMark/>
          </w:tcPr>
          <w:p w14:paraId="18117E90" w14:textId="77777777" w:rsidR="00AB4580" w:rsidRPr="004F61BB" w:rsidRDefault="00AB4580" w:rsidP="00AB4580">
            <w:pPr>
              <w:jc w:val="center"/>
            </w:pPr>
            <w:r w:rsidRPr="004F61BB">
              <w:t>118</w:t>
            </w:r>
          </w:p>
        </w:tc>
        <w:tc>
          <w:tcPr>
            <w:tcW w:w="1211" w:type="dxa"/>
            <w:noWrap/>
            <w:hideMark/>
          </w:tcPr>
          <w:p w14:paraId="72310EFC" w14:textId="77777777" w:rsidR="00AB4580" w:rsidRPr="004F61BB" w:rsidRDefault="00AB4580" w:rsidP="00AB4580">
            <w:pPr>
              <w:jc w:val="center"/>
            </w:pPr>
            <w:r w:rsidRPr="004F61BB">
              <w:t>128</w:t>
            </w:r>
          </w:p>
        </w:tc>
        <w:tc>
          <w:tcPr>
            <w:tcW w:w="1211" w:type="dxa"/>
            <w:noWrap/>
            <w:hideMark/>
          </w:tcPr>
          <w:p w14:paraId="5F18CDFC" w14:textId="77777777" w:rsidR="00AB4580" w:rsidRPr="004F61BB" w:rsidRDefault="00AB4580" w:rsidP="00AB4580">
            <w:pPr>
              <w:jc w:val="center"/>
            </w:pPr>
            <w:r w:rsidRPr="004F61BB">
              <w:t>112</w:t>
            </w:r>
          </w:p>
        </w:tc>
      </w:tr>
      <w:tr w:rsidR="00AB4580" w:rsidRPr="004F61BB" w14:paraId="57394955" w14:textId="77777777" w:rsidTr="00AB4580">
        <w:trPr>
          <w:trHeight w:val="300"/>
        </w:trPr>
        <w:tc>
          <w:tcPr>
            <w:tcW w:w="1200" w:type="dxa"/>
            <w:noWrap/>
            <w:hideMark/>
          </w:tcPr>
          <w:p w14:paraId="6E311387" w14:textId="77777777" w:rsidR="00AB4580" w:rsidRPr="004F61BB" w:rsidRDefault="00AB4580" w:rsidP="00AB4580">
            <w:pPr>
              <w:jc w:val="center"/>
            </w:pPr>
            <w:r w:rsidRPr="004F61BB">
              <w:t>2014</w:t>
            </w:r>
          </w:p>
        </w:tc>
        <w:tc>
          <w:tcPr>
            <w:tcW w:w="1211" w:type="dxa"/>
            <w:noWrap/>
            <w:hideMark/>
          </w:tcPr>
          <w:p w14:paraId="6BC7204B" w14:textId="77777777" w:rsidR="00AB4580" w:rsidRPr="004F61BB" w:rsidRDefault="00AB4580" w:rsidP="00AB4580">
            <w:pPr>
              <w:jc w:val="center"/>
            </w:pPr>
            <w:r w:rsidRPr="004F61BB">
              <w:t>124</w:t>
            </w:r>
          </w:p>
        </w:tc>
        <w:tc>
          <w:tcPr>
            <w:tcW w:w="1211" w:type="dxa"/>
            <w:noWrap/>
            <w:hideMark/>
          </w:tcPr>
          <w:p w14:paraId="512EDFFF" w14:textId="77777777" w:rsidR="00AB4580" w:rsidRPr="004F61BB" w:rsidRDefault="00AB4580" w:rsidP="00AB4580">
            <w:pPr>
              <w:jc w:val="center"/>
            </w:pPr>
            <w:r w:rsidRPr="004F61BB">
              <w:t>115</w:t>
            </w:r>
          </w:p>
        </w:tc>
        <w:tc>
          <w:tcPr>
            <w:tcW w:w="1211" w:type="dxa"/>
            <w:noWrap/>
            <w:hideMark/>
          </w:tcPr>
          <w:p w14:paraId="0E541221" w14:textId="77777777" w:rsidR="00AB4580" w:rsidRPr="004F61BB" w:rsidRDefault="00AB4580" w:rsidP="00AB4580">
            <w:pPr>
              <w:jc w:val="center"/>
            </w:pPr>
            <w:r w:rsidRPr="004F61BB">
              <w:t>125</w:t>
            </w:r>
          </w:p>
        </w:tc>
        <w:tc>
          <w:tcPr>
            <w:tcW w:w="1211" w:type="dxa"/>
            <w:noWrap/>
            <w:hideMark/>
          </w:tcPr>
          <w:p w14:paraId="4A484352" w14:textId="77777777" w:rsidR="00AB4580" w:rsidRPr="004F61BB" w:rsidRDefault="00AB4580" w:rsidP="00AB4580">
            <w:pPr>
              <w:jc w:val="center"/>
            </w:pPr>
            <w:r w:rsidRPr="004F61BB">
              <w:t>134</w:t>
            </w:r>
          </w:p>
        </w:tc>
        <w:tc>
          <w:tcPr>
            <w:tcW w:w="1211" w:type="dxa"/>
            <w:noWrap/>
            <w:hideMark/>
          </w:tcPr>
          <w:p w14:paraId="514B77A1" w14:textId="77777777" w:rsidR="00AB4580" w:rsidRPr="004F61BB" w:rsidRDefault="00AB4580" w:rsidP="00AB4580">
            <w:pPr>
              <w:jc w:val="center"/>
            </w:pPr>
            <w:r w:rsidRPr="004F61BB">
              <w:t>113</w:t>
            </w:r>
          </w:p>
        </w:tc>
      </w:tr>
      <w:tr w:rsidR="00AB4580" w:rsidRPr="004F61BB" w14:paraId="13C1E3B6" w14:textId="77777777" w:rsidTr="00AB4580">
        <w:trPr>
          <w:trHeight w:val="300"/>
        </w:trPr>
        <w:tc>
          <w:tcPr>
            <w:tcW w:w="1200" w:type="dxa"/>
            <w:noWrap/>
            <w:hideMark/>
          </w:tcPr>
          <w:p w14:paraId="4BBF26A8" w14:textId="77777777" w:rsidR="00AB4580" w:rsidRPr="004F61BB" w:rsidRDefault="00AB4580" w:rsidP="00AB4580">
            <w:pPr>
              <w:jc w:val="center"/>
            </w:pPr>
            <w:r w:rsidRPr="004F61BB">
              <w:t>2015</w:t>
            </w:r>
          </w:p>
        </w:tc>
        <w:tc>
          <w:tcPr>
            <w:tcW w:w="1211" w:type="dxa"/>
            <w:noWrap/>
            <w:hideMark/>
          </w:tcPr>
          <w:p w14:paraId="7F3AE0A1" w14:textId="77777777" w:rsidR="00AB4580" w:rsidRPr="004F61BB" w:rsidRDefault="00AB4580" w:rsidP="00AB4580">
            <w:pPr>
              <w:jc w:val="center"/>
            </w:pPr>
            <w:r w:rsidRPr="004F61BB">
              <w:t>121</w:t>
            </w:r>
          </w:p>
        </w:tc>
        <w:tc>
          <w:tcPr>
            <w:tcW w:w="1211" w:type="dxa"/>
            <w:noWrap/>
            <w:hideMark/>
          </w:tcPr>
          <w:p w14:paraId="10C88C62" w14:textId="77777777" w:rsidR="00AB4580" w:rsidRPr="004F61BB" w:rsidRDefault="00AB4580" w:rsidP="00AB4580">
            <w:pPr>
              <w:jc w:val="center"/>
            </w:pPr>
            <w:r w:rsidRPr="004F61BB">
              <w:t>123</w:t>
            </w:r>
          </w:p>
        </w:tc>
        <w:tc>
          <w:tcPr>
            <w:tcW w:w="1211" w:type="dxa"/>
            <w:noWrap/>
            <w:hideMark/>
          </w:tcPr>
          <w:p w14:paraId="78BE43DF" w14:textId="77777777" w:rsidR="00AB4580" w:rsidRPr="004F61BB" w:rsidRDefault="00AB4580" w:rsidP="00AB4580">
            <w:pPr>
              <w:jc w:val="center"/>
            </w:pPr>
            <w:r w:rsidRPr="004F61BB">
              <w:t>138</w:t>
            </w:r>
          </w:p>
        </w:tc>
        <w:tc>
          <w:tcPr>
            <w:tcW w:w="1211" w:type="dxa"/>
            <w:noWrap/>
            <w:hideMark/>
          </w:tcPr>
          <w:p w14:paraId="363EABA9" w14:textId="77777777" w:rsidR="00AB4580" w:rsidRPr="004F61BB" w:rsidRDefault="00AB4580" w:rsidP="00AB4580">
            <w:pPr>
              <w:jc w:val="center"/>
            </w:pPr>
            <w:r w:rsidRPr="004F61BB">
              <w:t>145</w:t>
            </w:r>
          </w:p>
        </w:tc>
        <w:tc>
          <w:tcPr>
            <w:tcW w:w="1211" w:type="dxa"/>
            <w:noWrap/>
            <w:hideMark/>
          </w:tcPr>
          <w:p w14:paraId="1D4C50BB" w14:textId="77777777" w:rsidR="00AB4580" w:rsidRPr="004F61BB" w:rsidRDefault="00AB4580" w:rsidP="00AB4580">
            <w:pPr>
              <w:jc w:val="center"/>
            </w:pPr>
            <w:r w:rsidRPr="004F61BB">
              <w:t>118</w:t>
            </w:r>
          </w:p>
        </w:tc>
      </w:tr>
      <w:tr w:rsidR="00AB4580" w:rsidRPr="004F61BB" w14:paraId="3947823B" w14:textId="77777777" w:rsidTr="00AB4580">
        <w:trPr>
          <w:trHeight w:val="300"/>
        </w:trPr>
        <w:tc>
          <w:tcPr>
            <w:tcW w:w="1200" w:type="dxa"/>
            <w:noWrap/>
            <w:hideMark/>
          </w:tcPr>
          <w:p w14:paraId="1049856D" w14:textId="77777777" w:rsidR="00AB4580" w:rsidRPr="004F61BB" w:rsidRDefault="00AB4580" w:rsidP="00AB4580">
            <w:pPr>
              <w:jc w:val="center"/>
            </w:pPr>
            <w:r w:rsidRPr="004F61BB">
              <w:t>2016</w:t>
            </w:r>
          </w:p>
        </w:tc>
        <w:tc>
          <w:tcPr>
            <w:tcW w:w="1211" w:type="dxa"/>
            <w:noWrap/>
            <w:hideMark/>
          </w:tcPr>
          <w:p w14:paraId="6F9064EF" w14:textId="77777777" w:rsidR="00AB4580" w:rsidRPr="004F61BB" w:rsidRDefault="00AB4580" w:rsidP="00AB4580">
            <w:pPr>
              <w:jc w:val="center"/>
            </w:pPr>
            <w:r w:rsidRPr="004F61BB">
              <w:t>124</w:t>
            </w:r>
          </w:p>
        </w:tc>
        <w:tc>
          <w:tcPr>
            <w:tcW w:w="1211" w:type="dxa"/>
            <w:noWrap/>
            <w:hideMark/>
          </w:tcPr>
          <w:p w14:paraId="117D29D3" w14:textId="77777777" w:rsidR="00AB4580" w:rsidRPr="004F61BB" w:rsidRDefault="00AB4580" w:rsidP="00AB4580">
            <w:pPr>
              <w:jc w:val="center"/>
            </w:pPr>
            <w:r w:rsidRPr="004F61BB">
              <w:t>124</w:t>
            </w:r>
          </w:p>
        </w:tc>
        <w:tc>
          <w:tcPr>
            <w:tcW w:w="1211" w:type="dxa"/>
            <w:noWrap/>
            <w:hideMark/>
          </w:tcPr>
          <w:p w14:paraId="09BA4704" w14:textId="77777777" w:rsidR="00AB4580" w:rsidRPr="004F61BB" w:rsidRDefault="00AB4580" w:rsidP="00AB4580">
            <w:pPr>
              <w:jc w:val="center"/>
            </w:pPr>
            <w:r w:rsidRPr="004F61BB">
              <w:t>146</w:t>
            </w:r>
          </w:p>
        </w:tc>
        <w:tc>
          <w:tcPr>
            <w:tcW w:w="1211" w:type="dxa"/>
            <w:noWrap/>
            <w:hideMark/>
          </w:tcPr>
          <w:p w14:paraId="4A43233E" w14:textId="77777777" w:rsidR="00AB4580" w:rsidRPr="004F61BB" w:rsidRDefault="00AB4580" w:rsidP="00AB4580">
            <w:pPr>
              <w:jc w:val="center"/>
            </w:pPr>
            <w:r w:rsidRPr="004F61BB">
              <w:t>152</w:t>
            </w:r>
          </w:p>
        </w:tc>
        <w:tc>
          <w:tcPr>
            <w:tcW w:w="1211" w:type="dxa"/>
            <w:noWrap/>
            <w:hideMark/>
          </w:tcPr>
          <w:p w14:paraId="0CABE39C" w14:textId="77777777" w:rsidR="00AB4580" w:rsidRPr="004F61BB" w:rsidRDefault="00AB4580" w:rsidP="00AB4580">
            <w:pPr>
              <w:jc w:val="center"/>
            </w:pPr>
            <w:r w:rsidRPr="004F61BB">
              <w:t>126</w:t>
            </w:r>
          </w:p>
        </w:tc>
      </w:tr>
      <w:tr w:rsidR="00AB4580" w:rsidRPr="004F61BB" w14:paraId="68C23FE0" w14:textId="77777777" w:rsidTr="00AB4580">
        <w:trPr>
          <w:trHeight w:val="300"/>
        </w:trPr>
        <w:tc>
          <w:tcPr>
            <w:tcW w:w="1200" w:type="dxa"/>
            <w:noWrap/>
            <w:hideMark/>
          </w:tcPr>
          <w:p w14:paraId="075BF1DF" w14:textId="77777777" w:rsidR="00AB4580" w:rsidRPr="004F61BB" w:rsidRDefault="00AB4580" w:rsidP="00AB4580">
            <w:pPr>
              <w:jc w:val="center"/>
            </w:pPr>
            <w:r w:rsidRPr="004F61BB">
              <w:t>2017</w:t>
            </w:r>
          </w:p>
        </w:tc>
        <w:tc>
          <w:tcPr>
            <w:tcW w:w="1211" w:type="dxa"/>
            <w:noWrap/>
            <w:hideMark/>
          </w:tcPr>
          <w:p w14:paraId="6D5AA2B8" w14:textId="77777777" w:rsidR="00AB4580" w:rsidRPr="004F61BB" w:rsidRDefault="00AB4580" w:rsidP="00AB4580">
            <w:pPr>
              <w:jc w:val="center"/>
            </w:pPr>
            <w:r w:rsidRPr="004F61BB">
              <w:t>118</w:t>
            </w:r>
          </w:p>
        </w:tc>
        <w:tc>
          <w:tcPr>
            <w:tcW w:w="1211" w:type="dxa"/>
            <w:noWrap/>
            <w:hideMark/>
          </w:tcPr>
          <w:p w14:paraId="49215B37" w14:textId="77777777" w:rsidR="00AB4580" w:rsidRPr="004F61BB" w:rsidRDefault="00AB4580" w:rsidP="00AB4580">
            <w:pPr>
              <w:jc w:val="center"/>
            </w:pPr>
            <w:r w:rsidRPr="004F61BB">
              <w:t>117</w:t>
            </w:r>
          </w:p>
        </w:tc>
        <w:tc>
          <w:tcPr>
            <w:tcW w:w="1211" w:type="dxa"/>
            <w:noWrap/>
            <w:hideMark/>
          </w:tcPr>
          <w:p w14:paraId="1FB515E3" w14:textId="77777777" w:rsidR="00AB4580" w:rsidRPr="004F61BB" w:rsidRDefault="00AB4580" w:rsidP="00AB4580">
            <w:pPr>
              <w:jc w:val="center"/>
            </w:pPr>
            <w:r w:rsidRPr="004F61BB">
              <w:t>127</w:t>
            </w:r>
          </w:p>
        </w:tc>
        <w:tc>
          <w:tcPr>
            <w:tcW w:w="1211" w:type="dxa"/>
            <w:noWrap/>
            <w:hideMark/>
          </w:tcPr>
          <w:p w14:paraId="01157531" w14:textId="77777777" w:rsidR="00AB4580" w:rsidRPr="004F61BB" w:rsidRDefault="00AB4580" w:rsidP="00AB4580">
            <w:pPr>
              <w:jc w:val="center"/>
            </w:pPr>
            <w:r w:rsidRPr="004F61BB">
              <w:t>151</w:t>
            </w:r>
          </w:p>
        </w:tc>
        <w:tc>
          <w:tcPr>
            <w:tcW w:w="1211" w:type="dxa"/>
            <w:noWrap/>
            <w:hideMark/>
          </w:tcPr>
          <w:p w14:paraId="2F3D9678" w14:textId="77777777" w:rsidR="00AB4580" w:rsidRPr="004F61BB" w:rsidRDefault="00AB4580" w:rsidP="00AB4580">
            <w:pPr>
              <w:jc w:val="center"/>
            </w:pPr>
            <w:r w:rsidRPr="004F61BB">
              <w:t>124</w:t>
            </w:r>
          </w:p>
        </w:tc>
      </w:tr>
    </w:tbl>
    <w:p w14:paraId="7F196840" w14:textId="77777777" w:rsidR="00AB4580" w:rsidRDefault="00AB4580"/>
    <w:p w14:paraId="0CC148C1" w14:textId="77777777" w:rsidR="00AB4580" w:rsidRDefault="00AB4580"/>
    <w:p w14:paraId="6E10BDFF" w14:textId="77777777" w:rsidR="00AB4580" w:rsidRDefault="00AB4580"/>
    <w:p w14:paraId="1355CE16" w14:textId="77777777" w:rsidR="00AB4580" w:rsidRDefault="00AB4580"/>
    <w:p w14:paraId="5DCFCB93" w14:textId="77777777" w:rsidR="00AB4580" w:rsidRDefault="00AB4580"/>
    <w:p w14:paraId="07C1BF57" w14:textId="77777777" w:rsidR="00AB4580" w:rsidRDefault="00AB4580"/>
    <w:p w14:paraId="2ED62687" w14:textId="77777777" w:rsidR="00AB4580" w:rsidRDefault="00AB4580"/>
    <w:p w14:paraId="6890CC2D" w14:textId="77777777" w:rsidR="00AB4580" w:rsidRDefault="00AB4580"/>
    <w:p w14:paraId="15F5D0F6" w14:textId="77777777" w:rsidR="00AB4580" w:rsidRDefault="00AB4580"/>
    <w:p w14:paraId="125E3574" w14:textId="77777777" w:rsidR="00AB4580" w:rsidRDefault="00AB4580" w:rsidP="000171DD">
      <w:pPr>
        <w:pStyle w:val="Listeavsnitt"/>
        <w:numPr>
          <w:ilvl w:val="0"/>
          <w:numId w:val="6"/>
        </w:numPr>
        <w:spacing w:line="259" w:lineRule="auto"/>
      </w:pPr>
      <w:r>
        <w:rPr>
          <w:b/>
          <w:bCs/>
          <w:sz w:val="28"/>
          <w:szCs w:val="28"/>
        </w:rPr>
        <w:t xml:space="preserve">Saker med strafferamme over 6 år, saker under 60 rettsmøtetimer. Utvikling i rettsmøtetimer. </w:t>
      </w:r>
      <w:r>
        <w:rPr>
          <w:b/>
          <w:bCs/>
          <w:sz w:val="28"/>
          <w:szCs w:val="28"/>
        </w:rPr>
        <w:br/>
      </w:r>
    </w:p>
    <w:p w14:paraId="43354C93" w14:textId="65E6492A" w:rsidR="00AB4580" w:rsidRPr="00E145A7" w:rsidRDefault="00AB4580" w:rsidP="00AB4580">
      <w:pPr>
        <w:pStyle w:val="Bildetekst"/>
        <w:keepNext/>
        <w:rPr>
          <w:b/>
          <w:bCs/>
          <w:color w:val="000000" w:themeColor="text1"/>
          <w:sz w:val="24"/>
          <w:szCs w:val="24"/>
        </w:rPr>
      </w:pPr>
      <w:r w:rsidRPr="00E145A7">
        <w:rPr>
          <w:b/>
          <w:bCs/>
          <w:color w:val="000000" w:themeColor="text1"/>
          <w:sz w:val="24"/>
          <w:szCs w:val="24"/>
        </w:rPr>
        <w:t xml:space="preserve">Tabell </w:t>
      </w:r>
      <w:r w:rsidRPr="00E145A7">
        <w:rPr>
          <w:b/>
          <w:bCs/>
          <w:color w:val="000000" w:themeColor="text1"/>
          <w:sz w:val="24"/>
          <w:szCs w:val="24"/>
        </w:rPr>
        <w:fldChar w:fldCharType="begin"/>
      </w:r>
      <w:r w:rsidRPr="00E145A7">
        <w:rPr>
          <w:b/>
          <w:bCs/>
          <w:color w:val="000000" w:themeColor="text1"/>
          <w:sz w:val="24"/>
          <w:szCs w:val="24"/>
        </w:rPr>
        <w:instrText xml:space="preserve"> SEQ Tabell \* ARABIC </w:instrText>
      </w:r>
      <w:r w:rsidRPr="00E145A7">
        <w:rPr>
          <w:b/>
          <w:bCs/>
          <w:color w:val="000000" w:themeColor="text1"/>
          <w:sz w:val="24"/>
          <w:szCs w:val="24"/>
        </w:rPr>
        <w:fldChar w:fldCharType="separate"/>
      </w:r>
      <w:r w:rsidR="005627AD">
        <w:rPr>
          <w:b/>
          <w:bCs/>
          <w:noProof/>
          <w:color w:val="000000" w:themeColor="text1"/>
          <w:sz w:val="24"/>
          <w:szCs w:val="24"/>
        </w:rPr>
        <w:t>10</w:t>
      </w:r>
      <w:r w:rsidRPr="00E145A7">
        <w:rPr>
          <w:b/>
          <w:bCs/>
          <w:color w:val="000000" w:themeColor="text1"/>
          <w:sz w:val="24"/>
          <w:szCs w:val="24"/>
        </w:rPr>
        <w:fldChar w:fldCharType="end"/>
      </w:r>
      <w:r w:rsidRPr="00E145A7">
        <w:rPr>
          <w:b/>
          <w:bCs/>
          <w:color w:val="000000" w:themeColor="text1"/>
          <w:sz w:val="24"/>
          <w:szCs w:val="24"/>
        </w:rPr>
        <w:t xml:space="preserve"> Rettsmøtetimer. Gjennomsnitt pr. kvintil</w:t>
      </w:r>
    </w:p>
    <w:tbl>
      <w:tblPr>
        <w:tblStyle w:val="Tabellrutenett"/>
        <w:tblW w:w="0" w:type="auto"/>
        <w:tblLook w:val="04A0" w:firstRow="1" w:lastRow="0" w:firstColumn="1" w:lastColumn="0" w:noHBand="0" w:noVBand="1"/>
      </w:tblPr>
      <w:tblGrid>
        <w:gridCol w:w="1200"/>
        <w:gridCol w:w="1204"/>
        <w:gridCol w:w="1200"/>
        <w:gridCol w:w="1200"/>
        <w:gridCol w:w="1200"/>
        <w:gridCol w:w="1200"/>
      </w:tblGrid>
      <w:tr w:rsidR="00AB4580" w:rsidRPr="004F61BB" w14:paraId="2FC96DFC" w14:textId="77777777" w:rsidTr="00AB4580">
        <w:trPr>
          <w:trHeight w:val="300"/>
        </w:trPr>
        <w:tc>
          <w:tcPr>
            <w:tcW w:w="1200" w:type="dxa"/>
            <w:shd w:val="clear" w:color="auto" w:fill="44546A" w:themeFill="text2"/>
            <w:noWrap/>
            <w:hideMark/>
          </w:tcPr>
          <w:p w14:paraId="6EC78E66" w14:textId="77777777" w:rsidR="00AB4580" w:rsidRPr="004F61BB" w:rsidRDefault="00AB4580" w:rsidP="00AB4580">
            <w:pPr>
              <w:jc w:val="center"/>
              <w:rPr>
                <w:b/>
                <w:bCs/>
                <w:color w:val="FFFFFF" w:themeColor="background1"/>
              </w:rPr>
            </w:pPr>
          </w:p>
        </w:tc>
        <w:tc>
          <w:tcPr>
            <w:tcW w:w="1204" w:type="dxa"/>
            <w:shd w:val="clear" w:color="auto" w:fill="44546A" w:themeFill="text2"/>
            <w:noWrap/>
            <w:hideMark/>
          </w:tcPr>
          <w:p w14:paraId="78AEC794" w14:textId="77777777" w:rsidR="00AB4580" w:rsidRPr="004F61BB" w:rsidRDefault="00AB4580" w:rsidP="00AB4580">
            <w:pPr>
              <w:jc w:val="center"/>
              <w:rPr>
                <w:b/>
                <w:bCs/>
                <w:color w:val="FFFFFF" w:themeColor="background1"/>
              </w:rPr>
            </w:pPr>
            <w:r w:rsidRPr="004F61BB">
              <w:rPr>
                <w:b/>
                <w:bCs/>
                <w:color w:val="FFFFFF" w:themeColor="background1"/>
              </w:rPr>
              <w:t>1. kvintil</w:t>
            </w:r>
          </w:p>
        </w:tc>
        <w:tc>
          <w:tcPr>
            <w:tcW w:w="1200" w:type="dxa"/>
            <w:shd w:val="clear" w:color="auto" w:fill="44546A" w:themeFill="text2"/>
            <w:noWrap/>
            <w:hideMark/>
          </w:tcPr>
          <w:p w14:paraId="642B6197" w14:textId="77777777" w:rsidR="00AB4580" w:rsidRPr="004F61BB" w:rsidRDefault="00AB4580" w:rsidP="00AB4580">
            <w:pPr>
              <w:jc w:val="center"/>
              <w:rPr>
                <w:b/>
                <w:bCs/>
                <w:color w:val="FFFFFF" w:themeColor="background1"/>
              </w:rPr>
            </w:pPr>
            <w:r w:rsidRPr="004F61BB">
              <w:rPr>
                <w:b/>
                <w:bCs/>
                <w:color w:val="FFFFFF" w:themeColor="background1"/>
              </w:rPr>
              <w:t>2. kvintil</w:t>
            </w:r>
          </w:p>
        </w:tc>
        <w:tc>
          <w:tcPr>
            <w:tcW w:w="1200" w:type="dxa"/>
            <w:shd w:val="clear" w:color="auto" w:fill="44546A" w:themeFill="text2"/>
            <w:noWrap/>
            <w:hideMark/>
          </w:tcPr>
          <w:p w14:paraId="6F4BBC30" w14:textId="77777777" w:rsidR="00AB4580" w:rsidRPr="004F61BB" w:rsidRDefault="00AB4580" w:rsidP="00AB4580">
            <w:pPr>
              <w:jc w:val="center"/>
              <w:rPr>
                <w:b/>
                <w:bCs/>
                <w:color w:val="FFFFFF" w:themeColor="background1"/>
              </w:rPr>
            </w:pPr>
            <w:r w:rsidRPr="004F61BB">
              <w:rPr>
                <w:b/>
                <w:bCs/>
                <w:color w:val="FFFFFF" w:themeColor="background1"/>
              </w:rPr>
              <w:t>3. kvintil</w:t>
            </w:r>
          </w:p>
        </w:tc>
        <w:tc>
          <w:tcPr>
            <w:tcW w:w="1200" w:type="dxa"/>
            <w:shd w:val="clear" w:color="auto" w:fill="44546A" w:themeFill="text2"/>
            <w:noWrap/>
            <w:hideMark/>
          </w:tcPr>
          <w:p w14:paraId="477F7194" w14:textId="77777777" w:rsidR="00AB4580" w:rsidRPr="004F61BB" w:rsidRDefault="00AB4580" w:rsidP="00AB4580">
            <w:pPr>
              <w:jc w:val="center"/>
              <w:rPr>
                <w:b/>
                <w:bCs/>
                <w:color w:val="FFFFFF" w:themeColor="background1"/>
              </w:rPr>
            </w:pPr>
            <w:r w:rsidRPr="004F61BB">
              <w:rPr>
                <w:b/>
                <w:bCs/>
                <w:color w:val="FFFFFF" w:themeColor="background1"/>
              </w:rPr>
              <w:t>4. kvintil</w:t>
            </w:r>
          </w:p>
        </w:tc>
        <w:tc>
          <w:tcPr>
            <w:tcW w:w="1200" w:type="dxa"/>
            <w:shd w:val="clear" w:color="auto" w:fill="44546A" w:themeFill="text2"/>
            <w:noWrap/>
            <w:hideMark/>
          </w:tcPr>
          <w:p w14:paraId="7F350338" w14:textId="77777777" w:rsidR="00AB4580" w:rsidRPr="004F61BB" w:rsidRDefault="00AB4580" w:rsidP="00AB4580">
            <w:pPr>
              <w:jc w:val="center"/>
              <w:rPr>
                <w:b/>
                <w:bCs/>
                <w:color w:val="FFFFFF" w:themeColor="background1"/>
              </w:rPr>
            </w:pPr>
            <w:r w:rsidRPr="004F61BB">
              <w:rPr>
                <w:b/>
                <w:bCs/>
                <w:color w:val="FFFFFF" w:themeColor="background1"/>
              </w:rPr>
              <w:t>5. kvintil</w:t>
            </w:r>
          </w:p>
        </w:tc>
      </w:tr>
      <w:tr w:rsidR="00AB4580" w:rsidRPr="004F61BB" w14:paraId="08ABC145" w14:textId="77777777" w:rsidTr="00AB4580">
        <w:trPr>
          <w:trHeight w:val="300"/>
        </w:trPr>
        <w:tc>
          <w:tcPr>
            <w:tcW w:w="1200" w:type="dxa"/>
            <w:noWrap/>
            <w:hideMark/>
          </w:tcPr>
          <w:p w14:paraId="5D8D3316" w14:textId="77777777" w:rsidR="00AB4580" w:rsidRPr="004F61BB" w:rsidRDefault="00AB4580" w:rsidP="00AB4580">
            <w:pPr>
              <w:jc w:val="center"/>
            </w:pPr>
            <w:r w:rsidRPr="004F61BB">
              <w:t>2008</w:t>
            </w:r>
          </w:p>
        </w:tc>
        <w:tc>
          <w:tcPr>
            <w:tcW w:w="1204" w:type="dxa"/>
            <w:noWrap/>
            <w:hideMark/>
          </w:tcPr>
          <w:p w14:paraId="0CEDCB55" w14:textId="77777777" w:rsidR="00AB4580" w:rsidRPr="004F61BB" w:rsidRDefault="00AB4580" w:rsidP="00AB4580">
            <w:pPr>
              <w:jc w:val="center"/>
            </w:pPr>
            <w:r w:rsidRPr="004F61BB">
              <w:t>7,9</w:t>
            </w:r>
          </w:p>
        </w:tc>
        <w:tc>
          <w:tcPr>
            <w:tcW w:w="1200" w:type="dxa"/>
            <w:noWrap/>
            <w:hideMark/>
          </w:tcPr>
          <w:p w14:paraId="199E246B" w14:textId="77777777" w:rsidR="00AB4580" w:rsidRPr="004F61BB" w:rsidRDefault="00AB4580" w:rsidP="00AB4580">
            <w:pPr>
              <w:jc w:val="center"/>
            </w:pPr>
            <w:r w:rsidRPr="004F61BB">
              <w:t>12,4</w:t>
            </w:r>
          </w:p>
        </w:tc>
        <w:tc>
          <w:tcPr>
            <w:tcW w:w="1200" w:type="dxa"/>
            <w:noWrap/>
            <w:hideMark/>
          </w:tcPr>
          <w:p w14:paraId="62E7DA9C" w14:textId="77777777" w:rsidR="00AB4580" w:rsidRPr="004F61BB" w:rsidRDefault="00AB4580" w:rsidP="00AB4580">
            <w:pPr>
              <w:jc w:val="center"/>
            </w:pPr>
            <w:r w:rsidRPr="004F61BB">
              <w:t>16,2</w:t>
            </w:r>
          </w:p>
        </w:tc>
        <w:tc>
          <w:tcPr>
            <w:tcW w:w="1200" w:type="dxa"/>
            <w:noWrap/>
            <w:hideMark/>
          </w:tcPr>
          <w:p w14:paraId="73BA8649" w14:textId="77777777" w:rsidR="00AB4580" w:rsidRPr="004F61BB" w:rsidRDefault="00AB4580" w:rsidP="00AB4580">
            <w:pPr>
              <w:jc w:val="center"/>
            </w:pPr>
            <w:r w:rsidRPr="004F61BB">
              <w:t>21,7</w:t>
            </w:r>
          </w:p>
        </w:tc>
        <w:tc>
          <w:tcPr>
            <w:tcW w:w="1200" w:type="dxa"/>
            <w:noWrap/>
            <w:hideMark/>
          </w:tcPr>
          <w:p w14:paraId="55BE82C6" w14:textId="77777777" w:rsidR="00AB4580" w:rsidRPr="004F61BB" w:rsidRDefault="00AB4580" w:rsidP="00AB4580">
            <w:pPr>
              <w:jc w:val="center"/>
            </w:pPr>
            <w:r w:rsidRPr="004F61BB">
              <w:t>34,6</w:t>
            </w:r>
          </w:p>
        </w:tc>
      </w:tr>
      <w:tr w:rsidR="00AB4580" w:rsidRPr="004F61BB" w14:paraId="5CEE3607" w14:textId="77777777" w:rsidTr="00AB4580">
        <w:trPr>
          <w:trHeight w:val="300"/>
        </w:trPr>
        <w:tc>
          <w:tcPr>
            <w:tcW w:w="1200" w:type="dxa"/>
            <w:noWrap/>
            <w:hideMark/>
          </w:tcPr>
          <w:p w14:paraId="402237A7" w14:textId="77777777" w:rsidR="00AB4580" w:rsidRPr="004F61BB" w:rsidRDefault="00AB4580" w:rsidP="00AB4580">
            <w:pPr>
              <w:jc w:val="center"/>
            </w:pPr>
            <w:r w:rsidRPr="004F61BB">
              <w:t>2009</w:t>
            </w:r>
          </w:p>
        </w:tc>
        <w:tc>
          <w:tcPr>
            <w:tcW w:w="1204" w:type="dxa"/>
            <w:noWrap/>
            <w:hideMark/>
          </w:tcPr>
          <w:p w14:paraId="7BBDD55C" w14:textId="77777777" w:rsidR="00AB4580" w:rsidRPr="004F61BB" w:rsidRDefault="00AB4580" w:rsidP="00AB4580">
            <w:pPr>
              <w:jc w:val="center"/>
            </w:pPr>
            <w:r w:rsidRPr="004F61BB">
              <w:t>8,2</w:t>
            </w:r>
          </w:p>
        </w:tc>
        <w:tc>
          <w:tcPr>
            <w:tcW w:w="1200" w:type="dxa"/>
            <w:noWrap/>
            <w:hideMark/>
          </w:tcPr>
          <w:p w14:paraId="3CAF2681" w14:textId="77777777" w:rsidR="00AB4580" w:rsidRPr="004F61BB" w:rsidRDefault="00AB4580" w:rsidP="00AB4580">
            <w:pPr>
              <w:jc w:val="center"/>
            </w:pPr>
            <w:r w:rsidRPr="004F61BB">
              <w:t>12,2</w:t>
            </w:r>
          </w:p>
        </w:tc>
        <w:tc>
          <w:tcPr>
            <w:tcW w:w="1200" w:type="dxa"/>
            <w:noWrap/>
            <w:hideMark/>
          </w:tcPr>
          <w:p w14:paraId="2664F4E9" w14:textId="77777777" w:rsidR="00AB4580" w:rsidRPr="004F61BB" w:rsidRDefault="00AB4580" w:rsidP="00AB4580">
            <w:pPr>
              <w:jc w:val="center"/>
            </w:pPr>
            <w:r w:rsidRPr="004F61BB">
              <w:t>15,6</w:t>
            </w:r>
          </w:p>
        </w:tc>
        <w:tc>
          <w:tcPr>
            <w:tcW w:w="1200" w:type="dxa"/>
            <w:noWrap/>
            <w:hideMark/>
          </w:tcPr>
          <w:p w14:paraId="0A146484" w14:textId="77777777" w:rsidR="00AB4580" w:rsidRPr="004F61BB" w:rsidRDefault="00AB4580" w:rsidP="00AB4580">
            <w:pPr>
              <w:jc w:val="center"/>
            </w:pPr>
            <w:r w:rsidRPr="004F61BB">
              <w:t>20,4</w:t>
            </w:r>
          </w:p>
        </w:tc>
        <w:tc>
          <w:tcPr>
            <w:tcW w:w="1200" w:type="dxa"/>
            <w:noWrap/>
            <w:hideMark/>
          </w:tcPr>
          <w:p w14:paraId="4B60D593" w14:textId="77777777" w:rsidR="00AB4580" w:rsidRPr="004F61BB" w:rsidRDefault="00AB4580" w:rsidP="00AB4580">
            <w:pPr>
              <w:jc w:val="center"/>
            </w:pPr>
            <w:r w:rsidRPr="004F61BB">
              <w:t>34,0</w:t>
            </w:r>
          </w:p>
        </w:tc>
      </w:tr>
      <w:tr w:rsidR="00AB4580" w:rsidRPr="004F61BB" w14:paraId="41F1A407" w14:textId="77777777" w:rsidTr="00AB4580">
        <w:trPr>
          <w:trHeight w:val="300"/>
        </w:trPr>
        <w:tc>
          <w:tcPr>
            <w:tcW w:w="1200" w:type="dxa"/>
            <w:noWrap/>
            <w:hideMark/>
          </w:tcPr>
          <w:p w14:paraId="399B8B47" w14:textId="77777777" w:rsidR="00AB4580" w:rsidRPr="004F61BB" w:rsidRDefault="00AB4580" w:rsidP="00AB4580">
            <w:pPr>
              <w:jc w:val="center"/>
            </w:pPr>
            <w:r w:rsidRPr="004F61BB">
              <w:t>2010</w:t>
            </w:r>
          </w:p>
        </w:tc>
        <w:tc>
          <w:tcPr>
            <w:tcW w:w="1204" w:type="dxa"/>
            <w:noWrap/>
            <w:hideMark/>
          </w:tcPr>
          <w:p w14:paraId="1F3AE961" w14:textId="77777777" w:rsidR="00AB4580" w:rsidRPr="004F61BB" w:rsidRDefault="00AB4580" w:rsidP="00AB4580">
            <w:pPr>
              <w:jc w:val="center"/>
            </w:pPr>
            <w:r w:rsidRPr="004F61BB">
              <w:t>8,3</w:t>
            </w:r>
          </w:p>
        </w:tc>
        <w:tc>
          <w:tcPr>
            <w:tcW w:w="1200" w:type="dxa"/>
            <w:noWrap/>
            <w:hideMark/>
          </w:tcPr>
          <w:p w14:paraId="3217E5C3" w14:textId="77777777" w:rsidR="00AB4580" w:rsidRPr="004F61BB" w:rsidRDefault="00AB4580" w:rsidP="00AB4580">
            <w:pPr>
              <w:jc w:val="center"/>
            </w:pPr>
            <w:r w:rsidRPr="004F61BB">
              <w:t>12,8</w:t>
            </w:r>
          </w:p>
        </w:tc>
        <w:tc>
          <w:tcPr>
            <w:tcW w:w="1200" w:type="dxa"/>
            <w:noWrap/>
            <w:hideMark/>
          </w:tcPr>
          <w:p w14:paraId="59D6342B" w14:textId="77777777" w:rsidR="00AB4580" w:rsidRPr="004F61BB" w:rsidRDefault="00AB4580" w:rsidP="00AB4580">
            <w:pPr>
              <w:jc w:val="center"/>
            </w:pPr>
            <w:r w:rsidRPr="004F61BB">
              <w:t>16,6</w:t>
            </w:r>
          </w:p>
        </w:tc>
        <w:tc>
          <w:tcPr>
            <w:tcW w:w="1200" w:type="dxa"/>
            <w:noWrap/>
            <w:hideMark/>
          </w:tcPr>
          <w:p w14:paraId="099C36A8" w14:textId="77777777" w:rsidR="00AB4580" w:rsidRPr="004F61BB" w:rsidRDefault="00AB4580" w:rsidP="00AB4580">
            <w:pPr>
              <w:jc w:val="center"/>
            </w:pPr>
            <w:r w:rsidRPr="004F61BB">
              <w:t>20,5</w:t>
            </w:r>
          </w:p>
        </w:tc>
        <w:tc>
          <w:tcPr>
            <w:tcW w:w="1200" w:type="dxa"/>
            <w:noWrap/>
            <w:hideMark/>
          </w:tcPr>
          <w:p w14:paraId="48E98720" w14:textId="77777777" w:rsidR="00AB4580" w:rsidRPr="004F61BB" w:rsidRDefault="00AB4580" w:rsidP="00AB4580">
            <w:pPr>
              <w:jc w:val="center"/>
            </w:pPr>
            <w:r w:rsidRPr="004F61BB">
              <w:t>32,2</w:t>
            </w:r>
          </w:p>
        </w:tc>
      </w:tr>
      <w:tr w:rsidR="00AB4580" w:rsidRPr="004F61BB" w14:paraId="7D2F164C" w14:textId="77777777" w:rsidTr="00AB4580">
        <w:trPr>
          <w:trHeight w:val="300"/>
        </w:trPr>
        <w:tc>
          <w:tcPr>
            <w:tcW w:w="1200" w:type="dxa"/>
            <w:noWrap/>
            <w:hideMark/>
          </w:tcPr>
          <w:p w14:paraId="6E2E6C5E" w14:textId="77777777" w:rsidR="00AB4580" w:rsidRPr="004F61BB" w:rsidRDefault="00AB4580" w:rsidP="00AB4580">
            <w:pPr>
              <w:jc w:val="center"/>
            </w:pPr>
            <w:r w:rsidRPr="004F61BB">
              <w:t>2011</w:t>
            </w:r>
          </w:p>
        </w:tc>
        <w:tc>
          <w:tcPr>
            <w:tcW w:w="1204" w:type="dxa"/>
            <w:noWrap/>
            <w:hideMark/>
          </w:tcPr>
          <w:p w14:paraId="06004B76" w14:textId="77777777" w:rsidR="00AB4580" w:rsidRPr="004F61BB" w:rsidRDefault="00AB4580" w:rsidP="00AB4580">
            <w:pPr>
              <w:jc w:val="center"/>
            </w:pPr>
            <w:r w:rsidRPr="004F61BB">
              <w:t>7,9</w:t>
            </w:r>
          </w:p>
        </w:tc>
        <w:tc>
          <w:tcPr>
            <w:tcW w:w="1200" w:type="dxa"/>
            <w:noWrap/>
            <w:hideMark/>
          </w:tcPr>
          <w:p w14:paraId="545BA457" w14:textId="77777777" w:rsidR="00AB4580" w:rsidRPr="004F61BB" w:rsidRDefault="00AB4580" w:rsidP="00AB4580">
            <w:pPr>
              <w:jc w:val="center"/>
            </w:pPr>
            <w:r w:rsidRPr="004F61BB">
              <w:t>12,4</w:t>
            </w:r>
          </w:p>
        </w:tc>
        <w:tc>
          <w:tcPr>
            <w:tcW w:w="1200" w:type="dxa"/>
            <w:noWrap/>
            <w:hideMark/>
          </w:tcPr>
          <w:p w14:paraId="5ABC7977" w14:textId="77777777" w:rsidR="00AB4580" w:rsidRPr="004F61BB" w:rsidRDefault="00AB4580" w:rsidP="00AB4580">
            <w:pPr>
              <w:jc w:val="center"/>
            </w:pPr>
            <w:r w:rsidRPr="004F61BB">
              <w:t>16,0</w:t>
            </w:r>
          </w:p>
        </w:tc>
        <w:tc>
          <w:tcPr>
            <w:tcW w:w="1200" w:type="dxa"/>
            <w:noWrap/>
            <w:hideMark/>
          </w:tcPr>
          <w:p w14:paraId="0B8CBE99" w14:textId="77777777" w:rsidR="00AB4580" w:rsidRPr="004F61BB" w:rsidRDefault="00AB4580" w:rsidP="00AB4580">
            <w:pPr>
              <w:jc w:val="center"/>
            </w:pPr>
            <w:r w:rsidRPr="004F61BB">
              <w:t>22,0</w:t>
            </w:r>
          </w:p>
        </w:tc>
        <w:tc>
          <w:tcPr>
            <w:tcW w:w="1200" w:type="dxa"/>
            <w:noWrap/>
            <w:hideMark/>
          </w:tcPr>
          <w:p w14:paraId="3178AA6E" w14:textId="77777777" w:rsidR="00AB4580" w:rsidRPr="004F61BB" w:rsidRDefault="00AB4580" w:rsidP="00AB4580">
            <w:pPr>
              <w:jc w:val="center"/>
            </w:pPr>
            <w:r w:rsidRPr="004F61BB">
              <w:t>36,7</w:t>
            </w:r>
          </w:p>
        </w:tc>
      </w:tr>
      <w:tr w:rsidR="00AB4580" w:rsidRPr="004F61BB" w14:paraId="163867A7" w14:textId="77777777" w:rsidTr="00AB4580">
        <w:trPr>
          <w:trHeight w:val="300"/>
        </w:trPr>
        <w:tc>
          <w:tcPr>
            <w:tcW w:w="1200" w:type="dxa"/>
            <w:noWrap/>
            <w:hideMark/>
          </w:tcPr>
          <w:p w14:paraId="127767BC" w14:textId="77777777" w:rsidR="00AB4580" w:rsidRPr="004F61BB" w:rsidRDefault="00AB4580" w:rsidP="00AB4580">
            <w:pPr>
              <w:jc w:val="center"/>
            </w:pPr>
            <w:r w:rsidRPr="004F61BB">
              <w:t>2012</w:t>
            </w:r>
          </w:p>
        </w:tc>
        <w:tc>
          <w:tcPr>
            <w:tcW w:w="1204" w:type="dxa"/>
            <w:noWrap/>
            <w:hideMark/>
          </w:tcPr>
          <w:p w14:paraId="09D3502C" w14:textId="77777777" w:rsidR="00AB4580" w:rsidRPr="004F61BB" w:rsidRDefault="00AB4580" w:rsidP="00AB4580">
            <w:pPr>
              <w:jc w:val="center"/>
            </w:pPr>
            <w:r w:rsidRPr="004F61BB">
              <w:t>9,2</w:t>
            </w:r>
          </w:p>
        </w:tc>
        <w:tc>
          <w:tcPr>
            <w:tcW w:w="1200" w:type="dxa"/>
            <w:noWrap/>
            <w:hideMark/>
          </w:tcPr>
          <w:p w14:paraId="0AB7564B" w14:textId="77777777" w:rsidR="00AB4580" w:rsidRPr="004F61BB" w:rsidRDefault="00AB4580" w:rsidP="00AB4580">
            <w:pPr>
              <w:jc w:val="center"/>
            </w:pPr>
            <w:r w:rsidRPr="004F61BB">
              <w:t>13,6</w:t>
            </w:r>
          </w:p>
        </w:tc>
        <w:tc>
          <w:tcPr>
            <w:tcW w:w="1200" w:type="dxa"/>
            <w:noWrap/>
            <w:hideMark/>
          </w:tcPr>
          <w:p w14:paraId="36763877" w14:textId="77777777" w:rsidR="00AB4580" w:rsidRPr="004F61BB" w:rsidRDefault="00AB4580" w:rsidP="00AB4580">
            <w:pPr>
              <w:jc w:val="center"/>
            </w:pPr>
            <w:r w:rsidRPr="004F61BB">
              <w:t>17,2</w:t>
            </w:r>
          </w:p>
        </w:tc>
        <w:tc>
          <w:tcPr>
            <w:tcW w:w="1200" w:type="dxa"/>
            <w:noWrap/>
            <w:hideMark/>
          </w:tcPr>
          <w:p w14:paraId="7060F010" w14:textId="77777777" w:rsidR="00AB4580" w:rsidRPr="004F61BB" w:rsidRDefault="00AB4580" w:rsidP="00AB4580">
            <w:pPr>
              <w:jc w:val="center"/>
            </w:pPr>
            <w:r w:rsidRPr="004F61BB">
              <w:t>21,9</w:t>
            </w:r>
          </w:p>
        </w:tc>
        <w:tc>
          <w:tcPr>
            <w:tcW w:w="1200" w:type="dxa"/>
            <w:noWrap/>
            <w:hideMark/>
          </w:tcPr>
          <w:p w14:paraId="51E696EA" w14:textId="77777777" w:rsidR="00AB4580" w:rsidRPr="004F61BB" w:rsidRDefault="00AB4580" w:rsidP="00AB4580">
            <w:pPr>
              <w:jc w:val="center"/>
            </w:pPr>
            <w:r w:rsidRPr="004F61BB">
              <w:t>33,6</w:t>
            </w:r>
          </w:p>
        </w:tc>
      </w:tr>
      <w:tr w:rsidR="00AB4580" w:rsidRPr="004F61BB" w14:paraId="77803789" w14:textId="77777777" w:rsidTr="00AB4580">
        <w:trPr>
          <w:trHeight w:val="300"/>
        </w:trPr>
        <w:tc>
          <w:tcPr>
            <w:tcW w:w="1200" w:type="dxa"/>
            <w:noWrap/>
            <w:hideMark/>
          </w:tcPr>
          <w:p w14:paraId="0CED2094" w14:textId="77777777" w:rsidR="00AB4580" w:rsidRPr="004F61BB" w:rsidRDefault="00AB4580" w:rsidP="00AB4580">
            <w:pPr>
              <w:jc w:val="center"/>
            </w:pPr>
            <w:r w:rsidRPr="004F61BB">
              <w:t>2013</w:t>
            </w:r>
          </w:p>
        </w:tc>
        <w:tc>
          <w:tcPr>
            <w:tcW w:w="1204" w:type="dxa"/>
            <w:noWrap/>
            <w:hideMark/>
          </w:tcPr>
          <w:p w14:paraId="00077602" w14:textId="77777777" w:rsidR="00AB4580" w:rsidRPr="004F61BB" w:rsidRDefault="00AB4580" w:rsidP="00AB4580">
            <w:pPr>
              <w:jc w:val="center"/>
            </w:pPr>
            <w:r w:rsidRPr="004F61BB">
              <w:t>9,8</w:t>
            </w:r>
          </w:p>
        </w:tc>
        <w:tc>
          <w:tcPr>
            <w:tcW w:w="1200" w:type="dxa"/>
            <w:noWrap/>
            <w:hideMark/>
          </w:tcPr>
          <w:p w14:paraId="3946CC98" w14:textId="77777777" w:rsidR="00AB4580" w:rsidRPr="004F61BB" w:rsidRDefault="00AB4580" w:rsidP="00AB4580">
            <w:pPr>
              <w:jc w:val="center"/>
            </w:pPr>
            <w:r w:rsidRPr="004F61BB">
              <w:t>14,0</w:t>
            </w:r>
          </w:p>
        </w:tc>
        <w:tc>
          <w:tcPr>
            <w:tcW w:w="1200" w:type="dxa"/>
            <w:noWrap/>
            <w:hideMark/>
          </w:tcPr>
          <w:p w14:paraId="6C23C0F4" w14:textId="77777777" w:rsidR="00AB4580" w:rsidRPr="004F61BB" w:rsidRDefault="00AB4580" w:rsidP="00AB4580">
            <w:pPr>
              <w:jc w:val="center"/>
            </w:pPr>
            <w:r w:rsidRPr="004F61BB">
              <w:t>17,6</w:t>
            </w:r>
          </w:p>
        </w:tc>
        <w:tc>
          <w:tcPr>
            <w:tcW w:w="1200" w:type="dxa"/>
            <w:noWrap/>
            <w:hideMark/>
          </w:tcPr>
          <w:p w14:paraId="32AE4109" w14:textId="77777777" w:rsidR="00AB4580" w:rsidRPr="004F61BB" w:rsidRDefault="00AB4580" w:rsidP="00AB4580">
            <w:pPr>
              <w:jc w:val="center"/>
            </w:pPr>
            <w:r w:rsidRPr="004F61BB">
              <w:t>22,7</w:t>
            </w:r>
          </w:p>
        </w:tc>
        <w:tc>
          <w:tcPr>
            <w:tcW w:w="1200" w:type="dxa"/>
            <w:noWrap/>
            <w:hideMark/>
          </w:tcPr>
          <w:p w14:paraId="6201BB6D" w14:textId="77777777" w:rsidR="00AB4580" w:rsidRPr="004F61BB" w:rsidRDefault="00AB4580" w:rsidP="00AB4580">
            <w:pPr>
              <w:jc w:val="center"/>
            </w:pPr>
            <w:r w:rsidRPr="004F61BB">
              <w:t>35,5</w:t>
            </w:r>
          </w:p>
        </w:tc>
      </w:tr>
      <w:tr w:rsidR="00AB4580" w:rsidRPr="004F61BB" w14:paraId="5AC0C8D0" w14:textId="77777777" w:rsidTr="00AB4580">
        <w:trPr>
          <w:trHeight w:val="300"/>
        </w:trPr>
        <w:tc>
          <w:tcPr>
            <w:tcW w:w="1200" w:type="dxa"/>
            <w:noWrap/>
            <w:hideMark/>
          </w:tcPr>
          <w:p w14:paraId="0CDF750A" w14:textId="77777777" w:rsidR="00AB4580" w:rsidRPr="004F61BB" w:rsidRDefault="00AB4580" w:rsidP="00AB4580">
            <w:pPr>
              <w:jc w:val="center"/>
            </w:pPr>
            <w:r w:rsidRPr="004F61BB">
              <w:t>2014</w:t>
            </w:r>
          </w:p>
        </w:tc>
        <w:tc>
          <w:tcPr>
            <w:tcW w:w="1204" w:type="dxa"/>
            <w:noWrap/>
            <w:hideMark/>
          </w:tcPr>
          <w:p w14:paraId="7399B441" w14:textId="77777777" w:rsidR="00AB4580" w:rsidRPr="004F61BB" w:rsidRDefault="00AB4580" w:rsidP="00AB4580">
            <w:pPr>
              <w:jc w:val="center"/>
            </w:pPr>
            <w:r w:rsidRPr="004F61BB">
              <w:t>9,3</w:t>
            </w:r>
          </w:p>
        </w:tc>
        <w:tc>
          <w:tcPr>
            <w:tcW w:w="1200" w:type="dxa"/>
            <w:noWrap/>
            <w:hideMark/>
          </w:tcPr>
          <w:p w14:paraId="6AA52795" w14:textId="77777777" w:rsidR="00AB4580" w:rsidRPr="004F61BB" w:rsidRDefault="00AB4580" w:rsidP="00AB4580">
            <w:pPr>
              <w:jc w:val="center"/>
            </w:pPr>
            <w:r w:rsidRPr="004F61BB">
              <w:t>13,4</w:t>
            </w:r>
          </w:p>
        </w:tc>
        <w:tc>
          <w:tcPr>
            <w:tcW w:w="1200" w:type="dxa"/>
            <w:noWrap/>
            <w:hideMark/>
          </w:tcPr>
          <w:p w14:paraId="5CEC76A3" w14:textId="77777777" w:rsidR="00AB4580" w:rsidRPr="004F61BB" w:rsidRDefault="00AB4580" w:rsidP="00AB4580">
            <w:pPr>
              <w:jc w:val="center"/>
            </w:pPr>
            <w:r w:rsidRPr="004F61BB">
              <w:t>17,0</w:t>
            </w:r>
          </w:p>
        </w:tc>
        <w:tc>
          <w:tcPr>
            <w:tcW w:w="1200" w:type="dxa"/>
            <w:noWrap/>
            <w:hideMark/>
          </w:tcPr>
          <w:p w14:paraId="7690408D" w14:textId="77777777" w:rsidR="00AB4580" w:rsidRPr="004F61BB" w:rsidRDefault="00AB4580" w:rsidP="00AB4580">
            <w:pPr>
              <w:jc w:val="center"/>
            </w:pPr>
            <w:r w:rsidRPr="004F61BB">
              <w:t>22,0</w:t>
            </w:r>
          </w:p>
        </w:tc>
        <w:tc>
          <w:tcPr>
            <w:tcW w:w="1200" w:type="dxa"/>
            <w:noWrap/>
            <w:hideMark/>
          </w:tcPr>
          <w:p w14:paraId="17094C4C" w14:textId="77777777" w:rsidR="00AB4580" w:rsidRPr="004F61BB" w:rsidRDefault="00AB4580" w:rsidP="00AB4580">
            <w:pPr>
              <w:jc w:val="center"/>
            </w:pPr>
            <w:r w:rsidRPr="004F61BB">
              <w:t>36,5</w:t>
            </w:r>
          </w:p>
        </w:tc>
      </w:tr>
      <w:tr w:rsidR="00AB4580" w:rsidRPr="004F61BB" w14:paraId="5BC48BE9" w14:textId="77777777" w:rsidTr="00AB4580">
        <w:trPr>
          <w:trHeight w:val="300"/>
        </w:trPr>
        <w:tc>
          <w:tcPr>
            <w:tcW w:w="1200" w:type="dxa"/>
            <w:noWrap/>
            <w:hideMark/>
          </w:tcPr>
          <w:p w14:paraId="30E4BF29" w14:textId="77777777" w:rsidR="00AB4580" w:rsidRPr="004F61BB" w:rsidRDefault="00AB4580" w:rsidP="00AB4580">
            <w:pPr>
              <w:jc w:val="center"/>
            </w:pPr>
            <w:r w:rsidRPr="004F61BB">
              <w:t>2015</w:t>
            </w:r>
          </w:p>
        </w:tc>
        <w:tc>
          <w:tcPr>
            <w:tcW w:w="1204" w:type="dxa"/>
            <w:noWrap/>
            <w:hideMark/>
          </w:tcPr>
          <w:p w14:paraId="52865B70" w14:textId="77777777" w:rsidR="00AB4580" w:rsidRPr="004F61BB" w:rsidRDefault="00AB4580" w:rsidP="00AB4580">
            <w:pPr>
              <w:jc w:val="center"/>
            </w:pPr>
            <w:r w:rsidRPr="004F61BB">
              <w:t>9,0</w:t>
            </w:r>
          </w:p>
        </w:tc>
        <w:tc>
          <w:tcPr>
            <w:tcW w:w="1200" w:type="dxa"/>
            <w:noWrap/>
            <w:hideMark/>
          </w:tcPr>
          <w:p w14:paraId="076EC5D6" w14:textId="77777777" w:rsidR="00AB4580" w:rsidRPr="004F61BB" w:rsidRDefault="00AB4580" w:rsidP="00AB4580">
            <w:pPr>
              <w:jc w:val="center"/>
            </w:pPr>
            <w:r w:rsidRPr="004F61BB">
              <w:t>12,8</w:t>
            </w:r>
          </w:p>
        </w:tc>
        <w:tc>
          <w:tcPr>
            <w:tcW w:w="1200" w:type="dxa"/>
            <w:noWrap/>
            <w:hideMark/>
          </w:tcPr>
          <w:p w14:paraId="3FA856AB" w14:textId="77777777" w:rsidR="00AB4580" w:rsidRPr="004F61BB" w:rsidRDefault="00AB4580" w:rsidP="00AB4580">
            <w:pPr>
              <w:jc w:val="center"/>
            </w:pPr>
            <w:r w:rsidRPr="004F61BB">
              <w:t>16,7</w:t>
            </w:r>
          </w:p>
        </w:tc>
        <w:tc>
          <w:tcPr>
            <w:tcW w:w="1200" w:type="dxa"/>
            <w:noWrap/>
            <w:hideMark/>
          </w:tcPr>
          <w:p w14:paraId="3811B33E" w14:textId="77777777" w:rsidR="00AB4580" w:rsidRPr="004F61BB" w:rsidRDefault="00AB4580" w:rsidP="00AB4580">
            <w:pPr>
              <w:jc w:val="center"/>
            </w:pPr>
            <w:r w:rsidRPr="004F61BB">
              <w:t>22,3</w:t>
            </w:r>
          </w:p>
        </w:tc>
        <w:tc>
          <w:tcPr>
            <w:tcW w:w="1200" w:type="dxa"/>
            <w:noWrap/>
            <w:hideMark/>
          </w:tcPr>
          <w:p w14:paraId="1A161230" w14:textId="77777777" w:rsidR="00AB4580" w:rsidRPr="004F61BB" w:rsidRDefault="00AB4580" w:rsidP="00AB4580">
            <w:pPr>
              <w:jc w:val="center"/>
            </w:pPr>
            <w:r w:rsidRPr="004F61BB">
              <w:t>35,6</w:t>
            </w:r>
          </w:p>
        </w:tc>
      </w:tr>
      <w:tr w:rsidR="00AB4580" w:rsidRPr="004F61BB" w14:paraId="588C9FEF" w14:textId="77777777" w:rsidTr="00AB4580">
        <w:trPr>
          <w:trHeight w:val="300"/>
        </w:trPr>
        <w:tc>
          <w:tcPr>
            <w:tcW w:w="1200" w:type="dxa"/>
            <w:noWrap/>
            <w:hideMark/>
          </w:tcPr>
          <w:p w14:paraId="1E3846A2" w14:textId="77777777" w:rsidR="00AB4580" w:rsidRPr="004F61BB" w:rsidRDefault="00AB4580" w:rsidP="00AB4580">
            <w:pPr>
              <w:jc w:val="center"/>
            </w:pPr>
            <w:r w:rsidRPr="004F61BB">
              <w:t>2016</w:t>
            </w:r>
          </w:p>
        </w:tc>
        <w:tc>
          <w:tcPr>
            <w:tcW w:w="1204" w:type="dxa"/>
            <w:noWrap/>
            <w:hideMark/>
          </w:tcPr>
          <w:p w14:paraId="6FFA7849" w14:textId="77777777" w:rsidR="00AB4580" w:rsidRPr="004F61BB" w:rsidRDefault="00AB4580" w:rsidP="00AB4580">
            <w:pPr>
              <w:jc w:val="center"/>
            </w:pPr>
            <w:r w:rsidRPr="004F61BB">
              <w:t>8,3</w:t>
            </w:r>
          </w:p>
        </w:tc>
        <w:tc>
          <w:tcPr>
            <w:tcW w:w="1200" w:type="dxa"/>
            <w:noWrap/>
            <w:hideMark/>
          </w:tcPr>
          <w:p w14:paraId="76E574A3" w14:textId="77777777" w:rsidR="00AB4580" w:rsidRPr="004F61BB" w:rsidRDefault="00AB4580" w:rsidP="00AB4580">
            <w:pPr>
              <w:jc w:val="center"/>
            </w:pPr>
            <w:r w:rsidRPr="004F61BB">
              <w:t>13,8</w:t>
            </w:r>
          </w:p>
        </w:tc>
        <w:tc>
          <w:tcPr>
            <w:tcW w:w="1200" w:type="dxa"/>
            <w:noWrap/>
            <w:hideMark/>
          </w:tcPr>
          <w:p w14:paraId="5BB8959D" w14:textId="77777777" w:rsidR="00AB4580" w:rsidRPr="004F61BB" w:rsidRDefault="00AB4580" w:rsidP="00AB4580">
            <w:pPr>
              <w:jc w:val="center"/>
            </w:pPr>
            <w:r w:rsidRPr="004F61BB">
              <w:t>18,5</w:t>
            </w:r>
          </w:p>
        </w:tc>
        <w:tc>
          <w:tcPr>
            <w:tcW w:w="1200" w:type="dxa"/>
            <w:noWrap/>
            <w:hideMark/>
          </w:tcPr>
          <w:p w14:paraId="53508060" w14:textId="77777777" w:rsidR="00AB4580" w:rsidRPr="004F61BB" w:rsidRDefault="00AB4580" w:rsidP="00AB4580">
            <w:pPr>
              <w:jc w:val="center"/>
            </w:pPr>
            <w:r w:rsidRPr="004F61BB">
              <w:t>23,3</w:t>
            </w:r>
          </w:p>
        </w:tc>
        <w:tc>
          <w:tcPr>
            <w:tcW w:w="1200" w:type="dxa"/>
            <w:noWrap/>
            <w:hideMark/>
          </w:tcPr>
          <w:p w14:paraId="5259C2A2" w14:textId="77777777" w:rsidR="00AB4580" w:rsidRPr="004F61BB" w:rsidRDefault="00AB4580" w:rsidP="00AB4580">
            <w:pPr>
              <w:jc w:val="center"/>
            </w:pPr>
            <w:r w:rsidRPr="004F61BB">
              <w:t>36,0</w:t>
            </w:r>
          </w:p>
        </w:tc>
      </w:tr>
      <w:tr w:rsidR="00AB4580" w:rsidRPr="004F61BB" w14:paraId="38FEC59E" w14:textId="77777777" w:rsidTr="00AB4580">
        <w:trPr>
          <w:trHeight w:val="300"/>
        </w:trPr>
        <w:tc>
          <w:tcPr>
            <w:tcW w:w="1200" w:type="dxa"/>
            <w:noWrap/>
            <w:hideMark/>
          </w:tcPr>
          <w:p w14:paraId="25E080EC" w14:textId="77777777" w:rsidR="00AB4580" w:rsidRPr="004F61BB" w:rsidRDefault="00AB4580" w:rsidP="00AB4580">
            <w:pPr>
              <w:jc w:val="center"/>
            </w:pPr>
            <w:r w:rsidRPr="004F61BB">
              <w:t>2017</w:t>
            </w:r>
          </w:p>
        </w:tc>
        <w:tc>
          <w:tcPr>
            <w:tcW w:w="1204" w:type="dxa"/>
            <w:noWrap/>
            <w:hideMark/>
          </w:tcPr>
          <w:p w14:paraId="30BEA332" w14:textId="77777777" w:rsidR="00AB4580" w:rsidRPr="004F61BB" w:rsidRDefault="00AB4580" w:rsidP="00AB4580">
            <w:pPr>
              <w:jc w:val="center"/>
            </w:pPr>
            <w:r w:rsidRPr="004F61BB">
              <w:t>8,7</w:t>
            </w:r>
          </w:p>
        </w:tc>
        <w:tc>
          <w:tcPr>
            <w:tcW w:w="1200" w:type="dxa"/>
            <w:noWrap/>
            <w:hideMark/>
          </w:tcPr>
          <w:p w14:paraId="1C877741" w14:textId="77777777" w:rsidR="00AB4580" w:rsidRPr="004F61BB" w:rsidRDefault="00AB4580" w:rsidP="00AB4580">
            <w:pPr>
              <w:jc w:val="center"/>
            </w:pPr>
            <w:r w:rsidRPr="004F61BB">
              <w:t>13,3</w:t>
            </w:r>
          </w:p>
        </w:tc>
        <w:tc>
          <w:tcPr>
            <w:tcW w:w="1200" w:type="dxa"/>
            <w:noWrap/>
            <w:hideMark/>
          </w:tcPr>
          <w:p w14:paraId="13F6B409" w14:textId="77777777" w:rsidR="00AB4580" w:rsidRPr="004F61BB" w:rsidRDefault="00AB4580" w:rsidP="00AB4580">
            <w:pPr>
              <w:jc w:val="center"/>
            </w:pPr>
            <w:r w:rsidRPr="004F61BB">
              <w:t>16,9</w:t>
            </w:r>
          </w:p>
        </w:tc>
        <w:tc>
          <w:tcPr>
            <w:tcW w:w="1200" w:type="dxa"/>
            <w:noWrap/>
            <w:hideMark/>
          </w:tcPr>
          <w:p w14:paraId="7A657251" w14:textId="77777777" w:rsidR="00AB4580" w:rsidRPr="004F61BB" w:rsidRDefault="00AB4580" w:rsidP="00AB4580">
            <w:pPr>
              <w:jc w:val="center"/>
            </w:pPr>
            <w:r w:rsidRPr="004F61BB">
              <w:t>22,1</w:t>
            </w:r>
          </w:p>
        </w:tc>
        <w:tc>
          <w:tcPr>
            <w:tcW w:w="1200" w:type="dxa"/>
            <w:noWrap/>
            <w:hideMark/>
          </w:tcPr>
          <w:p w14:paraId="20DF7E58" w14:textId="77777777" w:rsidR="00AB4580" w:rsidRPr="004F61BB" w:rsidRDefault="00AB4580" w:rsidP="00AB4580">
            <w:pPr>
              <w:jc w:val="center"/>
            </w:pPr>
            <w:r w:rsidRPr="004F61BB">
              <w:t>34,6</w:t>
            </w:r>
          </w:p>
        </w:tc>
      </w:tr>
    </w:tbl>
    <w:p w14:paraId="20F01B76" w14:textId="77777777" w:rsidR="00AB4580" w:rsidRDefault="00AB4580"/>
    <w:p w14:paraId="365A4846" w14:textId="77777777" w:rsidR="00AB4580" w:rsidRDefault="00AB4580"/>
    <w:p w14:paraId="40936711" w14:textId="595529A1" w:rsidR="00AB4580" w:rsidRPr="00E145A7" w:rsidRDefault="00AB4580" w:rsidP="00AB4580">
      <w:pPr>
        <w:pStyle w:val="Bildetekst"/>
        <w:keepNext/>
        <w:rPr>
          <w:b/>
          <w:bCs/>
          <w:color w:val="000000" w:themeColor="text1"/>
          <w:sz w:val="24"/>
          <w:szCs w:val="24"/>
        </w:rPr>
      </w:pPr>
      <w:r w:rsidRPr="00E145A7">
        <w:rPr>
          <w:b/>
          <w:bCs/>
          <w:color w:val="000000" w:themeColor="text1"/>
          <w:sz w:val="24"/>
          <w:szCs w:val="24"/>
        </w:rPr>
        <w:t xml:space="preserve">Tabell </w:t>
      </w:r>
      <w:r w:rsidRPr="00E145A7">
        <w:rPr>
          <w:b/>
          <w:bCs/>
          <w:color w:val="000000" w:themeColor="text1"/>
          <w:sz w:val="24"/>
          <w:szCs w:val="24"/>
        </w:rPr>
        <w:fldChar w:fldCharType="begin"/>
      </w:r>
      <w:r w:rsidRPr="00E145A7">
        <w:rPr>
          <w:b/>
          <w:bCs/>
          <w:color w:val="000000" w:themeColor="text1"/>
          <w:sz w:val="24"/>
          <w:szCs w:val="24"/>
        </w:rPr>
        <w:instrText xml:space="preserve"> SEQ Tabell \* ARABIC </w:instrText>
      </w:r>
      <w:r w:rsidRPr="00E145A7">
        <w:rPr>
          <w:b/>
          <w:bCs/>
          <w:color w:val="000000" w:themeColor="text1"/>
          <w:sz w:val="24"/>
          <w:szCs w:val="24"/>
        </w:rPr>
        <w:fldChar w:fldCharType="separate"/>
      </w:r>
      <w:r w:rsidR="005627AD">
        <w:rPr>
          <w:b/>
          <w:bCs/>
          <w:noProof/>
          <w:color w:val="000000" w:themeColor="text1"/>
          <w:sz w:val="24"/>
          <w:szCs w:val="24"/>
        </w:rPr>
        <w:t>11</w:t>
      </w:r>
      <w:r w:rsidRPr="00E145A7">
        <w:rPr>
          <w:b/>
          <w:bCs/>
          <w:color w:val="000000" w:themeColor="text1"/>
          <w:sz w:val="24"/>
          <w:szCs w:val="24"/>
        </w:rPr>
        <w:fldChar w:fldCharType="end"/>
      </w:r>
      <w:r w:rsidRPr="00E145A7">
        <w:rPr>
          <w:b/>
          <w:bCs/>
          <w:color w:val="000000" w:themeColor="text1"/>
          <w:sz w:val="24"/>
          <w:szCs w:val="24"/>
        </w:rPr>
        <w:t xml:space="preserve"> Vekst i gjennomsnittlig rettsmøtetimer. 2008=100</w:t>
      </w:r>
    </w:p>
    <w:tbl>
      <w:tblPr>
        <w:tblStyle w:val="Tabellrutenett"/>
        <w:tblW w:w="0" w:type="auto"/>
        <w:tblLook w:val="04A0" w:firstRow="1" w:lastRow="0" w:firstColumn="1" w:lastColumn="0" w:noHBand="0" w:noVBand="1"/>
      </w:tblPr>
      <w:tblGrid>
        <w:gridCol w:w="1200"/>
        <w:gridCol w:w="1211"/>
        <w:gridCol w:w="1211"/>
        <w:gridCol w:w="1211"/>
        <w:gridCol w:w="1211"/>
        <w:gridCol w:w="1211"/>
      </w:tblGrid>
      <w:tr w:rsidR="00AB4580" w:rsidRPr="004F61BB" w14:paraId="324A69A5" w14:textId="77777777" w:rsidTr="00AB4580">
        <w:trPr>
          <w:trHeight w:val="300"/>
        </w:trPr>
        <w:tc>
          <w:tcPr>
            <w:tcW w:w="1200" w:type="dxa"/>
            <w:shd w:val="clear" w:color="auto" w:fill="44546A" w:themeFill="text2"/>
            <w:noWrap/>
            <w:hideMark/>
          </w:tcPr>
          <w:p w14:paraId="71E5D582" w14:textId="77777777" w:rsidR="00AB4580" w:rsidRPr="004F61BB" w:rsidRDefault="00AB4580" w:rsidP="00AB4580">
            <w:pPr>
              <w:jc w:val="center"/>
            </w:pPr>
          </w:p>
        </w:tc>
        <w:tc>
          <w:tcPr>
            <w:tcW w:w="1211" w:type="dxa"/>
            <w:shd w:val="clear" w:color="auto" w:fill="44546A" w:themeFill="text2"/>
            <w:noWrap/>
            <w:hideMark/>
          </w:tcPr>
          <w:p w14:paraId="193CD05E" w14:textId="77777777" w:rsidR="00AB4580" w:rsidRPr="004F61BB" w:rsidRDefault="00AB4580" w:rsidP="00AB4580">
            <w:pPr>
              <w:jc w:val="center"/>
              <w:rPr>
                <w:b/>
                <w:bCs/>
                <w:color w:val="FFFFFF" w:themeColor="background1"/>
              </w:rPr>
            </w:pPr>
            <w:r w:rsidRPr="004F61BB">
              <w:rPr>
                <w:b/>
                <w:bCs/>
                <w:color w:val="FFFFFF" w:themeColor="background1"/>
              </w:rPr>
              <w:t>1. kvintil</w:t>
            </w:r>
          </w:p>
        </w:tc>
        <w:tc>
          <w:tcPr>
            <w:tcW w:w="1211" w:type="dxa"/>
            <w:shd w:val="clear" w:color="auto" w:fill="44546A" w:themeFill="text2"/>
            <w:noWrap/>
            <w:hideMark/>
          </w:tcPr>
          <w:p w14:paraId="4D126E9B" w14:textId="77777777" w:rsidR="00AB4580" w:rsidRPr="004F61BB" w:rsidRDefault="00AB4580" w:rsidP="00AB4580">
            <w:pPr>
              <w:jc w:val="center"/>
              <w:rPr>
                <w:b/>
                <w:bCs/>
                <w:color w:val="FFFFFF" w:themeColor="background1"/>
              </w:rPr>
            </w:pPr>
            <w:r w:rsidRPr="004F61BB">
              <w:rPr>
                <w:b/>
                <w:bCs/>
                <w:color w:val="FFFFFF" w:themeColor="background1"/>
              </w:rPr>
              <w:t>2. kvintil</w:t>
            </w:r>
          </w:p>
        </w:tc>
        <w:tc>
          <w:tcPr>
            <w:tcW w:w="1211" w:type="dxa"/>
            <w:shd w:val="clear" w:color="auto" w:fill="44546A" w:themeFill="text2"/>
            <w:noWrap/>
            <w:hideMark/>
          </w:tcPr>
          <w:p w14:paraId="5729FC96" w14:textId="77777777" w:rsidR="00AB4580" w:rsidRPr="004F61BB" w:rsidRDefault="00AB4580" w:rsidP="00AB4580">
            <w:pPr>
              <w:jc w:val="center"/>
              <w:rPr>
                <w:b/>
                <w:bCs/>
                <w:color w:val="FFFFFF" w:themeColor="background1"/>
              </w:rPr>
            </w:pPr>
            <w:r w:rsidRPr="004F61BB">
              <w:rPr>
                <w:b/>
                <w:bCs/>
                <w:color w:val="FFFFFF" w:themeColor="background1"/>
              </w:rPr>
              <w:t>3. kvintil</w:t>
            </w:r>
          </w:p>
        </w:tc>
        <w:tc>
          <w:tcPr>
            <w:tcW w:w="1211" w:type="dxa"/>
            <w:shd w:val="clear" w:color="auto" w:fill="44546A" w:themeFill="text2"/>
            <w:noWrap/>
            <w:hideMark/>
          </w:tcPr>
          <w:p w14:paraId="00CBDCE4" w14:textId="77777777" w:rsidR="00AB4580" w:rsidRPr="004F61BB" w:rsidRDefault="00AB4580" w:rsidP="00AB4580">
            <w:pPr>
              <w:jc w:val="center"/>
              <w:rPr>
                <w:b/>
                <w:bCs/>
                <w:color w:val="FFFFFF" w:themeColor="background1"/>
              </w:rPr>
            </w:pPr>
            <w:r w:rsidRPr="004F61BB">
              <w:rPr>
                <w:b/>
                <w:bCs/>
                <w:color w:val="FFFFFF" w:themeColor="background1"/>
              </w:rPr>
              <w:t>4. kvintil</w:t>
            </w:r>
          </w:p>
        </w:tc>
        <w:tc>
          <w:tcPr>
            <w:tcW w:w="1211" w:type="dxa"/>
            <w:shd w:val="clear" w:color="auto" w:fill="44546A" w:themeFill="text2"/>
            <w:noWrap/>
            <w:hideMark/>
          </w:tcPr>
          <w:p w14:paraId="27E5B480" w14:textId="77777777" w:rsidR="00AB4580" w:rsidRPr="004F61BB" w:rsidRDefault="00AB4580" w:rsidP="00AB4580">
            <w:pPr>
              <w:jc w:val="center"/>
              <w:rPr>
                <w:b/>
                <w:bCs/>
                <w:color w:val="FFFFFF" w:themeColor="background1"/>
              </w:rPr>
            </w:pPr>
            <w:r w:rsidRPr="004F61BB">
              <w:rPr>
                <w:b/>
                <w:bCs/>
                <w:color w:val="FFFFFF" w:themeColor="background1"/>
              </w:rPr>
              <w:t>5. kvintil</w:t>
            </w:r>
          </w:p>
        </w:tc>
      </w:tr>
      <w:tr w:rsidR="00AB4580" w:rsidRPr="004F61BB" w14:paraId="3134E6DB" w14:textId="77777777" w:rsidTr="00AB4580">
        <w:trPr>
          <w:trHeight w:val="300"/>
        </w:trPr>
        <w:tc>
          <w:tcPr>
            <w:tcW w:w="1200" w:type="dxa"/>
            <w:noWrap/>
            <w:hideMark/>
          </w:tcPr>
          <w:p w14:paraId="6BC3A76F" w14:textId="77777777" w:rsidR="00AB4580" w:rsidRPr="004F61BB" w:rsidRDefault="00AB4580" w:rsidP="00AB4580">
            <w:pPr>
              <w:jc w:val="center"/>
            </w:pPr>
            <w:r w:rsidRPr="004F61BB">
              <w:t>2008</w:t>
            </w:r>
          </w:p>
        </w:tc>
        <w:tc>
          <w:tcPr>
            <w:tcW w:w="1211" w:type="dxa"/>
            <w:noWrap/>
            <w:hideMark/>
          </w:tcPr>
          <w:p w14:paraId="4BFB3044" w14:textId="77777777" w:rsidR="00AB4580" w:rsidRPr="004F61BB" w:rsidRDefault="00AB4580" w:rsidP="00AB4580">
            <w:pPr>
              <w:jc w:val="center"/>
            </w:pPr>
            <w:r w:rsidRPr="004F61BB">
              <w:t>100</w:t>
            </w:r>
          </w:p>
        </w:tc>
        <w:tc>
          <w:tcPr>
            <w:tcW w:w="1211" w:type="dxa"/>
            <w:noWrap/>
            <w:hideMark/>
          </w:tcPr>
          <w:p w14:paraId="7E778853" w14:textId="77777777" w:rsidR="00AB4580" w:rsidRPr="004F61BB" w:rsidRDefault="00AB4580" w:rsidP="00AB4580">
            <w:pPr>
              <w:jc w:val="center"/>
            </w:pPr>
            <w:r w:rsidRPr="004F61BB">
              <w:t>100</w:t>
            </w:r>
          </w:p>
        </w:tc>
        <w:tc>
          <w:tcPr>
            <w:tcW w:w="1211" w:type="dxa"/>
            <w:noWrap/>
            <w:hideMark/>
          </w:tcPr>
          <w:p w14:paraId="4AB5E05F" w14:textId="77777777" w:rsidR="00AB4580" w:rsidRPr="004F61BB" w:rsidRDefault="00AB4580" w:rsidP="00AB4580">
            <w:pPr>
              <w:jc w:val="center"/>
            </w:pPr>
            <w:r w:rsidRPr="004F61BB">
              <w:t>100</w:t>
            </w:r>
          </w:p>
        </w:tc>
        <w:tc>
          <w:tcPr>
            <w:tcW w:w="1211" w:type="dxa"/>
            <w:noWrap/>
            <w:hideMark/>
          </w:tcPr>
          <w:p w14:paraId="3E6D7F0B" w14:textId="77777777" w:rsidR="00AB4580" w:rsidRPr="004F61BB" w:rsidRDefault="00AB4580" w:rsidP="00AB4580">
            <w:pPr>
              <w:jc w:val="center"/>
            </w:pPr>
            <w:r w:rsidRPr="004F61BB">
              <w:t>100</w:t>
            </w:r>
          </w:p>
        </w:tc>
        <w:tc>
          <w:tcPr>
            <w:tcW w:w="1211" w:type="dxa"/>
            <w:noWrap/>
            <w:hideMark/>
          </w:tcPr>
          <w:p w14:paraId="09AF9D5E" w14:textId="77777777" w:rsidR="00AB4580" w:rsidRPr="004F61BB" w:rsidRDefault="00AB4580" w:rsidP="00AB4580">
            <w:pPr>
              <w:jc w:val="center"/>
            </w:pPr>
            <w:r w:rsidRPr="004F61BB">
              <w:t>100</w:t>
            </w:r>
          </w:p>
        </w:tc>
      </w:tr>
      <w:tr w:rsidR="00AB4580" w:rsidRPr="004F61BB" w14:paraId="4ACD35C5" w14:textId="77777777" w:rsidTr="00AB4580">
        <w:trPr>
          <w:trHeight w:val="300"/>
        </w:trPr>
        <w:tc>
          <w:tcPr>
            <w:tcW w:w="1200" w:type="dxa"/>
            <w:noWrap/>
            <w:hideMark/>
          </w:tcPr>
          <w:p w14:paraId="558932E1" w14:textId="77777777" w:rsidR="00AB4580" w:rsidRPr="004F61BB" w:rsidRDefault="00AB4580" w:rsidP="00AB4580">
            <w:pPr>
              <w:jc w:val="center"/>
            </w:pPr>
            <w:r w:rsidRPr="004F61BB">
              <w:t>2009</w:t>
            </w:r>
          </w:p>
        </w:tc>
        <w:tc>
          <w:tcPr>
            <w:tcW w:w="1211" w:type="dxa"/>
            <w:noWrap/>
            <w:hideMark/>
          </w:tcPr>
          <w:p w14:paraId="0B71BAFB" w14:textId="77777777" w:rsidR="00AB4580" w:rsidRPr="004F61BB" w:rsidRDefault="00AB4580" w:rsidP="00AB4580">
            <w:pPr>
              <w:jc w:val="center"/>
            </w:pPr>
            <w:r w:rsidRPr="004F61BB">
              <w:t>104</w:t>
            </w:r>
          </w:p>
        </w:tc>
        <w:tc>
          <w:tcPr>
            <w:tcW w:w="1211" w:type="dxa"/>
            <w:noWrap/>
            <w:hideMark/>
          </w:tcPr>
          <w:p w14:paraId="251EEF79" w14:textId="77777777" w:rsidR="00AB4580" w:rsidRPr="004F61BB" w:rsidRDefault="00AB4580" w:rsidP="00AB4580">
            <w:pPr>
              <w:jc w:val="center"/>
            </w:pPr>
            <w:r w:rsidRPr="004F61BB">
              <w:t>99</w:t>
            </w:r>
          </w:p>
        </w:tc>
        <w:tc>
          <w:tcPr>
            <w:tcW w:w="1211" w:type="dxa"/>
            <w:noWrap/>
            <w:hideMark/>
          </w:tcPr>
          <w:p w14:paraId="2ED5C8F4" w14:textId="77777777" w:rsidR="00AB4580" w:rsidRPr="004F61BB" w:rsidRDefault="00AB4580" w:rsidP="00AB4580">
            <w:pPr>
              <w:jc w:val="center"/>
            </w:pPr>
            <w:r w:rsidRPr="004F61BB">
              <w:t>96</w:t>
            </w:r>
          </w:p>
        </w:tc>
        <w:tc>
          <w:tcPr>
            <w:tcW w:w="1211" w:type="dxa"/>
            <w:noWrap/>
            <w:hideMark/>
          </w:tcPr>
          <w:p w14:paraId="5A8B03DE" w14:textId="77777777" w:rsidR="00AB4580" w:rsidRPr="004F61BB" w:rsidRDefault="00AB4580" w:rsidP="00AB4580">
            <w:pPr>
              <w:jc w:val="center"/>
            </w:pPr>
            <w:r w:rsidRPr="004F61BB">
              <w:t>94</w:t>
            </w:r>
          </w:p>
        </w:tc>
        <w:tc>
          <w:tcPr>
            <w:tcW w:w="1211" w:type="dxa"/>
            <w:noWrap/>
            <w:hideMark/>
          </w:tcPr>
          <w:p w14:paraId="22204393" w14:textId="77777777" w:rsidR="00AB4580" w:rsidRPr="004F61BB" w:rsidRDefault="00AB4580" w:rsidP="00AB4580">
            <w:pPr>
              <w:jc w:val="center"/>
            </w:pPr>
            <w:r w:rsidRPr="004F61BB">
              <w:t>98</w:t>
            </w:r>
          </w:p>
        </w:tc>
      </w:tr>
      <w:tr w:rsidR="00AB4580" w:rsidRPr="004F61BB" w14:paraId="0DA875F7" w14:textId="77777777" w:rsidTr="00AB4580">
        <w:trPr>
          <w:trHeight w:val="300"/>
        </w:trPr>
        <w:tc>
          <w:tcPr>
            <w:tcW w:w="1200" w:type="dxa"/>
            <w:noWrap/>
            <w:hideMark/>
          </w:tcPr>
          <w:p w14:paraId="3D949877" w14:textId="77777777" w:rsidR="00AB4580" w:rsidRPr="004F61BB" w:rsidRDefault="00AB4580" w:rsidP="00AB4580">
            <w:pPr>
              <w:jc w:val="center"/>
            </w:pPr>
            <w:r w:rsidRPr="004F61BB">
              <w:t>2010</w:t>
            </w:r>
          </w:p>
        </w:tc>
        <w:tc>
          <w:tcPr>
            <w:tcW w:w="1211" w:type="dxa"/>
            <w:noWrap/>
            <w:hideMark/>
          </w:tcPr>
          <w:p w14:paraId="08A9D52A" w14:textId="77777777" w:rsidR="00AB4580" w:rsidRPr="004F61BB" w:rsidRDefault="00AB4580" w:rsidP="00AB4580">
            <w:pPr>
              <w:jc w:val="center"/>
            </w:pPr>
            <w:r w:rsidRPr="004F61BB">
              <w:t>106</w:t>
            </w:r>
          </w:p>
        </w:tc>
        <w:tc>
          <w:tcPr>
            <w:tcW w:w="1211" w:type="dxa"/>
            <w:noWrap/>
            <w:hideMark/>
          </w:tcPr>
          <w:p w14:paraId="76636E1E" w14:textId="77777777" w:rsidR="00AB4580" w:rsidRPr="004F61BB" w:rsidRDefault="00AB4580" w:rsidP="00AB4580">
            <w:pPr>
              <w:jc w:val="center"/>
            </w:pPr>
            <w:r w:rsidRPr="004F61BB">
              <w:t>103</w:t>
            </w:r>
          </w:p>
        </w:tc>
        <w:tc>
          <w:tcPr>
            <w:tcW w:w="1211" w:type="dxa"/>
            <w:noWrap/>
            <w:hideMark/>
          </w:tcPr>
          <w:p w14:paraId="5F846823" w14:textId="77777777" w:rsidR="00AB4580" w:rsidRPr="004F61BB" w:rsidRDefault="00AB4580" w:rsidP="00AB4580">
            <w:pPr>
              <w:jc w:val="center"/>
            </w:pPr>
            <w:r w:rsidRPr="004F61BB">
              <w:t>102</w:t>
            </w:r>
          </w:p>
        </w:tc>
        <w:tc>
          <w:tcPr>
            <w:tcW w:w="1211" w:type="dxa"/>
            <w:noWrap/>
            <w:hideMark/>
          </w:tcPr>
          <w:p w14:paraId="759BEEA3" w14:textId="77777777" w:rsidR="00AB4580" w:rsidRPr="004F61BB" w:rsidRDefault="00AB4580" w:rsidP="00AB4580">
            <w:pPr>
              <w:jc w:val="center"/>
            </w:pPr>
            <w:r w:rsidRPr="004F61BB">
              <w:t>95</w:t>
            </w:r>
          </w:p>
        </w:tc>
        <w:tc>
          <w:tcPr>
            <w:tcW w:w="1211" w:type="dxa"/>
            <w:noWrap/>
            <w:hideMark/>
          </w:tcPr>
          <w:p w14:paraId="7A1EE0F1" w14:textId="77777777" w:rsidR="00AB4580" w:rsidRPr="004F61BB" w:rsidRDefault="00AB4580" w:rsidP="00AB4580">
            <w:pPr>
              <w:jc w:val="center"/>
            </w:pPr>
            <w:r w:rsidRPr="004F61BB">
              <w:t>93</w:t>
            </w:r>
          </w:p>
        </w:tc>
      </w:tr>
      <w:tr w:rsidR="00AB4580" w:rsidRPr="004F61BB" w14:paraId="3DC78D64" w14:textId="77777777" w:rsidTr="00AB4580">
        <w:trPr>
          <w:trHeight w:val="300"/>
        </w:trPr>
        <w:tc>
          <w:tcPr>
            <w:tcW w:w="1200" w:type="dxa"/>
            <w:noWrap/>
            <w:hideMark/>
          </w:tcPr>
          <w:p w14:paraId="12C23450" w14:textId="77777777" w:rsidR="00AB4580" w:rsidRPr="004F61BB" w:rsidRDefault="00AB4580" w:rsidP="00AB4580">
            <w:pPr>
              <w:jc w:val="center"/>
            </w:pPr>
            <w:r w:rsidRPr="004F61BB">
              <w:t>2011</w:t>
            </w:r>
          </w:p>
        </w:tc>
        <w:tc>
          <w:tcPr>
            <w:tcW w:w="1211" w:type="dxa"/>
            <w:noWrap/>
            <w:hideMark/>
          </w:tcPr>
          <w:p w14:paraId="3F5DA1A7" w14:textId="77777777" w:rsidR="00AB4580" w:rsidRPr="004F61BB" w:rsidRDefault="00AB4580" w:rsidP="00AB4580">
            <w:pPr>
              <w:jc w:val="center"/>
            </w:pPr>
            <w:r w:rsidRPr="004F61BB">
              <w:t>101</w:t>
            </w:r>
          </w:p>
        </w:tc>
        <w:tc>
          <w:tcPr>
            <w:tcW w:w="1211" w:type="dxa"/>
            <w:noWrap/>
            <w:hideMark/>
          </w:tcPr>
          <w:p w14:paraId="060F4D2D" w14:textId="77777777" w:rsidR="00AB4580" w:rsidRPr="004F61BB" w:rsidRDefault="00AB4580" w:rsidP="00AB4580">
            <w:pPr>
              <w:jc w:val="center"/>
            </w:pPr>
            <w:r w:rsidRPr="004F61BB">
              <w:t>100</w:t>
            </w:r>
          </w:p>
        </w:tc>
        <w:tc>
          <w:tcPr>
            <w:tcW w:w="1211" w:type="dxa"/>
            <w:noWrap/>
            <w:hideMark/>
          </w:tcPr>
          <w:p w14:paraId="14107218" w14:textId="77777777" w:rsidR="00AB4580" w:rsidRPr="004F61BB" w:rsidRDefault="00AB4580" w:rsidP="00AB4580">
            <w:pPr>
              <w:jc w:val="center"/>
            </w:pPr>
            <w:r w:rsidRPr="004F61BB">
              <w:t>98</w:t>
            </w:r>
          </w:p>
        </w:tc>
        <w:tc>
          <w:tcPr>
            <w:tcW w:w="1211" w:type="dxa"/>
            <w:noWrap/>
            <w:hideMark/>
          </w:tcPr>
          <w:p w14:paraId="55F5C5C7" w14:textId="77777777" w:rsidR="00AB4580" w:rsidRPr="004F61BB" w:rsidRDefault="00AB4580" w:rsidP="00AB4580">
            <w:pPr>
              <w:jc w:val="center"/>
            </w:pPr>
            <w:r w:rsidRPr="004F61BB">
              <w:t>102</w:t>
            </w:r>
          </w:p>
        </w:tc>
        <w:tc>
          <w:tcPr>
            <w:tcW w:w="1211" w:type="dxa"/>
            <w:noWrap/>
            <w:hideMark/>
          </w:tcPr>
          <w:p w14:paraId="50B152EF" w14:textId="77777777" w:rsidR="00AB4580" w:rsidRPr="004F61BB" w:rsidRDefault="00AB4580" w:rsidP="00AB4580">
            <w:pPr>
              <w:jc w:val="center"/>
            </w:pPr>
            <w:r w:rsidRPr="004F61BB">
              <w:t>106</w:t>
            </w:r>
          </w:p>
        </w:tc>
      </w:tr>
      <w:tr w:rsidR="00AB4580" w:rsidRPr="004F61BB" w14:paraId="49821DFA" w14:textId="77777777" w:rsidTr="00AB4580">
        <w:trPr>
          <w:trHeight w:val="300"/>
        </w:trPr>
        <w:tc>
          <w:tcPr>
            <w:tcW w:w="1200" w:type="dxa"/>
            <w:noWrap/>
            <w:hideMark/>
          </w:tcPr>
          <w:p w14:paraId="2B8804C1" w14:textId="77777777" w:rsidR="00AB4580" w:rsidRPr="004F61BB" w:rsidRDefault="00AB4580" w:rsidP="00AB4580">
            <w:pPr>
              <w:jc w:val="center"/>
            </w:pPr>
            <w:r w:rsidRPr="004F61BB">
              <w:t>2012</w:t>
            </w:r>
          </w:p>
        </w:tc>
        <w:tc>
          <w:tcPr>
            <w:tcW w:w="1211" w:type="dxa"/>
            <w:noWrap/>
            <w:hideMark/>
          </w:tcPr>
          <w:p w14:paraId="1C2B2846" w14:textId="77777777" w:rsidR="00AB4580" w:rsidRPr="004F61BB" w:rsidRDefault="00AB4580" w:rsidP="00AB4580">
            <w:pPr>
              <w:jc w:val="center"/>
            </w:pPr>
            <w:r w:rsidRPr="004F61BB">
              <w:t>117</w:t>
            </w:r>
          </w:p>
        </w:tc>
        <w:tc>
          <w:tcPr>
            <w:tcW w:w="1211" w:type="dxa"/>
            <w:noWrap/>
            <w:hideMark/>
          </w:tcPr>
          <w:p w14:paraId="3EB4B5D5" w14:textId="77777777" w:rsidR="00AB4580" w:rsidRPr="004F61BB" w:rsidRDefault="00AB4580" w:rsidP="00AB4580">
            <w:pPr>
              <w:jc w:val="center"/>
            </w:pPr>
            <w:r w:rsidRPr="004F61BB">
              <w:t>110</w:t>
            </w:r>
          </w:p>
        </w:tc>
        <w:tc>
          <w:tcPr>
            <w:tcW w:w="1211" w:type="dxa"/>
            <w:noWrap/>
            <w:hideMark/>
          </w:tcPr>
          <w:p w14:paraId="35B09342" w14:textId="77777777" w:rsidR="00AB4580" w:rsidRPr="004F61BB" w:rsidRDefault="00AB4580" w:rsidP="00AB4580">
            <w:pPr>
              <w:jc w:val="center"/>
            </w:pPr>
            <w:r w:rsidRPr="004F61BB">
              <w:t>106</w:t>
            </w:r>
          </w:p>
        </w:tc>
        <w:tc>
          <w:tcPr>
            <w:tcW w:w="1211" w:type="dxa"/>
            <w:noWrap/>
            <w:hideMark/>
          </w:tcPr>
          <w:p w14:paraId="520E0D83" w14:textId="77777777" w:rsidR="00AB4580" w:rsidRPr="004F61BB" w:rsidRDefault="00AB4580" w:rsidP="00AB4580">
            <w:pPr>
              <w:jc w:val="center"/>
            </w:pPr>
            <w:r w:rsidRPr="004F61BB">
              <w:t>101</w:t>
            </w:r>
          </w:p>
        </w:tc>
        <w:tc>
          <w:tcPr>
            <w:tcW w:w="1211" w:type="dxa"/>
            <w:noWrap/>
            <w:hideMark/>
          </w:tcPr>
          <w:p w14:paraId="00293FD2" w14:textId="77777777" w:rsidR="00AB4580" w:rsidRPr="004F61BB" w:rsidRDefault="00AB4580" w:rsidP="00AB4580">
            <w:pPr>
              <w:jc w:val="center"/>
            </w:pPr>
            <w:r w:rsidRPr="004F61BB">
              <w:t>97</w:t>
            </w:r>
          </w:p>
        </w:tc>
      </w:tr>
      <w:tr w:rsidR="00AB4580" w:rsidRPr="004F61BB" w14:paraId="1C4A2CEA" w14:textId="77777777" w:rsidTr="00AB4580">
        <w:trPr>
          <w:trHeight w:val="300"/>
        </w:trPr>
        <w:tc>
          <w:tcPr>
            <w:tcW w:w="1200" w:type="dxa"/>
            <w:noWrap/>
            <w:hideMark/>
          </w:tcPr>
          <w:p w14:paraId="1FC4CCA0" w14:textId="77777777" w:rsidR="00AB4580" w:rsidRPr="004F61BB" w:rsidRDefault="00AB4580" w:rsidP="00AB4580">
            <w:pPr>
              <w:jc w:val="center"/>
            </w:pPr>
            <w:r w:rsidRPr="004F61BB">
              <w:t>2013</w:t>
            </w:r>
          </w:p>
        </w:tc>
        <w:tc>
          <w:tcPr>
            <w:tcW w:w="1211" w:type="dxa"/>
            <w:noWrap/>
            <w:hideMark/>
          </w:tcPr>
          <w:p w14:paraId="5BEADEF4" w14:textId="77777777" w:rsidR="00AB4580" w:rsidRPr="004F61BB" w:rsidRDefault="00AB4580" w:rsidP="00AB4580">
            <w:pPr>
              <w:jc w:val="center"/>
            </w:pPr>
            <w:r w:rsidRPr="004F61BB">
              <w:t>125</w:t>
            </w:r>
          </w:p>
        </w:tc>
        <w:tc>
          <w:tcPr>
            <w:tcW w:w="1211" w:type="dxa"/>
            <w:noWrap/>
            <w:hideMark/>
          </w:tcPr>
          <w:p w14:paraId="5C7825C2" w14:textId="77777777" w:rsidR="00AB4580" w:rsidRPr="004F61BB" w:rsidRDefault="00AB4580" w:rsidP="00AB4580">
            <w:pPr>
              <w:jc w:val="center"/>
            </w:pPr>
            <w:r w:rsidRPr="004F61BB">
              <w:t>113</w:t>
            </w:r>
          </w:p>
        </w:tc>
        <w:tc>
          <w:tcPr>
            <w:tcW w:w="1211" w:type="dxa"/>
            <w:noWrap/>
            <w:hideMark/>
          </w:tcPr>
          <w:p w14:paraId="084D6BA1" w14:textId="77777777" w:rsidR="00AB4580" w:rsidRPr="004F61BB" w:rsidRDefault="00AB4580" w:rsidP="00AB4580">
            <w:pPr>
              <w:jc w:val="center"/>
            </w:pPr>
            <w:r w:rsidRPr="004F61BB">
              <w:t>109</w:t>
            </w:r>
          </w:p>
        </w:tc>
        <w:tc>
          <w:tcPr>
            <w:tcW w:w="1211" w:type="dxa"/>
            <w:noWrap/>
            <w:hideMark/>
          </w:tcPr>
          <w:p w14:paraId="1D26C566" w14:textId="77777777" w:rsidR="00AB4580" w:rsidRPr="004F61BB" w:rsidRDefault="00AB4580" w:rsidP="00AB4580">
            <w:pPr>
              <w:jc w:val="center"/>
            </w:pPr>
            <w:r w:rsidRPr="004F61BB">
              <w:t>105</w:t>
            </w:r>
          </w:p>
        </w:tc>
        <w:tc>
          <w:tcPr>
            <w:tcW w:w="1211" w:type="dxa"/>
            <w:noWrap/>
            <w:hideMark/>
          </w:tcPr>
          <w:p w14:paraId="736F9F96" w14:textId="77777777" w:rsidR="00AB4580" w:rsidRPr="004F61BB" w:rsidRDefault="00AB4580" w:rsidP="00AB4580">
            <w:pPr>
              <w:jc w:val="center"/>
            </w:pPr>
            <w:r w:rsidRPr="004F61BB">
              <w:t>103</w:t>
            </w:r>
          </w:p>
        </w:tc>
      </w:tr>
      <w:tr w:rsidR="00AB4580" w:rsidRPr="004F61BB" w14:paraId="3D6E9C63" w14:textId="77777777" w:rsidTr="00AB4580">
        <w:trPr>
          <w:trHeight w:val="300"/>
        </w:trPr>
        <w:tc>
          <w:tcPr>
            <w:tcW w:w="1200" w:type="dxa"/>
            <w:noWrap/>
            <w:hideMark/>
          </w:tcPr>
          <w:p w14:paraId="64A9C461" w14:textId="77777777" w:rsidR="00AB4580" w:rsidRPr="004F61BB" w:rsidRDefault="00AB4580" w:rsidP="00AB4580">
            <w:pPr>
              <w:jc w:val="center"/>
            </w:pPr>
            <w:r w:rsidRPr="004F61BB">
              <w:t>2014</w:t>
            </w:r>
          </w:p>
        </w:tc>
        <w:tc>
          <w:tcPr>
            <w:tcW w:w="1211" w:type="dxa"/>
            <w:noWrap/>
            <w:hideMark/>
          </w:tcPr>
          <w:p w14:paraId="5FDF9FFE" w14:textId="77777777" w:rsidR="00AB4580" w:rsidRPr="004F61BB" w:rsidRDefault="00AB4580" w:rsidP="00AB4580">
            <w:pPr>
              <w:jc w:val="center"/>
            </w:pPr>
            <w:r w:rsidRPr="004F61BB">
              <w:t>118</w:t>
            </w:r>
          </w:p>
        </w:tc>
        <w:tc>
          <w:tcPr>
            <w:tcW w:w="1211" w:type="dxa"/>
            <w:noWrap/>
            <w:hideMark/>
          </w:tcPr>
          <w:p w14:paraId="2109BC8D" w14:textId="77777777" w:rsidR="00AB4580" w:rsidRPr="004F61BB" w:rsidRDefault="00AB4580" w:rsidP="00AB4580">
            <w:pPr>
              <w:jc w:val="center"/>
            </w:pPr>
            <w:r w:rsidRPr="004F61BB">
              <w:t>108</w:t>
            </w:r>
          </w:p>
        </w:tc>
        <w:tc>
          <w:tcPr>
            <w:tcW w:w="1211" w:type="dxa"/>
            <w:noWrap/>
            <w:hideMark/>
          </w:tcPr>
          <w:p w14:paraId="0D932892" w14:textId="77777777" w:rsidR="00AB4580" w:rsidRPr="004F61BB" w:rsidRDefault="00AB4580" w:rsidP="00AB4580">
            <w:pPr>
              <w:jc w:val="center"/>
            </w:pPr>
            <w:r w:rsidRPr="004F61BB">
              <w:t>105</w:t>
            </w:r>
          </w:p>
        </w:tc>
        <w:tc>
          <w:tcPr>
            <w:tcW w:w="1211" w:type="dxa"/>
            <w:noWrap/>
            <w:hideMark/>
          </w:tcPr>
          <w:p w14:paraId="6188171E" w14:textId="77777777" w:rsidR="00AB4580" w:rsidRPr="004F61BB" w:rsidRDefault="00AB4580" w:rsidP="00AB4580">
            <w:pPr>
              <w:jc w:val="center"/>
            </w:pPr>
            <w:r w:rsidRPr="004F61BB">
              <w:t>102</w:t>
            </w:r>
          </w:p>
        </w:tc>
        <w:tc>
          <w:tcPr>
            <w:tcW w:w="1211" w:type="dxa"/>
            <w:noWrap/>
            <w:hideMark/>
          </w:tcPr>
          <w:p w14:paraId="3CEBCEF0" w14:textId="77777777" w:rsidR="00AB4580" w:rsidRPr="004F61BB" w:rsidRDefault="00AB4580" w:rsidP="00AB4580">
            <w:pPr>
              <w:jc w:val="center"/>
            </w:pPr>
            <w:r w:rsidRPr="004F61BB">
              <w:t>106</w:t>
            </w:r>
          </w:p>
        </w:tc>
      </w:tr>
      <w:tr w:rsidR="00AB4580" w:rsidRPr="004F61BB" w14:paraId="095D1EE7" w14:textId="77777777" w:rsidTr="00AB4580">
        <w:trPr>
          <w:trHeight w:val="300"/>
        </w:trPr>
        <w:tc>
          <w:tcPr>
            <w:tcW w:w="1200" w:type="dxa"/>
            <w:noWrap/>
            <w:hideMark/>
          </w:tcPr>
          <w:p w14:paraId="57725B94" w14:textId="77777777" w:rsidR="00AB4580" w:rsidRPr="004F61BB" w:rsidRDefault="00AB4580" w:rsidP="00AB4580">
            <w:pPr>
              <w:jc w:val="center"/>
            </w:pPr>
            <w:r w:rsidRPr="004F61BB">
              <w:t>2015</w:t>
            </w:r>
          </w:p>
        </w:tc>
        <w:tc>
          <w:tcPr>
            <w:tcW w:w="1211" w:type="dxa"/>
            <w:noWrap/>
            <w:hideMark/>
          </w:tcPr>
          <w:p w14:paraId="59301FE5" w14:textId="77777777" w:rsidR="00AB4580" w:rsidRPr="004F61BB" w:rsidRDefault="00AB4580" w:rsidP="00AB4580">
            <w:pPr>
              <w:jc w:val="center"/>
            </w:pPr>
            <w:r w:rsidRPr="004F61BB">
              <w:t>114</w:t>
            </w:r>
          </w:p>
        </w:tc>
        <w:tc>
          <w:tcPr>
            <w:tcW w:w="1211" w:type="dxa"/>
            <w:noWrap/>
            <w:hideMark/>
          </w:tcPr>
          <w:p w14:paraId="264479F2" w14:textId="77777777" w:rsidR="00AB4580" w:rsidRPr="004F61BB" w:rsidRDefault="00AB4580" w:rsidP="00AB4580">
            <w:pPr>
              <w:jc w:val="center"/>
            </w:pPr>
            <w:r w:rsidRPr="004F61BB">
              <w:t>103</w:t>
            </w:r>
          </w:p>
        </w:tc>
        <w:tc>
          <w:tcPr>
            <w:tcW w:w="1211" w:type="dxa"/>
            <w:noWrap/>
            <w:hideMark/>
          </w:tcPr>
          <w:p w14:paraId="2C070604" w14:textId="77777777" w:rsidR="00AB4580" w:rsidRPr="004F61BB" w:rsidRDefault="00AB4580" w:rsidP="00AB4580">
            <w:pPr>
              <w:jc w:val="center"/>
            </w:pPr>
            <w:r w:rsidRPr="004F61BB">
              <w:t>103</w:t>
            </w:r>
          </w:p>
        </w:tc>
        <w:tc>
          <w:tcPr>
            <w:tcW w:w="1211" w:type="dxa"/>
            <w:noWrap/>
            <w:hideMark/>
          </w:tcPr>
          <w:p w14:paraId="247E9DC6" w14:textId="77777777" w:rsidR="00AB4580" w:rsidRPr="004F61BB" w:rsidRDefault="00AB4580" w:rsidP="00AB4580">
            <w:pPr>
              <w:jc w:val="center"/>
            </w:pPr>
            <w:r w:rsidRPr="004F61BB">
              <w:t>103</w:t>
            </w:r>
          </w:p>
        </w:tc>
        <w:tc>
          <w:tcPr>
            <w:tcW w:w="1211" w:type="dxa"/>
            <w:noWrap/>
            <w:hideMark/>
          </w:tcPr>
          <w:p w14:paraId="287771FF" w14:textId="77777777" w:rsidR="00AB4580" w:rsidRPr="004F61BB" w:rsidRDefault="00AB4580" w:rsidP="00AB4580">
            <w:pPr>
              <w:jc w:val="center"/>
            </w:pPr>
            <w:r w:rsidRPr="004F61BB">
              <w:t>103</w:t>
            </w:r>
          </w:p>
        </w:tc>
      </w:tr>
      <w:tr w:rsidR="00AB4580" w:rsidRPr="004F61BB" w14:paraId="37226428" w14:textId="77777777" w:rsidTr="00AB4580">
        <w:trPr>
          <w:trHeight w:val="300"/>
        </w:trPr>
        <w:tc>
          <w:tcPr>
            <w:tcW w:w="1200" w:type="dxa"/>
            <w:noWrap/>
            <w:hideMark/>
          </w:tcPr>
          <w:p w14:paraId="54774089" w14:textId="77777777" w:rsidR="00AB4580" w:rsidRPr="004F61BB" w:rsidRDefault="00AB4580" w:rsidP="00AB4580">
            <w:pPr>
              <w:jc w:val="center"/>
            </w:pPr>
            <w:r w:rsidRPr="004F61BB">
              <w:t>2016</w:t>
            </w:r>
          </w:p>
        </w:tc>
        <w:tc>
          <w:tcPr>
            <w:tcW w:w="1211" w:type="dxa"/>
            <w:noWrap/>
            <w:hideMark/>
          </w:tcPr>
          <w:p w14:paraId="7DF39F95" w14:textId="77777777" w:rsidR="00AB4580" w:rsidRPr="004F61BB" w:rsidRDefault="00AB4580" w:rsidP="00AB4580">
            <w:pPr>
              <w:jc w:val="center"/>
            </w:pPr>
            <w:r w:rsidRPr="004F61BB">
              <w:t>105</w:t>
            </w:r>
          </w:p>
        </w:tc>
        <w:tc>
          <w:tcPr>
            <w:tcW w:w="1211" w:type="dxa"/>
            <w:noWrap/>
            <w:hideMark/>
          </w:tcPr>
          <w:p w14:paraId="063E12D7" w14:textId="77777777" w:rsidR="00AB4580" w:rsidRPr="004F61BB" w:rsidRDefault="00AB4580" w:rsidP="00AB4580">
            <w:pPr>
              <w:jc w:val="center"/>
            </w:pPr>
            <w:r w:rsidRPr="004F61BB">
              <w:t>111</w:t>
            </w:r>
          </w:p>
        </w:tc>
        <w:tc>
          <w:tcPr>
            <w:tcW w:w="1211" w:type="dxa"/>
            <w:noWrap/>
            <w:hideMark/>
          </w:tcPr>
          <w:p w14:paraId="16657163" w14:textId="77777777" w:rsidR="00AB4580" w:rsidRPr="004F61BB" w:rsidRDefault="00AB4580" w:rsidP="00AB4580">
            <w:pPr>
              <w:jc w:val="center"/>
            </w:pPr>
            <w:r w:rsidRPr="004F61BB">
              <w:t>114</w:t>
            </w:r>
          </w:p>
        </w:tc>
        <w:tc>
          <w:tcPr>
            <w:tcW w:w="1211" w:type="dxa"/>
            <w:noWrap/>
            <w:hideMark/>
          </w:tcPr>
          <w:p w14:paraId="4CBBAE0B" w14:textId="77777777" w:rsidR="00AB4580" w:rsidRPr="004F61BB" w:rsidRDefault="00AB4580" w:rsidP="00AB4580">
            <w:pPr>
              <w:jc w:val="center"/>
            </w:pPr>
            <w:r w:rsidRPr="004F61BB">
              <w:t>108</w:t>
            </w:r>
          </w:p>
        </w:tc>
        <w:tc>
          <w:tcPr>
            <w:tcW w:w="1211" w:type="dxa"/>
            <w:noWrap/>
            <w:hideMark/>
          </w:tcPr>
          <w:p w14:paraId="5710B5FC" w14:textId="77777777" w:rsidR="00AB4580" w:rsidRPr="004F61BB" w:rsidRDefault="00AB4580" w:rsidP="00AB4580">
            <w:pPr>
              <w:jc w:val="center"/>
            </w:pPr>
            <w:r w:rsidRPr="004F61BB">
              <w:t>104</w:t>
            </w:r>
          </w:p>
        </w:tc>
      </w:tr>
      <w:tr w:rsidR="00AB4580" w:rsidRPr="004F61BB" w14:paraId="1B197B9C" w14:textId="77777777" w:rsidTr="00AB4580">
        <w:trPr>
          <w:trHeight w:val="300"/>
        </w:trPr>
        <w:tc>
          <w:tcPr>
            <w:tcW w:w="1200" w:type="dxa"/>
            <w:noWrap/>
            <w:hideMark/>
          </w:tcPr>
          <w:p w14:paraId="3D6923AE" w14:textId="77777777" w:rsidR="00AB4580" w:rsidRPr="004F61BB" w:rsidRDefault="00AB4580" w:rsidP="00AB4580">
            <w:pPr>
              <w:jc w:val="center"/>
            </w:pPr>
            <w:r w:rsidRPr="004F61BB">
              <w:t>2017</w:t>
            </w:r>
          </w:p>
        </w:tc>
        <w:tc>
          <w:tcPr>
            <w:tcW w:w="1211" w:type="dxa"/>
            <w:noWrap/>
            <w:hideMark/>
          </w:tcPr>
          <w:p w14:paraId="058A9930" w14:textId="77777777" w:rsidR="00AB4580" w:rsidRPr="004F61BB" w:rsidRDefault="00AB4580" w:rsidP="00AB4580">
            <w:pPr>
              <w:jc w:val="center"/>
            </w:pPr>
            <w:r w:rsidRPr="004F61BB">
              <w:t>111</w:t>
            </w:r>
          </w:p>
        </w:tc>
        <w:tc>
          <w:tcPr>
            <w:tcW w:w="1211" w:type="dxa"/>
            <w:noWrap/>
            <w:hideMark/>
          </w:tcPr>
          <w:p w14:paraId="31238B26" w14:textId="77777777" w:rsidR="00AB4580" w:rsidRPr="004F61BB" w:rsidRDefault="00AB4580" w:rsidP="00AB4580">
            <w:pPr>
              <w:jc w:val="center"/>
            </w:pPr>
            <w:r w:rsidRPr="004F61BB">
              <w:t>108</w:t>
            </w:r>
          </w:p>
        </w:tc>
        <w:tc>
          <w:tcPr>
            <w:tcW w:w="1211" w:type="dxa"/>
            <w:noWrap/>
            <w:hideMark/>
          </w:tcPr>
          <w:p w14:paraId="3B9DF9EF" w14:textId="77777777" w:rsidR="00AB4580" w:rsidRPr="004F61BB" w:rsidRDefault="00AB4580" w:rsidP="00AB4580">
            <w:pPr>
              <w:jc w:val="center"/>
            </w:pPr>
            <w:r w:rsidRPr="004F61BB">
              <w:t>104</w:t>
            </w:r>
          </w:p>
        </w:tc>
        <w:tc>
          <w:tcPr>
            <w:tcW w:w="1211" w:type="dxa"/>
            <w:noWrap/>
            <w:hideMark/>
          </w:tcPr>
          <w:p w14:paraId="368A2A74" w14:textId="77777777" w:rsidR="00AB4580" w:rsidRPr="004F61BB" w:rsidRDefault="00AB4580" w:rsidP="00AB4580">
            <w:pPr>
              <w:jc w:val="center"/>
            </w:pPr>
            <w:r w:rsidRPr="004F61BB">
              <w:t>102</w:t>
            </w:r>
          </w:p>
        </w:tc>
        <w:tc>
          <w:tcPr>
            <w:tcW w:w="1211" w:type="dxa"/>
            <w:noWrap/>
            <w:hideMark/>
          </w:tcPr>
          <w:p w14:paraId="6D8B7BCE" w14:textId="77777777" w:rsidR="00AB4580" w:rsidRPr="004F61BB" w:rsidRDefault="00AB4580" w:rsidP="00AB4580">
            <w:pPr>
              <w:jc w:val="center"/>
            </w:pPr>
            <w:r w:rsidRPr="004F61BB">
              <w:t>100</w:t>
            </w:r>
          </w:p>
        </w:tc>
      </w:tr>
    </w:tbl>
    <w:p w14:paraId="3BA7C732" w14:textId="77777777" w:rsidR="00AB4580" w:rsidRDefault="00AB4580"/>
    <w:p w14:paraId="2E91937F" w14:textId="77777777" w:rsidR="00AB4580" w:rsidRDefault="00AB4580"/>
    <w:p w14:paraId="21D429CF" w14:textId="77777777" w:rsidR="00AB4580" w:rsidRDefault="00AB4580"/>
    <w:p w14:paraId="6354A64A" w14:textId="77777777" w:rsidR="00AB4580" w:rsidRDefault="00AB4580"/>
    <w:p w14:paraId="417C58A6" w14:textId="77777777" w:rsidR="00AB4580" w:rsidRDefault="00AB4580"/>
    <w:p w14:paraId="5A61A421" w14:textId="77777777" w:rsidR="00AB4580" w:rsidRDefault="00AB4580"/>
    <w:p w14:paraId="6EE27F4B" w14:textId="77777777" w:rsidR="00AB4580" w:rsidRDefault="00AB4580"/>
    <w:p w14:paraId="023A6360" w14:textId="77777777" w:rsidR="00AB4580" w:rsidRDefault="00AB4580"/>
    <w:p w14:paraId="1503088F" w14:textId="77777777" w:rsidR="00AB4580" w:rsidRDefault="00AB4580"/>
    <w:p w14:paraId="306C0FA6" w14:textId="77777777" w:rsidR="00AB4580" w:rsidRPr="003D3DAC" w:rsidRDefault="00AB4580" w:rsidP="000171DD">
      <w:pPr>
        <w:pStyle w:val="Listeavsnitt"/>
        <w:numPr>
          <w:ilvl w:val="0"/>
          <w:numId w:val="6"/>
        </w:numPr>
        <w:spacing w:line="259" w:lineRule="auto"/>
      </w:pPr>
      <w:r>
        <w:rPr>
          <w:b/>
          <w:bCs/>
          <w:sz w:val="28"/>
          <w:szCs w:val="28"/>
        </w:rPr>
        <w:t>Saker med mer enn 60 rettsmøtetimer</w:t>
      </w:r>
      <w:r>
        <w:rPr>
          <w:b/>
          <w:bCs/>
          <w:sz w:val="28"/>
          <w:szCs w:val="28"/>
        </w:rPr>
        <w:br/>
      </w:r>
    </w:p>
    <w:p w14:paraId="3CA1188A" w14:textId="1A1B24C7" w:rsidR="00AB4580" w:rsidRPr="003D3DAC" w:rsidRDefault="00AB4580" w:rsidP="00AB4580">
      <w:pPr>
        <w:pStyle w:val="Bildetekst"/>
        <w:keepNext/>
        <w:rPr>
          <w:b/>
          <w:bCs/>
          <w:color w:val="000000" w:themeColor="text1"/>
          <w:sz w:val="24"/>
          <w:szCs w:val="24"/>
        </w:rPr>
      </w:pPr>
      <w:r w:rsidRPr="003D3DAC">
        <w:rPr>
          <w:b/>
          <w:bCs/>
          <w:color w:val="000000" w:themeColor="text1"/>
          <w:sz w:val="24"/>
          <w:szCs w:val="24"/>
        </w:rPr>
        <w:t xml:space="preserve">Tabell </w:t>
      </w:r>
      <w:r w:rsidRPr="003D3DAC">
        <w:rPr>
          <w:b/>
          <w:bCs/>
          <w:color w:val="000000" w:themeColor="text1"/>
          <w:sz w:val="24"/>
          <w:szCs w:val="24"/>
        </w:rPr>
        <w:fldChar w:fldCharType="begin"/>
      </w:r>
      <w:r w:rsidRPr="003D3DAC">
        <w:rPr>
          <w:b/>
          <w:bCs/>
          <w:color w:val="000000" w:themeColor="text1"/>
          <w:sz w:val="24"/>
          <w:szCs w:val="24"/>
        </w:rPr>
        <w:instrText xml:space="preserve"> SEQ Tabell \* ARABIC </w:instrText>
      </w:r>
      <w:r w:rsidRPr="003D3DAC">
        <w:rPr>
          <w:b/>
          <w:bCs/>
          <w:color w:val="000000" w:themeColor="text1"/>
          <w:sz w:val="24"/>
          <w:szCs w:val="24"/>
        </w:rPr>
        <w:fldChar w:fldCharType="separate"/>
      </w:r>
      <w:r w:rsidR="005627AD">
        <w:rPr>
          <w:b/>
          <w:bCs/>
          <w:noProof/>
          <w:color w:val="000000" w:themeColor="text1"/>
          <w:sz w:val="24"/>
          <w:szCs w:val="24"/>
        </w:rPr>
        <w:t>12</w:t>
      </w:r>
      <w:r w:rsidRPr="003D3DAC">
        <w:rPr>
          <w:b/>
          <w:bCs/>
          <w:color w:val="000000" w:themeColor="text1"/>
          <w:sz w:val="24"/>
          <w:szCs w:val="24"/>
        </w:rPr>
        <w:fldChar w:fldCharType="end"/>
      </w:r>
      <w:r w:rsidRPr="003D3DAC">
        <w:rPr>
          <w:b/>
          <w:bCs/>
          <w:color w:val="000000" w:themeColor="text1"/>
          <w:sz w:val="24"/>
          <w:szCs w:val="24"/>
        </w:rPr>
        <w:t xml:space="preserve"> Antall saker med strafferamme over 6 år</w:t>
      </w:r>
    </w:p>
    <w:tbl>
      <w:tblPr>
        <w:tblStyle w:val="Tabellrutenett"/>
        <w:tblW w:w="0" w:type="auto"/>
        <w:tblLook w:val="04A0" w:firstRow="1" w:lastRow="0" w:firstColumn="1" w:lastColumn="0" w:noHBand="0" w:noVBand="1"/>
      </w:tblPr>
      <w:tblGrid>
        <w:gridCol w:w="1200"/>
        <w:gridCol w:w="1200"/>
        <w:gridCol w:w="1200"/>
        <w:gridCol w:w="1203"/>
        <w:gridCol w:w="1200"/>
        <w:gridCol w:w="1200"/>
        <w:gridCol w:w="1248"/>
      </w:tblGrid>
      <w:tr w:rsidR="00AB4580" w:rsidRPr="003D3DAC" w14:paraId="0E91864B" w14:textId="77777777" w:rsidTr="00AB4580">
        <w:trPr>
          <w:trHeight w:val="300"/>
        </w:trPr>
        <w:tc>
          <w:tcPr>
            <w:tcW w:w="1200" w:type="dxa"/>
            <w:shd w:val="clear" w:color="auto" w:fill="44546A" w:themeFill="text2"/>
            <w:noWrap/>
            <w:hideMark/>
          </w:tcPr>
          <w:p w14:paraId="0B3739AE" w14:textId="77777777" w:rsidR="00AB4580" w:rsidRPr="003D3DAC" w:rsidRDefault="00AB4580">
            <w:pPr>
              <w:rPr>
                <w:b/>
                <w:bCs/>
                <w:color w:val="FFFFFF" w:themeColor="background1"/>
              </w:rPr>
            </w:pPr>
            <w:r>
              <w:rPr>
                <w:b/>
                <w:bCs/>
                <w:color w:val="FFFFFF" w:themeColor="background1"/>
              </w:rPr>
              <w:t>År</w:t>
            </w:r>
          </w:p>
        </w:tc>
        <w:tc>
          <w:tcPr>
            <w:tcW w:w="1200" w:type="dxa"/>
            <w:shd w:val="clear" w:color="auto" w:fill="44546A" w:themeFill="text2"/>
            <w:noWrap/>
            <w:hideMark/>
          </w:tcPr>
          <w:p w14:paraId="60AC8FFE" w14:textId="77777777" w:rsidR="00AB4580" w:rsidRPr="003D3DAC" w:rsidRDefault="00AB4580" w:rsidP="00AB4580">
            <w:pPr>
              <w:jc w:val="center"/>
              <w:rPr>
                <w:b/>
                <w:bCs/>
                <w:color w:val="FFFFFF" w:themeColor="background1"/>
              </w:rPr>
            </w:pPr>
            <w:r w:rsidRPr="003D3DAC">
              <w:rPr>
                <w:b/>
                <w:bCs/>
                <w:color w:val="FFFFFF" w:themeColor="background1"/>
              </w:rPr>
              <w:t>Agder</w:t>
            </w:r>
          </w:p>
        </w:tc>
        <w:tc>
          <w:tcPr>
            <w:tcW w:w="1200" w:type="dxa"/>
            <w:shd w:val="clear" w:color="auto" w:fill="44546A" w:themeFill="text2"/>
            <w:noWrap/>
            <w:hideMark/>
          </w:tcPr>
          <w:p w14:paraId="571CDD90" w14:textId="77777777" w:rsidR="00AB4580" w:rsidRPr="003D3DAC" w:rsidRDefault="00AB4580" w:rsidP="00AB4580">
            <w:pPr>
              <w:jc w:val="center"/>
              <w:rPr>
                <w:b/>
                <w:bCs/>
                <w:color w:val="FFFFFF" w:themeColor="background1"/>
              </w:rPr>
            </w:pPr>
            <w:r w:rsidRPr="003D3DAC">
              <w:rPr>
                <w:b/>
                <w:bCs/>
                <w:color w:val="FFFFFF" w:themeColor="background1"/>
              </w:rPr>
              <w:t>Borgarting</w:t>
            </w:r>
          </w:p>
        </w:tc>
        <w:tc>
          <w:tcPr>
            <w:tcW w:w="1203" w:type="dxa"/>
            <w:shd w:val="clear" w:color="auto" w:fill="44546A" w:themeFill="text2"/>
            <w:noWrap/>
            <w:hideMark/>
          </w:tcPr>
          <w:p w14:paraId="096CB26F" w14:textId="77777777" w:rsidR="00AB4580" w:rsidRPr="003D3DAC" w:rsidRDefault="00AB4580" w:rsidP="00AB4580">
            <w:pPr>
              <w:jc w:val="center"/>
              <w:rPr>
                <w:b/>
                <w:bCs/>
                <w:color w:val="FFFFFF" w:themeColor="background1"/>
              </w:rPr>
            </w:pPr>
            <w:r w:rsidRPr="003D3DAC">
              <w:rPr>
                <w:b/>
                <w:bCs/>
                <w:color w:val="FFFFFF" w:themeColor="background1"/>
              </w:rPr>
              <w:t>Eidsivating</w:t>
            </w:r>
          </w:p>
        </w:tc>
        <w:tc>
          <w:tcPr>
            <w:tcW w:w="1200" w:type="dxa"/>
            <w:shd w:val="clear" w:color="auto" w:fill="44546A" w:themeFill="text2"/>
            <w:noWrap/>
            <w:hideMark/>
          </w:tcPr>
          <w:p w14:paraId="2A060CFD" w14:textId="77777777" w:rsidR="00AB4580" w:rsidRPr="003D3DAC" w:rsidRDefault="00AB4580" w:rsidP="00AB4580">
            <w:pPr>
              <w:jc w:val="center"/>
              <w:rPr>
                <w:b/>
                <w:bCs/>
                <w:color w:val="FFFFFF" w:themeColor="background1"/>
              </w:rPr>
            </w:pPr>
            <w:r w:rsidRPr="003D3DAC">
              <w:rPr>
                <w:b/>
                <w:bCs/>
                <w:color w:val="FFFFFF" w:themeColor="background1"/>
              </w:rPr>
              <w:t>Frostating</w:t>
            </w:r>
          </w:p>
        </w:tc>
        <w:tc>
          <w:tcPr>
            <w:tcW w:w="1200" w:type="dxa"/>
            <w:shd w:val="clear" w:color="auto" w:fill="44546A" w:themeFill="text2"/>
            <w:noWrap/>
            <w:hideMark/>
          </w:tcPr>
          <w:p w14:paraId="452D1662" w14:textId="77777777" w:rsidR="00AB4580" w:rsidRPr="003D3DAC" w:rsidRDefault="00AB4580" w:rsidP="00AB4580">
            <w:pPr>
              <w:jc w:val="center"/>
              <w:rPr>
                <w:b/>
                <w:bCs/>
                <w:color w:val="FFFFFF" w:themeColor="background1"/>
              </w:rPr>
            </w:pPr>
            <w:r w:rsidRPr="003D3DAC">
              <w:rPr>
                <w:b/>
                <w:bCs/>
                <w:color w:val="FFFFFF" w:themeColor="background1"/>
              </w:rPr>
              <w:t>Gulating</w:t>
            </w:r>
          </w:p>
        </w:tc>
        <w:tc>
          <w:tcPr>
            <w:tcW w:w="1248" w:type="dxa"/>
            <w:shd w:val="clear" w:color="auto" w:fill="44546A" w:themeFill="text2"/>
            <w:noWrap/>
            <w:hideMark/>
          </w:tcPr>
          <w:p w14:paraId="6DC08A96" w14:textId="77777777" w:rsidR="00AB4580" w:rsidRPr="003D3DAC" w:rsidRDefault="00AB4580" w:rsidP="00AB4580">
            <w:pPr>
              <w:jc w:val="center"/>
              <w:rPr>
                <w:b/>
                <w:bCs/>
                <w:color w:val="FFFFFF" w:themeColor="background1"/>
              </w:rPr>
            </w:pPr>
            <w:r w:rsidRPr="003D3DAC">
              <w:rPr>
                <w:b/>
                <w:bCs/>
                <w:color w:val="FFFFFF" w:themeColor="background1"/>
              </w:rPr>
              <w:t>Hålogaland</w:t>
            </w:r>
          </w:p>
        </w:tc>
      </w:tr>
      <w:tr w:rsidR="00AB4580" w:rsidRPr="003D3DAC" w14:paraId="06490A87" w14:textId="77777777" w:rsidTr="00AB4580">
        <w:trPr>
          <w:trHeight w:val="300"/>
        </w:trPr>
        <w:tc>
          <w:tcPr>
            <w:tcW w:w="1200" w:type="dxa"/>
            <w:noWrap/>
            <w:hideMark/>
          </w:tcPr>
          <w:p w14:paraId="7FD9B100" w14:textId="77777777" w:rsidR="00AB4580" w:rsidRPr="003D3DAC" w:rsidRDefault="00AB4580" w:rsidP="00AB4580">
            <w:pPr>
              <w:jc w:val="center"/>
            </w:pPr>
            <w:r w:rsidRPr="003D3DAC">
              <w:t>2008</w:t>
            </w:r>
          </w:p>
        </w:tc>
        <w:tc>
          <w:tcPr>
            <w:tcW w:w="1200" w:type="dxa"/>
            <w:noWrap/>
            <w:hideMark/>
          </w:tcPr>
          <w:p w14:paraId="5D685152" w14:textId="77777777" w:rsidR="00AB4580" w:rsidRPr="003D3DAC" w:rsidRDefault="00AB4580" w:rsidP="00AB4580">
            <w:pPr>
              <w:jc w:val="center"/>
            </w:pPr>
            <w:r w:rsidRPr="003D3DAC">
              <w:t>0</w:t>
            </w:r>
          </w:p>
        </w:tc>
        <w:tc>
          <w:tcPr>
            <w:tcW w:w="1200" w:type="dxa"/>
            <w:noWrap/>
            <w:hideMark/>
          </w:tcPr>
          <w:p w14:paraId="0604AE9A" w14:textId="77777777" w:rsidR="00AB4580" w:rsidRPr="003D3DAC" w:rsidRDefault="00AB4580" w:rsidP="00AB4580">
            <w:pPr>
              <w:jc w:val="center"/>
            </w:pPr>
            <w:r w:rsidRPr="003D3DAC">
              <w:t>12</w:t>
            </w:r>
          </w:p>
        </w:tc>
        <w:tc>
          <w:tcPr>
            <w:tcW w:w="1203" w:type="dxa"/>
            <w:noWrap/>
            <w:hideMark/>
          </w:tcPr>
          <w:p w14:paraId="7CAB0E6D" w14:textId="77777777" w:rsidR="00AB4580" w:rsidRPr="003D3DAC" w:rsidRDefault="00AB4580" w:rsidP="00AB4580">
            <w:pPr>
              <w:jc w:val="center"/>
            </w:pPr>
            <w:r w:rsidRPr="003D3DAC">
              <w:t>2</w:t>
            </w:r>
          </w:p>
        </w:tc>
        <w:tc>
          <w:tcPr>
            <w:tcW w:w="1200" w:type="dxa"/>
            <w:noWrap/>
            <w:hideMark/>
          </w:tcPr>
          <w:p w14:paraId="49556C8D" w14:textId="77777777" w:rsidR="00AB4580" w:rsidRPr="003D3DAC" w:rsidRDefault="00AB4580" w:rsidP="00AB4580">
            <w:pPr>
              <w:jc w:val="center"/>
            </w:pPr>
            <w:r w:rsidRPr="003D3DAC">
              <w:t>1</w:t>
            </w:r>
          </w:p>
        </w:tc>
        <w:tc>
          <w:tcPr>
            <w:tcW w:w="1200" w:type="dxa"/>
            <w:noWrap/>
            <w:hideMark/>
          </w:tcPr>
          <w:p w14:paraId="6D3227EC" w14:textId="77777777" w:rsidR="00AB4580" w:rsidRPr="003D3DAC" w:rsidRDefault="00AB4580" w:rsidP="00AB4580">
            <w:pPr>
              <w:jc w:val="center"/>
            </w:pPr>
            <w:r w:rsidRPr="003D3DAC">
              <w:t>5</w:t>
            </w:r>
          </w:p>
        </w:tc>
        <w:tc>
          <w:tcPr>
            <w:tcW w:w="1248" w:type="dxa"/>
            <w:noWrap/>
            <w:hideMark/>
          </w:tcPr>
          <w:p w14:paraId="38328C9C" w14:textId="77777777" w:rsidR="00AB4580" w:rsidRPr="003D3DAC" w:rsidRDefault="00AB4580" w:rsidP="00AB4580">
            <w:pPr>
              <w:jc w:val="center"/>
            </w:pPr>
            <w:r w:rsidRPr="003D3DAC">
              <w:t>0</w:t>
            </w:r>
          </w:p>
        </w:tc>
      </w:tr>
      <w:tr w:rsidR="00AB4580" w:rsidRPr="003D3DAC" w14:paraId="037BD52A" w14:textId="77777777" w:rsidTr="00AB4580">
        <w:trPr>
          <w:trHeight w:val="300"/>
        </w:trPr>
        <w:tc>
          <w:tcPr>
            <w:tcW w:w="1200" w:type="dxa"/>
            <w:noWrap/>
            <w:hideMark/>
          </w:tcPr>
          <w:p w14:paraId="3B2585F4" w14:textId="77777777" w:rsidR="00AB4580" w:rsidRPr="003D3DAC" w:rsidRDefault="00AB4580" w:rsidP="00AB4580">
            <w:pPr>
              <w:jc w:val="center"/>
            </w:pPr>
            <w:r w:rsidRPr="003D3DAC">
              <w:t>2009</w:t>
            </w:r>
          </w:p>
        </w:tc>
        <w:tc>
          <w:tcPr>
            <w:tcW w:w="1200" w:type="dxa"/>
            <w:noWrap/>
            <w:hideMark/>
          </w:tcPr>
          <w:p w14:paraId="2990C23A" w14:textId="77777777" w:rsidR="00AB4580" w:rsidRPr="003D3DAC" w:rsidRDefault="00AB4580" w:rsidP="00AB4580">
            <w:pPr>
              <w:jc w:val="center"/>
            </w:pPr>
            <w:r w:rsidRPr="003D3DAC">
              <w:t>0</w:t>
            </w:r>
          </w:p>
        </w:tc>
        <w:tc>
          <w:tcPr>
            <w:tcW w:w="1200" w:type="dxa"/>
            <w:noWrap/>
            <w:hideMark/>
          </w:tcPr>
          <w:p w14:paraId="3177E3B8" w14:textId="77777777" w:rsidR="00AB4580" w:rsidRPr="003D3DAC" w:rsidRDefault="00AB4580" w:rsidP="00AB4580">
            <w:pPr>
              <w:jc w:val="center"/>
            </w:pPr>
            <w:r w:rsidRPr="003D3DAC">
              <w:t>14</w:t>
            </w:r>
          </w:p>
        </w:tc>
        <w:tc>
          <w:tcPr>
            <w:tcW w:w="1203" w:type="dxa"/>
            <w:noWrap/>
            <w:hideMark/>
          </w:tcPr>
          <w:p w14:paraId="5F67C99B" w14:textId="77777777" w:rsidR="00AB4580" w:rsidRPr="003D3DAC" w:rsidRDefault="00AB4580" w:rsidP="00AB4580">
            <w:pPr>
              <w:jc w:val="center"/>
            </w:pPr>
            <w:r w:rsidRPr="003D3DAC">
              <w:t>1</w:t>
            </w:r>
          </w:p>
        </w:tc>
        <w:tc>
          <w:tcPr>
            <w:tcW w:w="1200" w:type="dxa"/>
            <w:noWrap/>
            <w:hideMark/>
          </w:tcPr>
          <w:p w14:paraId="2BAE2F41" w14:textId="77777777" w:rsidR="00AB4580" w:rsidRPr="003D3DAC" w:rsidRDefault="00AB4580" w:rsidP="00AB4580">
            <w:pPr>
              <w:jc w:val="center"/>
            </w:pPr>
            <w:r w:rsidRPr="003D3DAC">
              <w:t>2</w:t>
            </w:r>
          </w:p>
        </w:tc>
        <w:tc>
          <w:tcPr>
            <w:tcW w:w="1200" w:type="dxa"/>
            <w:noWrap/>
            <w:hideMark/>
          </w:tcPr>
          <w:p w14:paraId="54579253" w14:textId="77777777" w:rsidR="00AB4580" w:rsidRPr="003D3DAC" w:rsidRDefault="00AB4580" w:rsidP="00AB4580">
            <w:pPr>
              <w:jc w:val="center"/>
            </w:pPr>
            <w:r w:rsidRPr="003D3DAC">
              <w:t>4</w:t>
            </w:r>
          </w:p>
        </w:tc>
        <w:tc>
          <w:tcPr>
            <w:tcW w:w="1248" w:type="dxa"/>
            <w:noWrap/>
            <w:hideMark/>
          </w:tcPr>
          <w:p w14:paraId="3E955F75" w14:textId="77777777" w:rsidR="00AB4580" w:rsidRPr="003D3DAC" w:rsidRDefault="00AB4580" w:rsidP="00AB4580">
            <w:pPr>
              <w:jc w:val="center"/>
            </w:pPr>
            <w:r w:rsidRPr="003D3DAC">
              <w:t>0</w:t>
            </w:r>
          </w:p>
        </w:tc>
      </w:tr>
      <w:tr w:rsidR="00AB4580" w:rsidRPr="003D3DAC" w14:paraId="7DAE5C6F" w14:textId="77777777" w:rsidTr="00AB4580">
        <w:trPr>
          <w:trHeight w:val="300"/>
        </w:trPr>
        <w:tc>
          <w:tcPr>
            <w:tcW w:w="1200" w:type="dxa"/>
            <w:noWrap/>
            <w:hideMark/>
          </w:tcPr>
          <w:p w14:paraId="40AD4E93" w14:textId="77777777" w:rsidR="00AB4580" w:rsidRPr="003D3DAC" w:rsidRDefault="00AB4580" w:rsidP="00AB4580">
            <w:pPr>
              <w:jc w:val="center"/>
            </w:pPr>
            <w:r w:rsidRPr="003D3DAC">
              <w:t>2010</w:t>
            </w:r>
          </w:p>
        </w:tc>
        <w:tc>
          <w:tcPr>
            <w:tcW w:w="1200" w:type="dxa"/>
            <w:noWrap/>
            <w:hideMark/>
          </w:tcPr>
          <w:p w14:paraId="53AC3E95" w14:textId="77777777" w:rsidR="00AB4580" w:rsidRPr="003D3DAC" w:rsidRDefault="00AB4580" w:rsidP="00AB4580">
            <w:pPr>
              <w:jc w:val="center"/>
            </w:pPr>
            <w:r w:rsidRPr="003D3DAC">
              <w:t>0</w:t>
            </w:r>
          </w:p>
        </w:tc>
        <w:tc>
          <w:tcPr>
            <w:tcW w:w="1200" w:type="dxa"/>
            <w:noWrap/>
            <w:hideMark/>
          </w:tcPr>
          <w:p w14:paraId="11E9CA86" w14:textId="77777777" w:rsidR="00AB4580" w:rsidRPr="003D3DAC" w:rsidRDefault="00AB4580" w:rsidP="00AB4580">
            <w:pPr>
              <w:jc w:val="center"/>
            </w:pPr>
            <w:r w:rsidRPr="003D3DAC">
              <w:t>12</w:t>
            </w:r>
          </w:p>
        </w:tc>
        <w:tc>
          <w:tcPr>
            <w:tcW w:w="1203" w:type="dxa"/>
            <w:noWrap/>
            <w:hideMark/>
          </w:tcPr>
          <w:p w14:paraId="510B3BD6" w14:textId="77777777" w:rsidR="00AB4580" w:rsidRPr="003D3DAC" w:rsidRDefault="00AB4580" w:rsidP="00AB4580">
            <w:pPr>
              <w:jc w:val="center"/>
            </w:pPr>
            <w:r w:rsidRPr="003D3DAC">
              <w:t>0</w:t>
            </w:r>
          </w:p>
        </w:tc>
        <w:tc>
          <w:tcPr>
            <w:tcW w:w="1200" w:type="dxa"/>
            <w:noWrap/>
            <w:hideMark/>
          </w:tcPr>
          <w:p w14:paraId="370373AF" w14:textId="77777777" w:rsidR="00AB4580" w:rsidRPr="003D3DAC" w:rsidRDefault="00AB4580" w:rsidP="00AB4580">
            <w:pPr>
              <w:jc w:val="center"/>
            </w:pPr>
            <w:r w:rsidRPr="003D3DAC">
              <w:t>0</w:t>
            </w:r>
          </w:p>
        </w:tc>
        <w:tc>
          <w:tcPr>
            <w:tcW w:w="1200" w:type="dxa"/>
            <w:noWrap/>
            <w:hideMark/>
          </w:tcPr>
          <w:p w14:paraId="1A79CC7B" w14:textId="77777777" w:rsidR="00AB4580" w:rsidRPr="003D3DAC" w:rsidRDefault="00AB4580" w:rsidP="00AB4580">
            <w:pPr>
              <w:jc w:val="center"/>
            </w:pPr>
            <w:r w:rsidRPr="003D3DAC">
              <w:t>4</w:t>
            </w:r>
          </w:p>
        </w:tc>
        <w:tc>
          <w:tcPr>
            <w:tcW w:w="1248" w:type="dxa"/>
            <w:noWrap/>
            <w:hideMark/>
          </w:tcPr>
          <w:p w14:paraId="4DA63E3C" w14:textId="77777777" w:rsidR="00AB4580" w:rsidRPr="003D3DAC" w:rsidRDefault="00AB4580" w:rsidP="00AB4580">
            <w:pPr>
              <w:jc w:val="center"/>
            </w:pPr>
            <w:r w:rsidRPr="003D3DAC">
              <w:t>1</w:t>
            </w:r>
          </w:p>
        </w:tc>
      </w:tr>
      <w:tr w:rsidR="00AB4580" w:rsidRPr="003D3DAC" w14:paraId="52BB537B" w14:textId="77777777" w:rsidTr="00AB4580">
        <w:trPr>
          <w:trHeight w:val="300"/>
        </w:trPr>
        <w:tc>
          <w:tcPr>
            <w:tcW w:w="1200" w:type="dxa"/>
            <w:noWrap/>
            <w:hideMark/>
          </w:tcPr>
          <w:p w14:paraId="251D09F5" w14:textId="77777777" w:rsidR="00AB4580" w:rsidRPr="003D3DAC" w:rsidRDefault="00AB4580" w:rsidP="00AB4580">
            <w:pPr>
              <w:jc w:val="center"/>
            </w:pPr>
            <w:r w:rsidRPr="003D3DAC">
              <w:t>2011</w:t>
            </w:r>
          </w:p>
        </w:tc>
        <w:tc>
          <w:tcPr>
            <w:tcW w:w="1200" w:type="dxa"/>
            <w:noWrap/>
            <w:hideMark/>
          </w:tcPr>
          <w:p w14:paraId="6613CAC0" w14:textId="77777777" w:rsidR="00AB4580" w:rsidRPr="003D3DAC" w:rsidRDefault="00AB4580" w:rsidP="00AB4580">
            <w:pPr>
              <w:jc w:val="center"/>
            </w:pPr>
            <w:r w:rsidRPr="003D3DAC">
              <w:t>0</w:t>
            </w:r>
          </w:p>
        </w:tc>
        <w:tc>
          <w:tcPr>
            <w:tcW w:w="1200" w:type="dxa"/>
            <w:noWrap/>
            <w:hideMark/>
          </w:tcPr>
          <w:p w14:paraId="20562448" w14:textId="77777777" w:rsidR="00AB4580" w:rsidRPr="003D3DAC" w:rsidRDefault="00AB4580" w:rsidP="00AB4580">
            <w:pPr>
              <w:jc w:val="center"/>
            </w:pPr>
            <w:r w:rsidRPr="003D3DAC">
              <w:t>9</w:t>
            </w:r>
          </w:p>
        </w:tc>
        <w:tc>
          <w:tcPr>
            <w:tcW w:w="1203" w:type="dxa"/>
            <w:noWrap/>
            <w:hideMark/>
          </w:tcPr>
          <w:p w14:paraId="23BAB3A7" w14:textId="77777777" w:rsidR="00AB4580" w:rsidRPr="003D3DAC" w:rsidRDefault="00AB4580" w:rsidP="00AB4580">
            <w:pPr>
              <w:jc w:val="center"/>
            </w:pPr>
            <w:r w:rsidRPr="003D3DAC">
              <w:t>2</w:t>
            </w:r>
          </w:p>
        </w:tc>
        <w:tc>
          <w:tcPr>
            <w:tcW w:w="1200" w:type="dxa"/>
            <w:noWrap/>
            <w:hideMark/>
          </w:tcPr>
          <w:p w14:paraId="4C8ACACF" w14:textId="77777777" w:rsidR="00AB4580" w:rsidRPr="003D3DAC" w:rsidRDefault="00AB4580" w:rsidP="00AB4580">
            <w:pPr>
              <w:jc w:val="center"/>
            </w:pPr>
            <w:r w:rsidRPr="003D3DAC">
              <w:t>1</w:t>
            </w:r>
          </w:p>
        </w:tc>
        <w:tc>
          <w:tcPr>
            <w:tcW w:w="1200" w:type="dxa"/>
            <w:noWrap/>
            <w:hideMark/>
          </w:tcPr>
          <w:p w14:paraId="0393496F" w14:textId="77777777" w:rsidR="00AB4580" w:rsidRPr="003D3DAC" w:rsidRDefault="00AB4580" w:rsidP="00AB4580">
            <w:pPr>
              <w:jc w:val="center"/>
            </w:pPr>
            <w:r w:rsidRPr="003D3DAC">
              <w:t>3</w:t>
            </w:r>
          </w:p>
        </w:tc>
        <w:tc>
          <w:tcPr>
            <w:tcW w:w="1248" w:type="dxa"/>
            <w:noWrap/>
            <w:hideMark/>
          </w:tcPr>
          <w:p w14:paraId="4474DFD2" w14:textId="77777777" w:rsidR="00AB4580" w:rsidRPr="003D3DAC" w:rsidRDefault="00AB4580" w:rsidP="00AB4580">
            <w:pPr>
              <w:jc w:val="center"/>
            </w:pPr>
            <w:r w:rsidRPr="003D3DAC">
              <w:t>1</w:t>
            </w:r>
          </w:p>
        </w:tc>
      </w:tr>
      <w:tr w:rsidR="00AB4580" w:rsidRPr="003D3DAC" w14:paraId="4D92A99B" w14:textId="77777777" w:rsidTr="00AB4580">
        <w:trPr>
          <w:trHeight w:val="300"/>
        </w:trPr>
        <w:tc>
          <w:tcPr>
            <w:tcW w:w="1200" w:type="dxa"/>
            <w:noWrap/>
            <w:hideMark/>
          </w:tcPr>
          <w:p w14:paraId="777E6781" w14:textId="77777777" w:rsidR="00AB4580" w:rsidRPr="003D3DAC" w:rsidRDefault="00AB4580" w:rsidP="00AB4580">
            <w:pPr>
              <w:jc w:val="center"/>
            </w:pPr>
            <w:r w:rsidRPr="003D3DAC">
              <w:t>2012</w:t>
            </w:r>
          </w:p>
        </w:tc>
        <w:tc>
          <w:tcPr>
            <w:tcW w:w="1200" w:type="dxa"/>
            <w:noWrap/>
            <w:hideMark/>
          </w:tcPr>
          <w:p w14:paraId="4755A730" w14:textId="77777777" w:rsidR="00AB4580" w:rsidRPr="003D3DAC" w:rsidRDefault="00AB4580" w:rsidP="00AB4580">
            <w:pPr>
              <w:jc w:val="center"/>
            </w:pPr>
            <w:r w:rsidRPr="003D3DAC">
              <w:t>0</w:t>
            </w:r>
          </w:p>
        </w:tc>
        <w:tc>
          <w:tcPr>
            <w:tcW w:w="1200" w:type="dxa"/>
            <w:noWrap/>
            <w:hideMark/>
          </w:tcPr>
          <w:p w14:paraId="3BFBC8DC" w14:textId="77777777" w:rsidR="00AB4580" w:rsidRPr="003D3DAC" w:rsidRDefault="00AB4580" w:rsidP="00AB4580">
            <w:pPr>
              <w:jc w:val="center"/>
            </w:pPr>
            <w:r w:rsidRPr="003D3DAC">
              <w:t>4</w:t>
            </w:r>
          </w:p>
        </w:tc>
        <w:tc>
          <w:tcPr>
            <w:tcW w:w="1203" w:type="dxa"/>
            <w:noWrap/>
            <w:hideMark/>
          </w:tcPr>
          <w:p w14:paraId="45557364" w14:textId="77777777" w:rsidR="00AB4580" w:rsidRPr="003D3DAC" w:rsidRDefault="00AB4580" w:rsidP="00AB4580">
            <w:pPr>
              <w:jc w:val="center"/>
            </w:pPr>
            <w:r w:rsidRPr="003D3DAC">
              <w:t>2</w:t>
            </w:r>
          </w:p>
        </w:tc>
        <w:tc>
          <w:tcPr>
            <w:tcW w:w="1200" w:type="dxa"/>
            <w:noWrap/>
            <w:hideMark/>
          </w:tcPr>
          <w:p w14:paraId="7A38AA80" w14:textId="77777777" w:rsidR="00AB4580" w:rsidRPr="003D3DAC" w:rsidRDefault="00AB4580" w:rsidP="00AB4580">
            <w:pPr>
              <w:jc w:val="center"/>
            </w:pPr>
            <w:r w:rsidRPr="003D3DAC">
              <w:t>0</w:t>
            </w:r>
          </w:p>
        </w:tc>
        <w:tc>
          <w:tcPr>
            <w:tcW w:w="1200" w:type="dxa"/>
            <w:noWrap/>
            <w:hideMark/>
          </w:tcPr>
          <w:p w14:paraId="6AF1F545" w14:textId="77777777" w:rsidR="00AB4580" w:rsidRPr="003D3DAC" w:rsidRDefault="00AB4580" w:rsidP="00AB4580">
            <w:pPr>
              <w:jc w:val="center"/>
            </w:pPr>
            <w:r w:rsidRPr="003D3DAC">
              <w:t>2</w:t>
            </w:r>
          </w:p>
        </w:tc>
        <w:tc>
          <w:tcPr>
            <w:tcW w:w="1248" w:type="dxa"/>
            <w:noWrap/>
            <w:hideMark/>
          </w:tcPr>
          <w:p w14:paraId="5F5B532C" w14:textId="77777777" w:rsidR="00AB4580" w:rsidRPr="003D3DAC" w:rsidRDefault="00AB4580" w:rsidP="00AB4580">
            <w:pPr>
              <w:jc w:val="center"/>
            </w:pPr>
            <w:r w:rsidRPr="003D3DAC">
              <w:t>0</w:t>
            </w:r>
          </w:p>
        </w:tc>
      </w:tr>
      <w:tr w:rsidR="00AB4580" w:rsidRPr="003D3DAC" w14:paraId="67D2FBD6" w14:textId="77777777" w:rsidTr="00AB4580">
        <w:trPr>
          <w:trHeight w:val="300"/>
        </w:trPr>
        <w:tc>
          <w:tcPr>
            <w:tcW w:w="1200" w:type="dxa"/>
            <w:noWrap/>
            <w:hideMark/>
          </w:tcPr>
          <w:p w14:paraId="0E818B5C" w14:textId="77777777" w:rsidR="00AB4580" w:rsidRPr="003D3DAC" w:rsidRDefault="00AB4580" w:rsidP="00AB4580">
            <w:pPr>
              <w:jc w:val="center"/>
            </w:pPr>
            <w:r w:rsidRPr="003D3DAC">
              <w:t>2013</w:t>
            </w:r>
          </w:p>
        </w:tc>
        <w:tc>
          <w:tcPr>
            <w:tcW w:w="1200" w:type="dxa"/>
            <w:noWrap/>
            <w:hideMark/>
          </w:tcPr>
          <w:p w14:paraId="1ACBF90E" w14:textId="77777777" w:rsidR="00AB4580" w:rsidRPr="003D3DAC" w:rsidRDefault="00AB4580" w:rsidP="00AB4580">
            <w:pPr>
              <w:jc w:val="center"/>
            </w:pPr>
            <w:r w:rsidRPr="003D3DAC">
              <w:t>0</w:t>
            </w:r>
          </w:p>
        </w:tc>
        <w:tc>
          <w:tcPr>
            <w:tcW w:w="1200" w:type="dxa"/>
            <w:noWrap/>
            <w:hideMark/>
          </w:tcPr>
          <w:p w14:paraId="1E1E3D25" w14:textId="77777777" w:rsidR="00AB4580" w:rsidRPr="003D3DAC" w:rsidRDefault="00AB4580" w:rsidP="00AB4580">
            <w:pPr>
              <w:jc w:val="center"/>
            </w:pPr>
            <w:r w:rsidRPr="003D3DAC">
              <w:t>7</w:t>
            </w:r>
          </w:p>
        </w:tc>
        <w:tc>
          <w:tcPr>
            <w:tcW w:w="1203" w:type="dxa"/>
            <w:noWrap/>
            <w:hideMark/>
          </w:tcPr>
          <w:p w14:paraId="091C6A9E" w14:textId="77777777" w:rsidR="00AB4580" w:rsidRPr="003D3DAC" w:rsidRDefault="00AB4580" w:rsidP="00AB4580">
            <w:pPr>
              <w:jc w:val="center"/>
            </w:pPr>
            <w:r w:rsidRPr="003D3DAC">
              <w:t>4</w:t>
            </w:r>
          </w:p>
        </w:tc>
        <w:tc>
          <w:tcPr>
            <w:tcW w:w="1200" w:type="dxa"/>
            <w:noWrap/>
            <w:hideMark/>
          </w:tcPr>
          <w:p w14:paraId="2232EF64" w14:textId="77777777" w:rsidR="00AB4580" w:rsidRPr="003D3DAC" w:rsidRDefault="00AB4580" w:rsidP="00AB4580">
            <w:pPr>
              <w:jc w:val="center"/>
            </w:pPr>
            <w:r w:rsidRPr="003D3DAC">
              <w:t>1</w:t>
            </w:r>
          </w:p>
        </w:tc>
        <w:tc>
          <w:tcPr>
            <w:tcW w:w="1200" w:type="dxa"/>
            <w:noWrap/>
            <w:hideMark/>
          </w:tcPr>
          <w:p w14:paraId="17168774" w14:textId="77777777" w:rsidR="00AB4580" w:rsidRPr="003D3DAC" w:rsidRDefault="00AB4580" w:rsidP="00AB4580">
            <w:pPr>
              <w:jc w:val="center"/>
            </w:pPr>
            <w:r w:rsidRPr="003D3DAC">
              <w:t>0</w:t>
            </w:r>
          </w:p>
        </w:tc>
        <w:tc>
          <w:tcPr>
            <w:tcW w:w="1248" w:type="dxa"/>
            <w:noWrap/>
            <w:hideMark/>
          </w:tcPr>
          <w:p w14:paraId="5657227D" w14:textId="77777777" w:rsidR="00AB4580" w:rsidRPr="003D3DAC" w:rsidRDefault="00AB4580" w:rsidP="00AB4580">
            <w:pPr>
              <w:jc w:val="center"/>
            </w:pPr>
            <w:r w:rsidRPr="003D3DAC">
              <w:t>1</w:t>
            </w:r>
          </w:p>
        </w:tc>
      </w:tr>
      <w:tr w:rsidR="00AB4580" w:rsidRPr="003D3DAC" w14:paraId="1DC809B6" w14:textId="77777777" w:rsidTr="00AB4580">
        <w:trPr>
          <w:trHeight w:val="300"/>
        </w:trPr>
        <w:tc>
          <w:tcPr>
            <w:tcW w:w="1200" w:type="dxa"/>
            <w:noWrap/>
            <w:hideMark/>
          </w:tcPr>
          <w:p w14:paraId="24142632" w14:textId="77777777" w:rsidR="00AB4580" w:rsidRPr="003D3DAC" w:rsidRDefault="00AB4580" w:rsidP="00AB4580">
            <w:pPr>
              <w:jc w:val="center"/>
            </w:pPr>
            <w:r w:rsidRPr="003D3DAC">
              <w:t>2014</w:t>
            </w:r>
          </w:p>
        </w:tc>
        <w:tc>
          <w:tcPr>
            <w:tcW w:w="1200" w:type="dxa"/>
            <w:noWrap/>
            <w:hideMark/>
          </w:tcPr>
          <w:p w14:paraId="340A23C2" w14:textId="77777777" w:rsidR="00AB4580" w:rsidRPr="003D3DAC" w:rsidRDefault="00AB4580" w:rsidP="00AB4580">
            <w:pPr>
              <w:jc w:val="center"/>
            </w:pPr>
            <w:r w:rsidRPr="003D3DAC">
              <w:t>0</w:t>
            </w:r>
          </w:p>
        </w:tc>
        <w:tc>
          <w:tcPr>
            <w:tcW w:w="1200" w:type="dxa"/>
            <w:noWrap/>
            <w:hideMark/>
          </w:tcPr>
          <w:p w14:paraId="040A89EB" w14:textId="77777777" w:rsidR="00AB4580" w:rsidRPr="003D3DAC" w:rsidRDefault="00AB4580" w:rsidP="00AB4580">
            <w:pPr>
              <w:jc w:val="center"/>
            </w:pPr>
            <w:r w:rsidRPr="003D3DAC">
              <w:t>6</w:t>
            </w:r>
          </w:p>
        </w:tc>
        <w:tc>
          <w:tcPr>
            <w:tcW w:w="1203" w:type="dxa"/>
            <w:noWrap/>
            <w:hideMark/>
          </w:tcPr>
          <w:p w14:paraId="2359B7F1" w14:textId="77777777" w:rsidR="00AB4580" w:rsidRPr="003D3DAC" w:rsidRDefault="00AB4580" w:rsidP="00AB4580">
            <w:pPr>
              <w:jc w:val="center"/>
            </w:pPr>
            <w:r w:rsidRPr="003D3DAC">
              <w:t>0</w:t>
            </w:r>
          </w:p>
        </w:tc>
        <w:tc>
          <w:tcPr>
            <w:tcW w:w="1200" w:type="dxa"/>
            <w:noWrap/>
            <w:hideMark/>
          </w:tcPr>
          <w:p w14:paraId="43F25B89" w14:textId="77777777" w:rsidR="00AB4580" w:rsidRPr="003D3DAC" w:rsidRDefault="00AB4580" w:rsidP="00AB4580">
            <w:pPr>
              <w:jc w:val="center"/>
            </w:pPr>
            <w:r w:rsidRPr="003D3DAC">
              <w:t>0</w:t>
            </w:r>
          </w:p>
        </w:tc>
        <w:tc>
          <w:tcPr>
            <w:tcW w:w="1200" w:type="dxa"/>
            <w:noWrap/>
            <w:hideMark/>
          </w:tcPr>
          <w:p w14:paraId="43AE7F72" w14:textId="77777777" w:rsidR="00AB4580" w:rsidRPr="003D3DAC" w:rsidRDefault="00AB4580" w:rsidP="00AB4580">
            <w:pPr>
              <w:jc w:val="center"/>
            </w:pPr>
            <w:r w:rsidRPr="003D3DAC">
              <w:t>4</w:t>
            </w:r>
          </w:p>
        </w:tc>
        <w:tc>
          <w:tcPr>
            <w:tcW w:w="1248" w:type="dxa"/>
            <w:noWrap/>
            <w:hideMark/>
          </w:tcPr>
          <w:p w14:paraId="185C08BD" w14:textId="77777777" w:rsidR="00AB4580" w:rsidRPr="003D3DAC" w:rsidRDefault="00AB4580" w:rsidP="00AB4580">
            <w:pPr>
              <w:jc w:val="center"/>
            </w:pPr>
            <w:r w:rsidRPr="003D3DAC">
              <w:t>0</w:t>
            </w:r>
          </w:p>
        </w:tc>
      </w:tr>
      <w:tr w:rsidR="00AB4580" w:rsidRPr="003D3DAC" w14:paraId="666A6609" w14:textId="77777777" w:rsidTr="00AB4580">
        <w:trPr>
          <w:trHeight w:val="300"/>
        </w:trPr>
        <w:tc>
          <w:tcPr>
            <w:tcW w:w="1200" w:type="dxa"/>
            <w:noWrap/>
            <w:hideMark/>
          </w:tcPr>
          <w:p w14:paraId="1E2956CC" w14:textId="77777777" w:rsidR="00AB4580" w:rsidRPr="003D3DAC" w:rsidRDefault="00AB4580" w:rsidP="00AB4580">
            <w:pPr>
              <w:jc w:val="center"/>
            </w:pPr>
            <w:r w:rsidRPr="003D3DAC">
              <w:t>2015</w:t>
            </w:r>
          </w:p>
        </w:tc>
        <w:tc>
          <w:tcPr>
            <w:tcW w:w="1200" w:type="dxa"/>
            <w:noWrap/>
            <w:hideMark/>
          </w:tcPr>
          <w:p w14:paraId="32F3951F" w14:textId="77777777" w:rsidR="00AB4580" w:rsidRPr="003D3DAC" w:rsidRDefault="00AB4580" w:rsidP="00AB4580">
            <w:pPr>
              <w:jc w:val="center"/>
            </w:pPr>
            <w:r w:rsidRPr="003D3DAC">
              <w:t>0</w:t>
            </w:r>
          </w:p>
        </w:tc>
        <w:tc>
          <w:tcPr>
            <w:tcW w:w="1200" w:type="dxa"/>
            <w:noWrap/>
            <w:hideMark/>
          </w:tcPr>
          <w:p w14:paraId="45AC84E7" w14:textId="77777777" w:rsidR="00AB4580" w:rsidRPr="003D3DAC" w:rsidRDefault="00AB4580" w:rsidP="00AB4580">
            <w:pPr>
              <w:jc w:val="center"/>
            </w:pPr>
            <w:r w:rsidRPr="003D3DAC">
              <w:t>14</w:t>
            </w:r>
          </w:p>
        </w:tc>
        <w:tc>
          <w:tcPr>
            <w:tcW w:w="1203" w:type="dxa"/>
            <w:noWrap/>
            <w:hideMark/>
          </w:tcPr>
          <w:p w14:paraId="06736611" w14:textId="77777777" w:rsidR="00AB4580" w:rsidRPr="003D3DAC" w:rsidRDefault="00AB4580" w:rsidP="00AB4580">
            <w:pPr>
              <w:jc w:val="center"/>
            </w:pPr>
            <w:r w:rsidRPr="003D3DAC">
              <w:t>0</w:t>
            </w:r>
          </w:p>
        </w:tc>
        <w:tc>
          <w:tcPr>
            <w:tcW w:w="1200" w:type="dxa"/>
            <w:noWrap/>
            <w:hideMark/>
          </w:tcPr>
          <w:p w14:paraId="141F4CFB" w14:textId="77777777" w:rsidR="00AB4580" w:rsidRPr="003D3DAC" w:rsidRDefault="00AB4580" w:rsidP="00AB4580">
            <w:pPr>
              <w:jc w:val="center"/>
            </w:pPr>
            <w:r w:rsidRPr="003D3DAC">
              <w:t>0</w:t>
            </w:r>
          </w:p>
        </w:tc>
        <w:tc>
          <w:tcPr>
            <w:tcW w:w="1200" w:type="dxa"/>
            <w:noWrap/>
            <w:hideMark/>
          </w:tcPr>
          <w:p w14:paraId="0FD8F282" w14:textId="77777777" w:rsidR="00AB4580" w:rsidRPr="003D3DAC" w:rsidRDefault="00AB4580" w:rsidP="00AB4580">
            <w:pPr>
              <w:jc w:val="center"/>
            </w:pPr>
            <w:r w:rsidRPr="003D3DAC">
              <w:t>1</w:t>
            </w:r>
          </w:p>
        </w:tc>
        <w:tc>
          <w:tcPr>
            <w:tcW w:w="1248" w:type="dxa"/>
            <w:noWrap/>
            <w:hideMark/>
          </w:tcPr>
          <w:p w14:paraId="10DC16FB" w14:textId="77777777" w:rsidR="00AB4580" w:rsidRPr="003D3DAC" w:rsidRDefault="00AB4580" w:rsidP="00AB4580">
            <w:pPr>
              <w:jc w:val="center"/>
            </w:pPr>
            <w:r w:rsidRPr="003D3DAC">
              <w:t>2</w:t>
            </w:r>
          </w:p>
        </w:tc>
      </w:tr>
      <w:tr w:rsidR="00AB4580" w:rsidRPr="003D3DAC" w14:paraId="0A3DE5A3" w14:textId="77777777" w:rsidTr="00AB4580">
        <w:trPr>
          <w:trHeight w:val="300"/>
        </w:trPr>
        <w:tc>
          <w:tcPr>
            <w:tcW w:w="1200" w:type="dxa"/>
            <w:noWrap/>
            <w:hideMark/>
          </w:tcPr>
          <w:p w14:paraId="1AD952B8" w14:textId="77777777" w:rsidR="00AB4580" w:rsidRPr="003D3DAC" w:rsidRDefault="00AB4580" w:rsidP="00AB4580">
            <w:pPr>
              <w:jc w:val="center"/>
            </w:pPr>
            <w:r w:rsidRPr="003D3DAC">
              <w:t>2016</w:t>
            </w:r>
          </w:p>
        </w:tc>
        <w:tc>
          <w:tcPr>
            <w:tcW w:w="1200" w:type="dxa"/>
            <w:noWrap/>
            <w:hideMark/>
          </w:tcPr>
          <w:p w14:paraId="1E472274" w14:textId="77777777" w:rsidR="00AB4580" w:rsidRPr="003D3DAC" w:rsidRDefault="00AB4580" w:rsidP="00AB4580">
            <w:pPr>
              <w:jc w:val="center"/>
            </w:pPr>
            <w:r w:rsidRPr="003D3DAC">
              <w:t>3</w:t>
            </w:r>
          </w:p>
        </w:tc>
        <w:tc>
          <w:tcPr>
            <w:tcW w:w="1200" w:type="dxa"/>
            <w:noWrap/>
            <w:hideMark/>
          </w:tcPr>
          <w:p w14:paraId="2A018C2A" w14:textId="77777777" w:rsidR="00AB4580" w:rsidRPr="003D3DAC" w:rsidRDefault="00AB4580" w:rsidP="00AB4580">
            <w:pPr>
              <w:jc w:val="center"/>
            </w:pPr>
            <w:r w:rsidRPr="003D3DAC">
              <w:t>8</w:t>
            </w:r>
          </w:p>
        </w:tc>
        <w:tc>
          <w:tcPr>
            <w:tcW w:w="1203" w:type="dxa"/>
            <w:noWrap/>
            <w:hideMark/>
          </w:tcPr>
          <w:p w14:paraId="186B00CD" w14:textId="77777777" w:rsidR="00AB4580" w:rsidRPr="003D3DAC" w:rsidRDefault="00AB4580" w:rsidP="00AB4580">
            <w:pPr>
              <w:jc w:val="center"/>
            </w:pPr>
            <w:r w:rsidRPr="003D3DAC">
              <w:t>1</w:t>
            </w:r>
          </w:p>
        </w:tc>
        <w:tc>
          <w:tcPr>
            <w:tcW w:w="1200" w:type="dxa"/>
            <w:noWrap/>
            <w:hideMark/>
          </w:tcPr>
          <w:p w14:paraId="5C0A6E45" w14:textId="77777777" w:rsidR="00AB4580" w:rsidRPr="003D3DAC" w:rsidRDefault="00AB4580" w:rsidP="00AB4580">
            <w:pPr>
              <w:jc w:val="center"/>
            </w:pPr>
            <w:r w:rsidRPr="003D3DAC">
              <w:t>0</w:t>
            </w:r>
          </w:p>
        </w:tc>
        <w:tc>
          <w:tcPr>
            <w:tcW w:w="1200" w:type="dxa"/>
            <w:noWrap/>
            <w:hideMark/>
          </w:tcPr>
          <w:p w14:paraId="173536F1" w14:textId="77777777" w:rsidR="00AB4580" w:rsidRPr="003D3DAC" w:rsidRDefault="00AB4580" w:rsidP="00AB4580">
            <w:pPr>
              <w:jc w:val="center"/>
            </w:pPr>
            <w:r w:rsidRPr="003D3DAC">
              <w:t>0</w:t>
            </w:r>
          </w:p>
        </w:tc>
        <w:tc>
          <w:tcPr>
            <w:tcW w:w="1248" w:type="dxa"/>
            <w:noWrap/>
            <w:hideMark/>
          </w:tcPr>
          <w:p w14:paraId="6F898846" w14:textId="77777777" w:rsidR="00AB4580" w:rsidRPr="003D3DAC" w:rsidRDefault="00AB4580" w:rsidP="00AB4580">
            <w:pPr>
              <w:jc w:val="center"/>
            </w:pPr>
            <w:r w:rsidRPr="003D3DAC">
              <w:t>0</w:t>
            </w:r>
          </w:p>
        </w:tc>
      </w:tr>
      <w:tr w:rsidR="00AB4580" w:rsidRPr="003D3DAC" w14:paraId="571A8C3B" w14:textId="77777777" w:rsidTr="00AB4580">
        <w:trPr>
          <w:trHeight w:val="300"/>
        </w:trPr>
        <w:tc>
          <w:tcPr>
            <w:tcW w:w="1200" w:type="dxa"/>
            <w:noWrap/>
            <w:hideMark/>
          </w:tcPr>
          <w:p w14:paraId="039F499A" w14:textId="77777777" w:rsidR="00AB4580" w:rsidRPr="003D3DAC" w:rsidRDefault="00AB4580" w:rsidP="00AB4580">
            <w:pPr>
              <w:jc w:val="center"/>
            </w:pPr>
            <w:r w:rsidRPr="003D3DAC">
              <w:t>2017</w:t>
            </w:r>
          </w:p>
        </w:tc>
        <w:tc>
          <w:tcPr>
            <w:tcW w:w="1200" w:type="dxa"/>
            <w:noWrap/>
            <w:hideMark/>
          </w:tcPr>
          <w:p w14:paraId="10D752F1" w14:textId="77777777" w:rsidR="00AB4580" w:rsidRPr="003D3DAC" w:rsidRDefault="00AB4580" w:rsidP="00AB4580">
            <w:pPr>
              <w:jc w:val="center"/>
            </w:pPr>
            <w:r w:rsidRPr="003D3DAC">
              <w:t>2</w:t>
            </w:r>
          </w:p>
        </w:tc>
        <w:tc>
          <w:tcPr>
            <w:tcW w:w="1200" w:type="dxa"/>
            <w:noWrap/>
            <w:hideMark/>
          </w:tcPr>
          <w:p w14:paraId="2F95B1A8" w14:textId="77777777" w:rsidR="00AB4580" w:rsidRPr="003D3DAC" w:rsidRDefault="00AB4580" w:rsidP="00AB4580">
            <w:pPr>
              <w:jc w:val="center"/>
            </w:pPr>
            <w:r w:rsidRPr="003D3DAC">
              <w:t>9</w:t>
            </w:r>
          </w:p>
        </w:tc>
        <w:tc>
          <w:tcPr>
            <w:tcW w:w="1203" w:type="dxa"/>
            <w:noWrap/>
            <w:hideMark/>
          </w:tcPr>
          <w:p w14:paraId="1CCD4629" w14:textId="77777777" w:rsidR="00AB4580" w:rsidRPr="003D3DAC" w:rsidRDefault="00AB4580" w:rsidP="00AB4580">
            <w:pPr>
              <w:jc w:val="center"/>
            </w:pPr>
            <w:r w:rsidRPr="003D3DAC">
              <w:t>1</w:t>
            </w:r>
          </w:p>
        </w:tc>
        <w:tc>
          <w:tcPr>
            <w:tcW w:w="1200" w:type="dxa"/>
            <w:noWrap/>
            <w:hideMark/>
          </w:tcPr>
          <w:p w14:paraId="0A095B5B" w14:textId="77777777" w:rsidR="00AB4580" w:rsidRPr="003D3DAC" w:rsidRDefault="00AB4580" w:rsidP="00AB4580">
            <w:pPr>
              <w:jc w:val="center"/>
            </w:pPr>
            <w:r w:rsidRPr="003D3DAC">
              <w:t>0</w:t>
            </w:r>
          </w:p>
        </w:tc>
        <w:tc>
          <w:tcPr>
            <w:tcW w:w="1200" w:type="dxa"/>
            <w:noWrap/>
            <w:hideMark/>
          </w:tcPr>
          <w:p w14:paraId="240257F9" w14:textId="77777777" w:rsidR="00AB4580" w:rsidRPr="003D3DAC" w:rsidRDefault="00AB4580" w:rsidP="00AB4580">
            <w:pPr>
              <w:jc w:val="center"/>
            </w:pPr>
            <w:r w:rsidRPr="003D3DAC">
              <w:t>2</w:t>
            </w:r>
          </w:p>
        </w:tc>
        <w:tc>
          <w:tcPr>
            <w:tcW w:w="1248" w:type="dxa"/>
            <w:noWrap/>
            <w:hideMark/>
          </w:tcPr>
          <w:p w14:paraId="08F5C1DA" w14:textId="77777777" w:rsidR="00AB4580" w:rsidRPr="003D3DAC" w:rsidRDefault="00AB4580" w:rsidP="00AB4580">
            <w:pPr>
              <w:jc w:val="center"/>
            </w:pPr>
            <w:r w:rsidRPr="003D3DAC">
              <w:t>1</w:t>
            </w:r>
          </w:p>
        </w:tc>
      </w:tr>
      <w:tr w:rsidR="00AB4580" w:rsidRPr="003D3DAC" w14:paraId="690A0CEA" w14:textId="77777777" w:rsidTr="00AB4580">
        <w:trPr>
          <w:trHeight w:val="300"/>
        </w:trPr>
        <w:tc>
          <w:tcPr>
            <w:tcW w:w="1200" w:type="dxa"/>
            <w:shd w:val="clear" w:color="auto" w:fill="E7E6E6" w:themeFill="background2"/>
            <w:noWrap/>
            <w:hideMark/>
          </w:tcPr>
          <w:p w14:paraId="30828A94" w14:textId="77777777" w:rsidR="00AB4580" w:rsidRPr="003D3DAC" w:rsidRDefault="00AB4580" w:rsidP="00AB4580">
            <w:pPr>
              <w:jc w:val="center"/>
              <w:rPr>
                <w:b/>
                <w:bCs/>
              </w:rPr>
            </w:pPr>
            <w:r w:rsidRPr="003D3DAC">
              <w:rPr>
                <w:b/>
                <w:bCs/>
              </w:rPr>
              <w:t>Totalt</w:t>
            </w:r>
          </w:p>
        </w:tc>
        <w:tc>
          <w:tcPr>
            <w:tcW w:w="1200" w:type="dxa"/>
            <w:shd w:val="clear" w:color="auto" w:fill="E7E6E6" w:themeFill="background2"/>
            <w:noWrap/>
            <w:hideMark/>
          </w:tcPr>
          <w:p w14:paraId="1B0B0CC3" w14:textId="77777777" w:rsidR="00AB4580" w:rsidRPr="003D3DAC" w:rsidRDefault="00AB4580" w:rsidP="00AB4580">
            <w:pPr>
              <w:jc w:val="center"/>
              <w:rPr>
                <w:b/>
                <w:bCs/>
              </w:rPr>
            </w:pPr>
            <w:r w:rsidRPr="003D3DAC">
              <w:rPr>
                <w:b/>
                <w:bCs/>
              </w:rPr>
              <w:t>5</w:t>
            </w:r>
          </w:p>
        </w:tc>
        <w:tc>
          <w:tcPr>
            <w:tcW w:w="1200" w:type="dxa"/>
            <w:shd w:val="clear" w:color="auto" w:fill="E7E6E6" w:themeFill="background2"/>
            <w:noWrap/>
            <w:hideMark/>
          </w:tcPr>
          <w:p w14:paraId="11F542C6" w14:textId="77777777" w:rsidR="00AB4580" w:rsidRPr="003D3DAC" w:rsidRDefault="00AB4580" w:rsidP="00AB4580">
            <w:pPr>
              <w:jc w:val="center"/>
              <w:rPr>
                <w:b/>
                <w:bCs/>
              </w:rPr>
            </w:pPr>
            <w:r w:rsidRPr="003D3DAC">
              <w:rPr>
                <w:b/>
                <w:bCs/>
              </w:rPr>
              <w:t>95</w:t>
            </w:r>
          </w:p>
        </w:tc>
        <w:tc>
          <w:tcPr>
            <w:tcW w:w="1203" w:type="dxa"/>
            <w:shd w:val="clear" w:color="auto" w:fill="E7E6E6" w:themeFill="background2"/>
            <w:noWrap/>
            <w:hideMark/>
          </w:tcPr>
          <w:p w14:paraId="090F66AC" w14:textId="77777777" w:rsidR="00AB4580" w:rsidRPr="003D3DAC" w:rsidRDefault="00AB4580" w:rsidP="00AB4580">
            <w:pPr>
              <w:jc w:val="center"/>
              <w:rPr>
                <w:b/>
                <w:bCs/>
              </w:rPr>
            </w:pPr>
            <w:r w:rsidRPr="003D3DAC">
              <w:rPr>
                <w:b/>
                <w:bCs/>
              </w:rPr>
              <w:t>13</w:t>
            </w:r>
          </w:p>
        </w:tc>
        <w:tc>
          <w:tcPr>
            <w:tcW w:w="1200" w:type="dxa"/>
            <w:shd w:val="clear" w:color="auto" w:fill="E7E6E6" w:themeFill="background2"/>
            <w:noWrap/>
            <w:hideMark/>
          </w:tcPr>
          <w:p w14:paraId="2EE28590" w14:textId="77777777" w:rsidR="00AB4580" w:rsidRPr="003D3DAC" w:rsidRDefault="00AB4580" w:rsidP="00AB4580">
            <w:pPr>
              <w:jc w:val="center"/>
              <w:rPr>
                <w:b/>
                <w:bCs/>
              </w:rPr>
            </w:pPr>
            <w:r w:rsidRPr="003D3DAC">
              <w:rPr>
                <w:b/>
                <w:bCs/>
              </w:rPr>
              <w:t>5</w:t>
            </w:r>
          </w:p>
        </w:tc>
        <w:tc>
          <w:tcPr>
            <w:tcW w:w="1200" w:type="dxa"/>
            <w:shd w:val="clear" w:color="auto" w:fill="E7E6E6" w:themeFill="background2"/>
            <w:noWrap/>
            <w:hideMark/>
          </w:tcPr>
          <w:p w14:paraId="432ABE2D" w14:textId="77777777" w:rsidR="00AB4580" w:rsidRPr="003D3DAC" w:rsidRDefault="00AB4580" w:rsidP="00AB4580">
            <w:pPr>
              <w:jc w:val="center"/>
              <w:rPr>
                <w:b/>
                <w:bCs/>
              </w:rPr>
            </w:pPr>
            <w:r w:rsidRPr="003D3DAC">
              <w:rPr>
                <w:b/>
                <w:bCs/>
              </w:rPr>
              <w:t>25</w:t>
            </w:r>
          </w:p>
        </w:tc>
        <w:tc>
          <w:tcPr>
            <w:tcW w:w="1248" w:type="dxa"/>
            <w:shd w:val="clear" w:color="auto" w:fill="E7E6E6" w:themeFill="background2"/>
            <w:noWrap/>
            <w:hideMark/>
          </w:tcPr>
          <w:p w14:paraId="59CEAE85" w14:textId="77777777" w:rsidR="00AB4580" w:rsidRPr="003D3DAC" w:rsidRDefault="00AB4580" w:rsidP="00AB4580">
            <w:pPr>
              <w:jc w:val="center"/>
              <w:rPr>
                <w:b/>
                <w:bCs/>
              </w:rPr>
            </w:pPr>
            <w:r w:rsidRPr="003D3DAC">
              <w:rPr>
                <w:b/>
                <w:bCs/>
              </w:rPr>
              <w:t>6</w:t>
            </w:r>
          </w:p>
        </w:tc>
      </w:tr>
    </w:tbl>
    <w:p w14:paraId="419E5CBA" w14:textId="77777777" w:rsidR="00AB4580" w:rsidRDefault="00AB4580" w:rsidP="00AB4580"/>
    <w:p w14:paraId="73581EBD" w14:textId="3F7E92AE" w:rsidR="00AB4580" w:rsidRPr="003D3DAC" w:rsidRDefault="00AB4580" w:rsidP="00AB4580">
      <w:pPr>
        <w:pStyle w:val="Bildetekst"/>
        <w:keepNext/>
        <w:rPr>
          <w:b/>
          <w:bCs/>
          <w:color w:val="auto"/>
          <w:sz w:val="24"/>
          <w:szCs w:val="24"/>
        </w:rPr>
      </w:pPr>
      <w:r w:rsidRPr="003D3DAC">
        <w:rPr>
          <w:b/>
          <w:bCs/>
          <w:color w:val="auto"/>
          <w:sz w:val="24"/>
          <w:szCs w:val="24"/>
        </w:rPr>
        <w:t xml:space="preserve">Tabell </w:t>
      </w:r>
      <w:r w:rsidRPr="003D3DAC">
        <w:rPr>
          <w:b/>
          <w:bCs/>
          <w:color w:val="auto"/>
          <w:sz w:val="24"/>
          <w:szCs w:val="24"/>
        </w:rPr>
        <w:fldChar w:fldCharType="begin"/>
      </w:r>
      <w:r w:rsidRPr="003D3DAC">
        <w:rPr>
          <w:b/>
          <w:bCs/>
          <w:color w:val="auto"/>
          <w:sz w:val="24"/>
          <w:szCs w:val="24"/>
        </w:rPr>
        <w:instrText xml:space="preserve"> SEQ Tabell \* ARABIC </w:instrText>
      </w:r>
      <w:r w:rsidRPr="003D3DAC">
        <w:rPr>
          <w:b/>
          <w:bCs/>
          <w:color w:val="auto"/>
          <w:sz w:val="24"/>
          <w:szCs w:val="24"/>
        </w:rPr>
        <w:fldChar w:fldCharType="separate"/>
      </w:r>
      <w:r w:rsidR="005627AD">
        <w:rPr>
          <w:b/>
          <w:bCs/>
          <w:noProof/>
          <w:color w:val="auto"/>
          <w:sz w:val="24"/>
          <w:szCs w:val="24"/>
        </w:rPr>
        <w:t>13</w:t>
      </w:r>
      <w:r w:rsidRPr="003D3DAC">
        <w:rPr>
          <w:b/>
          <w:bCs/>
          <w:color w:val="auto"/>
          <w:sz w:val="24"/>
          <w:szCs w:val="24"/>
        </w:rPr>
        <w:fldChar w:fldCharType="end"/>
      </w:r>
      <w:r w:rsidRPr="003D3DAC">
        <w:rPr>
          <w:b/>
          <w:bCs/>
          <w:color w:val="auto"/>
          <w:sz w:val="24"/>
          <w:szCs w:val="24"/>
        </w:rPr>
        <w:t xml:space="preserve"> Antall saker med strafferamme under 6 år</w:t>
      </w:r>
    </w:p>
    <w:tbl>
      <w:tblPr>
        <w:tblStyle w:val="Tabellrutenett"/>
        <w:tblW w:w="0" w:type="auto"/>
        <w:tblLook w:val="04A0" w:firstRow="1" w:lastRow="0" w:firstColumn="1" w:lastColumn="0" w:noHBand="0" w:noVBand="1"/>
      </w:tblPr>
      <w:tblGrid>
        <w:gridCol w:w="1200"/>
        <w:gridCol w:w="1200"/>
        <w:gridCol w:w="1200"/>
        <w:gridCol w:w="1203"/>
        <w:gridCol w:w="1200"/>
        <w:gridCol w:w="1200"/>
        <w:gridCol w:w="1248"/>
      </w:tblGrid>
      <w:tr w:rsidR="00AB4580" w:rsidRPr="003D3DAC" w14:paraId="1354BF9C" w14:textId="77777777" w:rsidTr="00AB4580">
        <w:trPr>
          <w:trHeight w:val="300"/>
        </w:trPr>
        <w:tc>
          <w:tcPr>
            <w:tcW w:w="1200" w:type="dxa"/>
            <w:shd w:val="clear" w:color="auto" w:fill="44546A" w:themeFill="text2"/>
            <w:noWrap/>
            <w:hideMark/>
          </w:tcPr>
          <w:p w14:paraId="16A02A54" w14:textId="77777777" w:rsidR="00AB4580" w:rsidRPr="003D3DAC" w:rsidRDefault="00AB4580" w:rsidP="00AB4580">
            <w:pPr>
              <w:jc w:val="center"/>
              <w:rPr>
                <w:b/>
                <w:bCs/>
                <w:color w:val="FFFFFF" w:themeColor="background1"/>
              </w:rPr>
            </w:pPr>
            <w:r>
              <w:rPr>
                <w:b/>
                <w:bCs/>
                <w:color w:val="FFFFFF" w:themeColor="background1"/>
              </w:rPr>
              <w:t>År</w:t>
            </w:r>
          </w:p>
        </w:tc>
        <w:tc>
          <w:tcPr>
            <w:tcW w:w="1200" w:type="dxa"/>
            <w:shd w:val="clear" w:color="auto" w:fill="44546A" w:themeFill="text2"/>
            <w:noWrap/>
            <w:hideMark/>
          </w:tcPr>
          <w:p w14:paraId="1984A120" w14:textId="77777777" w:rsidR="00AB4580" w:rsidRPr="003D3DAC" w:rsidRDefault="00AB4580" w:rsidP="00AB4580">
            <w:pPr>
              <w:jc w:val="center"/>
              <w:rPr>
                <w:b/>
                <w:bCs/>
                <w:color w:val="FFFFFF" w:themeColor="background1"/>
              </w:rPr>
            </w:pPr>
            <w:r w:rsidRPr="003D3DAC">
              <w:rPr>
                <w:b/>
                <w:bCs/>
                <w:color w:val="FFFFFF" w:themeColor="background1"/>
              </w:rPr>
              <w:t>Agder</w:t>
            </w:r>
          </w:p>
        </w:tc>
        <w:tc>
          <w:tcPr>
            <w:tcW w:w="1200" w:type="dxa"/>
            <w:shd w:val="clear" w:color="auto" w:fill="44546A" w:themeFill="text2"/>
            <w:noWrap/>
            <w:hideMark/>
          </w:tcPr>
          <w:p w14:paraId="1025FC7B" w14:textId="77777777" w:rsidR="00AB4580" w:rsidRPr="003D3DAC" w:rsidRDefault="00AB4580" w:rsidP="00AB4580">
            <w:pPr>
              <w:jc w:val="center"/>
              <w:rPr>
                <w:b/>
                <w:bCs/>
                <w:color w:val="FFFFFF" w:themeColor="background1"/>
              </w:rPr>
            </w:pPr>
            <w:r w:rsidRPr="003D3DAC">
              <w:rPr>
                <w:b/>
                <w:bCs/>
                <w:color w:val="FFFFFF" w:themeColor="background1"/>
              </w:rPr>
              <w:t>Borgarting</w:t>
            </w:r>
          </w:p>
        </w:tc>
        <w:tc>
          <w:tcPr>
            <w:tcW w:w="1203" w:type="dxa"/>
            <w:shd w:val="clear" w:color="auto" w:fill="44546A" w:themeFill="text2"/>
            <w:noWrap/>
            <w:hideMark/>
          </w:tcPr>
          <w:p w14:paraId="1C53A279" w14:textId="77777777" w:rsidR="00AB4580" w:rsidRPr="003D3DAC" w:rsidRDefault="00AB4580" w:rsidP="00AB4580">
            <w:pPr>
              <w:jc w:val="center"/>
              <w:rPr>
                <w:b/>
                <w:bCs/>
                <w:color w:val="FFFFFF" w:themeColor="background1"/>
              </w:rPr>
            </w:pPr>
            <w:r w:rsidRPr="003D3DAC">
              <w:rPr>
                <w:b/>
                <w:bCs/>
                <w:color w:val="FFFFFF" w:themeColor="background1"/>
              </w:rPr>
              <w:t>Eidsivating</w:t>
            </w:r>
          </w:p>
        </w:tc>
        <w:tc>
          <w:tcPr>
            <w:tcW w:w="1200" w:type="dxa"/>
            <w:shd w:val="clear" w:color="auto" w:fill="44546A" w:themeFill="text2"/>
            <w:noWrap/>
            <w:hideMark/>
          </w:tcPr>
          <w:p w14:paraId="4F8CC0BE" w14:textId="77777777" w:rsidR="00AB4580" w:rsidRPr="003D3DAC" w:rsidRDefault="00AB4580" w:rsidP="00AB4580">
            <w:pPr>
              <w:jc w:val="center"/>
              <w:rPr>
                <w:b/>
                <w:bCs/>
                <w:color w:val="FFFFFF" w:themeColor="background1"/>
              </w:rPr>
            </w:pPr>
            <w:r w:rsidRPr="003D3DAC">
              <w:rPr>
                <w:b/>
                <w:bCs/>
                <w:color w:val="FFFFFF" w:themeColor="background1"/>
              </w:rPr>
              <w:t>Frostating</w:t>
            </w:r>
          </w:p>
        </w:tc>
        <w:tc>
          <w:tcPr>
            <w:tcW w:w="1200" w:type="dxa"/>
            <w:shd w:val="clear" w:color="auto" w:fill="44546A" w:themeFill="text2"/>
            <w:noWrap/>
            <w:hideMark/>
          </w:tcPr>
          <w:p w14:paraId="65CB091F" w14:textId="77777777" w:rsidR="00AB4580" w:rsidRPr="003D3DAC" w:rsidRDefault="00AB4580" w:rsidP="00AB4580">
            <w:pPr>
              <w:jc w:val="center"/>
              <w:rPr>
                <w:b/>
                <w:bCs/>
                <w:color w:val="FFFFFF" w:themeColor="background1"/>
              </w:rPr>
            </w:pPr>
            <w:r w:rsidRPr="003D3DAC">
              <w:rPr>
                <w:b/>
                <w:bCs/>
                <w:color w:val="FFFFFF" w:themeColor="background1"/>
              </w:rPr>
              <w:t>Gulating</w:t>
            </w:r>
          </w:p>
        </w:tc>
        <w:tc>
          <w:tcPr>
            <w:tcW w:w="1248" w:type="dxa"/>
            <w:shd w:val="clear" w:color="auto" w:fill="44546A" w:themeFill="text2"/>
            <w:noWrap/>
            <w:hideMark/>
          </w:tcPr>
          <w:p w14:paraId="3929CAC5" w14:textId="77777777" w:rsidR="00AB4580" w:rsidRPr="003D3DAC" w:rsidRDefault="00AB4580" w:rsidP="00AB4580">
            <w:pPr>
              <w:jc w:val="center"/>
              <w:rPr>
                <w:b/>
                <w:bCs/>
                <w:color w:val="FFFFFF" w:themeColor="background1"/>
              </w:rPr>
            </w:pPr>
            <w:r w:rsidRPr="003D3DAC">
              <w:rPr>
                <w:b/>
                <w:bCs/>
                <w:color w:val="FFFFFF" w:themeColor="background1"/>
              </w:rPr>
              <w:t>Hålogaland</w:t>
            </w:r>
          </w:p>
        </w:tc>
      </w:tr>
      <w:tr w:rsidR="00AB4580" w:rsidRPr="003D3DAC" w14:paraId="25FA9BAF" w14:textId="77777777" w:rsidTr="00AB4580">
        <w:trPr>
          <w:trHeight w:val="300"/>
        </w:trPr>
        <w:tc>
          <w:tcPr>
            <w:tcW w:w="1200" w:type="dxa"/>
            <w:noWrap/>
            <w:hideMark/>
          </w:tcPr>
          <w:p w14:paraId="3547878F" w14:textId="77777777" w:rsidR="00AB4580" w:rsidRPr="003D3DAC" w:rsidRDefault="00AB4580" w:rsidP="00AB4580">
            <w:pPr>
              <w:jc w:val="center"/>
            </w:pPr>
            <w:r w:rsidRPr="003D3DAC">
              <w:t>2008</w:t>
            </w:r>
          </w:p>
        </w:tc>
        <w:tc>
          <w:tcPr>
            <w:tcW w:w="1200" w:type="dxa"/>
            <w:noWrap/>
            <w:hideMark/>
          </w:tcPr>
          <w:p w14:paraId="14284228" w14:textId="77777777" w:rsidR="00AB4580" w:rsidRPr="003D3DAC" w:rsidRDefault="00AB4580" w:rsidP="00AB4580">
            <w:pPr>
              <w:jc w:val="center"/>
            </w:pPr>
            <w:r w:rsidRPr="003D3DAC">
              <w:t>0</w:t>
            </w:r>
          </w:p>
        </w:tc>
        <w:tc>
          <w:tcPr>
            <w:tcW w:w="1200" w:type="dxa"/>
            <w:noWrap/>
            <w:hideMark/>
          </w:tcPr>
          <w:p w14:paraId="677EBDC3" w14:textId="77777777" w:rsidR="00AB4580" w:rsidRPr="003D3DAC" w:rsidRDefault="00AB4580" w:rsidP="00AB4580">
            <w:pPr>
              <w:jc w:val="center"/>
            </w:pPr>
            <w:r w:rsidRPr="003D3DAC">
              <w:t>7</w:t>
            </w:r>
          </w:p>
        </w:tc>
        <w:tc>
          <w:tcPr>
            <w:tcW w:w="1203" w:type="dxa"/>
            <w:noWrap/>
            <w:hideMark/>
          </w:tcPr>
          <w:p w14:paraId="0442DBC1" w14:textId="77777777" w:rsidR="00AB4580" w:rsidRPr="003D3DAC" w:rsidRDefault="00AB4580" w:rsidP="00AB4580">
            <w:pPr>
              <w:jc w:val="center"/>
            </w:pPr>
            <w:r w:rsidRPr="003D3DAC">
              <w:t>0</w:t>
            </w:r>
          </w:p>
        </w:tc>
        <w:tc>
          <w:tcPr>
            <w:tcW w:w="1200" w:type="dxa"/>
            <w:noWrap/>
            <w:hideMark/>
          </w:tcPr>
          <w:p w14:paraId="13F51C89" w14:textId="77777777" w:rsidR="00AB4580" w:rsidRPr="003D3DAC" w:rsidRDefault="00AB4580" w:rsidP="00AB4580">
            <w:pPr>
              <w:jc w:val="center"/>
            </w:pPr>
            <w:r w:rsidRPr="003D3DAC">
              <w:t>1</w:t>
            </w:r>
          </w:p>
        </w:tc>
        <w:tc>
          <w:tcPr>
            <w:tcW w:w="1200" w:type="dxa"/>
            <w:noWrap/>
            <w:hideMark/>
          </w:tcPr>
          <w:p w14:paraId="3D5467B2" w14:textId="77777777" w:rsidR="00AB4580" w:rsidRPr="003D3DAC" w:rsidRDefault="00AB4580" w:rsidP="00AB4580">
            <w:pPr>
              <w:jc w:val="center"/>
            </w:pPr>
            <w:r w:rsidRPr="003D3DAC">
              <w:t>0</w:t>
            </w:r>
          </w:p>
        </w:tc>
        <w:tc>
          <w:tcPr>
            <w:tcW w:w="1248" w:type="dxa"/>
            <w:noWrap/>
            <w:hideMark/>
          </w:tcPr>
          <w:p w14:paraId="6A1AECC8" w14:textId="77777777" w:rsidR="00AB4580" w:rsidRPr="003D3DAC" w:rsidRDefault="00AB4580" w:rsidP="00AB4580">
            <w:pPr>
              <w:jc w:val="center"/>
            </w:pPr>
            <w:r w:rsidRPr="003D3DAC">
              <w:t>1</w:t>
            </w:r>
          </w:p>
        </w:tc>
      </w:tr>
      <w:tr w:rsidR="00AB4580" w:rsidRPr="003D3DAC" w14:paraId="557140CE" w14:textId="77777777" w:rsidTr="00AB4580">
        <w:trPr>
          <w:trHeight w:val="300"/>
        </w:trPr>
        <w:tc>
          <w:tcPr>
            <w:tcW w:w="1200" w:type="dxa"/>
            <w:noWrap/>
            <w:hideMark/>
          </w:tcPr>
          <w:p w14:paraId="1A33590D" w14:textId="77777777" w:rsidR="00AB4580" w:rsidRPr="003D3DAC" w:rsidRDefault="00AB4580" w:rsidP="00AB4580">
            <w:pPr>
              <w:jc w:val="center"/>
            </w:pPr>
            <w:r w:rsidRPr="003D3DAC">
              <w:t>2009</w:t>
            </w:r>
          </w:p>
        </w:tc>
        <w:tc>
          <w:tcPr>
            <w:tcW w:w="1200" w:type="dxa"/>
            <w:noWrap/>
            <w:hideMark/>
          </w:tcPr>
          <w:p w14:paraId="3EEBFE59" w14:textId="77777777" w:rsidR="00AB4580" w:rsidRPr="003D3DAC" w:rsidRDefault="00AB4580" w:rsidP="00AB4580">
            <w:pPr>
              <w:jc w:val="center"/>
            </w:pPr>
            <w:r w:rsidRPr="003D3DAC">
              <w:t>0</w:t>
            </w:r>
          </w:p>
        </w:tc>
        <w:tc>
          <w:tcPr>
            <w:tcW w:w="1200" w:type="dxa"/>
            <w:noWrap/>
            <w:hideMark/>
          </w:tcPr>
          <w:p w14:paraId="7E895FC4" w14:textId="77777777" w:rsidR="00AB4580" w:rsidRPr="003D3DAC" w:rsidRDefault="00AB4580" w:rsidP="00AB4580">
            <w:pPr>
              <w:jc w:val="center"/>
            </w:pPr>
            <w:r w:rsidRPr="003D3DAC">
              <w:t>7</w:t>
            </w:r>
          </w:p>
        </w:tc>
        <w:tc>
          <w:tcPr>
            <w:tcW w:w="1203" w:type="dxa"/>
            <w:noWrap/>
            <w:hideMark/>
          </w:tcPr>
          <w:p w14:paraId="772BCE52" w14:textId="77777777" w:rsidR="00AB4580" w:rsidRPr="003D3DAC" w:rsidRDefault="00AB4580" w:rsidP="00AB4580">
            <w:pPr>
              <w:jc w:val="center"/>
            </w:pPr>
            <w:r w:rsidRPr="003D3DAC">
              <w:t>1</w:t>
            </w:r>
          </w:p>
        </w:tc>
        <w:tc>
          <w:tcPr>
            <w:tcW w:w="1200" w:type="dxa"/>
            <w:noWrap/>
            <w:hideMark/>
          </w:tcPr>
          <w:p w14:paraId="6697242F" w14:textId="77777777" w:rsidR="00AB4580" w:rsidRPr="003D3DAC" w:rsidRDefault="00AB4580" w:rsidP="00AB4580">
            <w:pPr>
              <w:jc w:val="center"/>
            </w:pPr>
            <w:r w:rsidRPr="003D3DAC">
              <w:t>0</w:t>
            </w:r>
          </w:p>
        </w:tc>
        <w:tc>
          <w:tcPr>
            <w:tcW w:w="1200" w:type="dxa"/>
            <w:noWrap/>
            <w:hideMark/>
          </w:tcPr>
          <w:p w14:paraId="4F541DC7" w14:textId="77777777" w:rsidR="00AB4580" w:rsidRPr="003D3DAC" w:rsidRDefault="00AB4580" w:rsidP="00AB4580">
            <w:pPr>
              <w:jc w:val="center"/>
            </w:pPr>
            <w:r w:rsidRPr="003D3DAC">
              <w:t>1</w:t>
            </w:r>
          </w:p>
        </w:tc>
        <w:tc>
          <w:tcPr>
            <w:tcW w:w="1248" w:type="dxa"/>
            <w:noWrap/>
            <w:hideMark/>
          </w:tcPr>
          <w:p w14:paraId="69073B0D" w14:textId="77777777" w:rsidR="00AB4580" w:rsidRPr="003D3DAC" w:rsidRDefault="00AB4580" w:rsidP="00AB4580">
            <w:pPr>
              <w:jc w:val="center"/>
            </w:pPr>
            <w:r w:rsidRPr="003D3DAC">
              <w:t>0</w:t>
            </w:r>
          </w:p>
        </w:tc>
      </w:tr>
      <w:tr w:rsidR="00AB4580" w:rsidRPr="003D3DAC" w14:paraId="2E8D7DE5" w14:textId="77777777" w:rsidTr="00AB4580">
        <w:trPr>
          <w:trHeight w:val="300"/>
        </w:trPr>
        <w:tc>
          <w:tcPr>
            <w:tcW w:w="1200" w:type="dxa"/>
            <w:noWrap/>
            <w:hideMark/>
          </w:tcPr>
          <w:p w14:paraId="74D00BEE" w14:textId="77777777" w:rsidR="00AB4580" w:rsidRPr="003D3DAC" w:rsidRDefault="00AB4580" w:rsidP="00AB4580">
            <w:pPr>
              <w:jc w:val="center"/>
            </w:pPr>
            <w:r w:rsidRPr="003D3DAC">
              <w:t>2010</w:t>
            </w:r>
          </w:p>
        </w:tc>
        <w:tc>
          <w:tcPr>
            <w:tcW w:w="1200" w:type="dxa"/>
            <w:noWrap/>
            <w:hideMark/>
          </w:tcPr>
          <w:p w14:paraId="6C669548" w14:textId="77777777" w:rsidR="00AB4580" w:rsidRPr="003D3DAC" w:rsidRDefault="00AB4580" w:rsidP="00AB4580">
            <w:pPr>
              <w:jc w:val="center"/>
            </w:pPr>
            <w:r w:rsidRPr="003D3DAC">
              <w:t>1</w:t>
            </w:r>
          </w:p>
        </w:tc>
        <w:tc>
          <w:tcPr>
            <w:tcW w:w="1200" w:type="dxa"/>
            <w:noWrap/>
            <w:hideMark/>
          </w:tcPr>
          <w:p w14:paraId="3679D3AF" w14:textId="77777777" w:rsidR="00AB4580" w:rsidRPr="003D3DAC" w:rsidRDefault="00AB4580" w:rsidP="00AB4580">
            <w:pPr>
              <w:jc w:val="center"/>
            </w:pPr>
            <w:r w:rsidRPr="003D3DAC">
              <w:t>4</w:t>
            </w:r>
          </w:p>
        </w:tc>
        <w:tc>
          <w:tcPr>
            <w:tcW w:w="1203" w:type="dxa"/>
            <w:noWrap/>
            <w:hideMark/>
          </w:tcPr>
          <w:p w14:paraId="7ABAA308" w14:textId="77777777" w:rsidR="00AB4580" w:rsidRPr="003D3DAC" w:rsidRDefault="00AB4580" w:rsidP="00AB4580">
            <w:pPr>
              <w:jc w:val="center"/>
            </w:pPr>
            <w:r w:rsidRPr="003D3DAC">
              <w:t>0</w:t>
            </w:r>
          </w:p>
        </w:tc>
        <w:tc>
          <w:tcPr>
            <w:tcW w:w="1200" w:type="dxa"/>
            <w:noWrap/>
            <w:hideMark/>
          </w:tcPr>
          <w:p w14:paraId="650D6E87" w14:textId="77777777" w:rsidR="00AB4580" w:rsidRPr="003D3DAC" w:rsidRDefault="00AB4580" w:rsidP="00AB4580">
            <w:pPr>
              <w:jc w:val="center"/>
            </w:pPr>
            <w:r w:rsidRPr="003D3DAC">
              <w:t>0</w:t>
            </w:r>
          </w:p>
        </w:tc>
        <w:tc>
          <w:tcPr>
            <w:tcW w:w="1200" w:type="dxa"/>
            <w:noWrap/>
            <w:hideMark/>
          </w:tcPr>
          <w:p w14:paraId="4F561E5D" w14:textId="77777777" w:rsidR="00AB4580" w:rsidRPr="003D3DAC" w:rsidRDefault="00AB4580" w:rsidP="00AB4580">
            <w:pPr>
              <w:jc w:val="center"/>
            </w:pPr>
            <w:r w:rsidRPr="003D3DAC">
              <w:t>2</w:t>
            </w:r>
          </w:p>
        </w:tc>
        <w:tc>
          <w:tcPr>
            <w:tcW w:w="1248" w:type="dxa"/>
            <w:noWrap/>
            <w:hideMark/>
          </w:tcPr>
          <w:p w14:paraId="35D7B026" w14:textId="77777777" w:rsidR="00AB4580" w:rsidRPr="003D3DAC" w:rsidRDefault="00AB4580" w:rsidP="00AB4580">
            <w:pPr>
              <w:jc w:val="center"/>
            </w:pPr>
            <w:r w:rsidRPr="003D3DAC">
              <w:t>0</w:t>
            </w:r>
          </w:p>
        </w:tc>
      </w:tr>
      <w:tr w:rsidR="00AB4580" w:rsidRPr="003D3DAC" w14:paraId="6798AD20" w14:textId="77777777" w:rsidTr="00AB4580">
        <w:trPr>
          <w:trHeight w:val="300"/>
        </w:trPr>
        <w:tc>
          <w:tcPr>
            <w:tcW w:w="1200" w:type="dxa"/>
            <w:noWrap/>
            <w:hideMark/>
          </w:tcPr>
          <w:p w14:paraId="052376BD" w14:textId="77777777" w:rsidR="00AB4580" w:rsidRPr="003D3DAC" w:rsidRDefault="00AB4580" w:rsidP="00AB4580">
            <w:pPr>
              <w:jc w:val="center"/>
            </w:pPr>
            <w:r w:rsidRPr="003D3DAC">
              <w:t>2011</w:t>
            </w:r>
          </w:p>
        </w:tc>
        <w:tc>
          <w:tcPr>
            <w:tcW w:w="1200" w:type="dxa"/>
            <w:noWrap/>
            <w:hideMark/>
          </w:tcPr>
          <w:p w14:paraId="3C8EDB25" w14:textId="77777777" w:rsidR="00AB4580" w:rsidRPr="003D3DAC" w:rsidRDefault="00AB4580" w:rsidP="00AB4580">
            <w:pPr>
              <w:jc w:val="center"/>
            </w:pPr>
            <w:r w:rsidRPr="003D3DAC">
              <w:t>3</w:t>
            </w:r>
          </w:p>
        </w:tc>
        <w:tc>
          <w:tcPr>
            <w:tcW w:w="1200" w:type="dxa"/>
            <w:noWrap/>
            <w:hideMark/>
          </w:tcPr>
          <w:p w14:paraId="4F79F3E8" w14:textId="77777777" w:rsidR="00AB4580" w:rsidRPr="003D3DAC" w:rsidRDefault="00AB4580" w:rsidP="00AB4580">
            <w:pPr>
              <w:jc w:val="center"/>
            </w:pPr>
            <w:r w:rsidRPr="003D3DAC">
              <w:t>8</w:t>
            </w:r>
          </w:p>
        </w:tc>
        <w:tc>
          <w:tcPr>
            <w:tcW w:w="1203" w:type="dxa"/>
            <w:noWrap/>
            <w:hideMark/>
          </w:tcPr>
          <w:p w14:paraId="148EE07A" w14:textId="77777777" w:rsidR="00AB4580" w:rsidRPr="003D3DAC" w:rsidRDefault="00AB4580" w:rsidP="00AB4580">
            <w:pPr>
              <w:jc w:val="center"/>
            </w:pPr>
            <w:r w:rsidRPr="003D3DAC">
              <w:t>3</w:t>
            </w:r>
          </w:p>
        </w:tc>
        <w:tc>
          <w:tcPr>
            <w:tcW w:w="1200" w:type="dxa"/>
            <w:noWrap/>
            <w:hideMark/>
          </w:tcPr>
          <w:p w14:paraId="48466FF4" w14:textId="77777777" w:rsidR="00AB4580" w:rsidRPr="003D3DAC" w:rsidRDefault="00AB4580" w:rsidP="00AB4580">
            <w:pPr>
              <w:jc w:val="center"/>
            </w:pPr>
            <w:r w:rsidRPr="003D3DAC">
              <w:t>1</w:t>
            </w:r>
          </w:p>
        </w:tc>
        <w:tc>
          <w:tcPr>
            <w:tcW w:w="1200" w:type="dxa"/>
            <w:noWrap/>
            <w:hideMark/>
          </w:tcPr>
          <w:p w14:paraId="5141AFFE" w14:textId="77777777" w:rsidR="00AB4580" w:rsidRPr="003D3DAC" w:rsidRDefault="00AB4580" w:rsidP="00AB4580">
            <w:pPr>
              <w:jc w:val="center"/>
            </w:pPr>
            <w:r w:rsidRPr="003D3DAC">
              <w:t>3</w:t>
            </w:r>
          </w:p>
        </w:tc>
        <w:tc>
          <w:tcPr>
            <w:tcW w:w="1248" w:type="dxa"/>
            <w:noWrap/>
            <w:hideMark/>
          </w:tcPr>
          <w:p w14:paraId="600980A2" w14:textId="77777777" w:rsidR="00AB4580" w:rsidRPr="003D3DAC" w:rsidRDefault="00AB4580" w:rsidP="00AB4580">
            <w:pPr>
              <w:jc w:val="center"/>
            </w:pPr>
            <w:r w:rsidRPr="003D3DAC">
              <w:t>0</w:t>
            </w:r>
          </w:p>
        </w:tc>
      </w:tr>
      <w:tr w:rsidR="00AB4580" w:rsidRPr="003D3DAC" w14:paraId="66F8C824" w14:textId="77777777" w:rsidTr="00AB4580">
        <w:trPr>
          <w:trHeight w:val="300"/>
        </w:trPr>
        <w:tc>
          <w:tcPr>
            <w:tcW w:w="1200" w:type="dxa"/>
            <w:noWrap/>
            <w:hideMark/>
          </w:tcPr>
          <w:p w14:paraId="6736A281" w14:textId="77777777" w:rsidR="00AB4580" w:rsidRPr="003D3DAC" w:rsidRDefault="00AB4580" w:rsidP="00AB4580">
            <w:pPr>
              <w:jc w:val="center"/>
            </w:pPr>
            <w:r w:rsidRPr="003D3DAC">
              <w:t>2012</w:t>
            </w:r>
          </w:p>
        </w:tc>
        <w:tc>
          <w:tcPr>
            <w:tcW w:w="1200" w:type="dxa"/>
            <w:noWrap/>
            <w:hideMark/>
          </w:tcPr>
          <w:p w14:paraId="36050EB3" w14:textId="77777777" w:rsidR="00AB4580" w:rsidRPr="003D3DAC" w:rsidRDefault="00AB4580" w:rsidP="00AB4580">
            <w:pPr>
              <w:jc w:val="center"/>
            </w:pPr>
            <w:r w:rsidRPr="003D3DAC">
              <w:t>2</w:t>
            </w:r>
          </w:p>
        </w:tc>
        <w:tc>
          <w:tcPr>
            <w:tcW w:w="1200" w:type="dxa"/>
            <w:noWrap/>
            <w:hideMark/>
          </w:tcPr>
          <w:p w14:paraId="7B11A8B7" w14:textId="77777777" w:rsidR="00AB4580" w:rsidRPr="003D3DAC" w:rsidRDefault="00AB4580" w:rsidP="00AB4580">
            <w:pPr>
              <w:jc w:val="center"/>
            </w:pPr>
            <w:r w:rsidRPr="003D3DAC">
              <w:t>3</w:t>
            </w:r>
          </w:p>
        </w:tc>
        <w:tc>
          <w:tcPr>
            <w:tcW w:w="1203" w:type="dxa"/>
            <w:noWrap/>
            <w:hideMark/>
          </w:tcPr>
          <w:p w14:paraId="6F825D74" w14:textId="77777777" w:rsidR="00AB4580" w:rsidRPr="003D3DAC" w:rsidRDefault="00AB4580" w:rsidP="00AB4580">
            <w:pPr>
              <w:jc w:val="center"/>
            </w:pPr>
            <w:r w:rsidRPr="003D3DAC">
              <w:t>0</w:t>
            </w:r>
          </w:p>
        </w:tc>
        <w:tc>
          <w:tcPr>
            <w:tcW w:w="1200" w:type="dxa"/>
            <w:noWrap/>
            <w:hideMark/>
          </w:tcPr>
          <w:p w14:paraId="77481769" w14:textId="77777777" w:rsidR="00AB4580" w:rsidRPr="003D3DAC" w:rsidRDefault="00AB4580" w:rsidP="00AB4580">
            <w:pPr>
              <w:jc w:val="center"/>
            </w:pPr>
            <w:r w:rsidRPr="003D3DAC">
              <w:t>1</w:t>
            </w:r>
          </w:p>
        </w:tc>
        <w:tc>
          <w:tcPr>
            <w:tcW w:w="1200" w:type="dxa"/>
            <w:noWrap/>
            <w:hideMark/>
          </w:tcPr>
          <w:p w14:paraId="23B7031E" w14:textId="77777777" w:rsidR="00AB4580" w:rsidRPr="003D3DAC" w:rsidRDefault="00AB4580" w:rsidP="00AB4580">
            <w:pPr>
              <w:jc w:val="center"/>
            </w:pPr>
            <w:r w:rsidRPr="003D3DAC">
              <w:t>1</w:t>
            </w:r>
          </w:p>
        </w:tc>
        <w:tc>
          <w:tcPr>
            <w:tcW w:w="1248" w:type="dxa"/>
            <w:noWrap/>
            <w:hideMark/>
          </w:tcPr>
          <w:p w14:paraId="3EFF65FF" w14:textId="77777777" w:rsidR="00AB4580" w:rsidRPr="003D3DAC" w:rsidRDefault="00AB4580" w:rsidP="00AB4580">
            <w:pPr>
              <w:jc w:val="center"/>
            </w:pPr>
            <w:r w:rsidRPr="003D3DAC">
              <w:t>0</w:t>
            </w:r>
          </w:p>
        </w:tc>
      </w:tr>
      <w:tr w:rsidR="00AB4580" w:rsidRPr="003D3DAC" w14:paraId="148435DD" w14:textId="77777777" w:rsidTr="00AB4580">
        <w:trPr>
          <w:trHeight w:val="300"/>
        </w:trPr>
        <w:tc>
          <w:tcPr>
            <w:tcW w:w="1200" w:type="dxa"/>
            <w:noWrap/>
            <w:hideMark/>
          </w:tcPr>
          <w:p w14:paraId="71230B7B" w14:textId="77777777" w:rsidR="00AB4580" w:rsidRPr="003D3DAC" w:rsidRDefault="00AB4580" w:rsidP="00AB4580">
            <w:pPr>
              <w:jc w:val="center"/>
            </w:pPr>
            <w:r w:rsidRPr="003D3DAC">
              <w:t>2013</w:t>
            </w:r>
          </w:p>
        </w:tc>
        <w:tc>
          <w:tcPr>
            <w:tcW w:w="1200" w:type="dxa"/>
            <w:noWrap/>
            <w:hideMark/>
          </w:tcPr>
          <w:p w14:paraId="687C57EE" w14:textId="77777777" w:rsidR="00AB4580" w:rsidRPr="003D3DAC" w:rsidRDefault="00AB4580" w:rsidP="00AB4580">
            <w:pPr>
              <w:jc w:val="center"/>
            </w:pPr>
            <w:r w:rsidRPr="003D3DAC">
              <w:t>0</w:t>
            </w:r>
          </w:p>
        </w:tc>
        <w:tc>
          <w:tcPr>
            <w:tcW w:w="1200" w:type="dxa"/>
            <w:noWrap/>
            <w:hideMark/>
          </w:tcPr>
          <w:p w14:paraId="0546352F" w14:textId="77777777" w:rsidR="00AB4580" w:rsidRPr="003D3DAC" w:rsidRDefault="00AB4580" w:rsidP="00AB4580">
            <w:pPr>
              <w:jc w:val="center"/>
            </w:pPr>
            <w:r w:rsidRPr="003D3DAC">
              <w:t>6</w:t>
            </w:r>
          </w:p>
        </w:tc>
        <w:tc>
          <w:tcPr>
            <w:tcW w:w="1203" w:type="dxa"/>
            <w:noWrap/>
            <w:hideMark/>
          </w:tcPr>
          <w:p w14:paraId="7172F8E1" w14:textId="77777777" w:rsidR="00AB4580" w:rsidRPr="003D3DAC" w:rsidRDefault="00AB4580" w:rsidP="00AB4580">
            <w:pPr>
              <w:jc w:val="center"/>
            </w:pPr>
            <w:r w:rsidRPr="003D3DAC">
              <w:t>1</w:t>
            </w:r>
          </w:p>
        </w:tc>
        <w:tc>
          <w:tcPr>
            <w:tcW w:w="1200" w:type="dxa"/>
            <w:noWrap/>
            <w:hideMark/>
          </w:tcPr>
          <w:p w14:paraId="62C2C167" w14:textId="77777777" w:rsidR="00AB4580" w:rsidRPr="003D3DAC" w:rsidRDefault="00AB4580" w:rsidP="00AB4580">
            <w:pPr>
              <w:jc w:val="center"/>
            </w:pPr>
            <w:r w:rsidRPr="003D3DAC">
              <w:t>0</w:t>
            </w:r>
          </w:p>
        </w:tc>
        <w:tc>
          <w:tcPr>
            <w:tcW w:w="1200" w:type="dxa"/>
            <w:noWrap/>
            <w:hideMark/>
          </w:tcPr>
          <w:p w14:paraId="64827B63" w14:textId="77777777" w:rsidR="00AB4580" w:rsidRPr="003D3DAC" w:rsidRDefault="00AB4580" w:rsidP="00AB4580">
            <w:pPr>
              <w:jc w:val="center"/>
            </w:pPr>
            <w:r w:rsidRPr="003D3DAC">
              <w:t>3</w:t>
            </w:r>
          </w:p>
        </w:tc>
        <w:tc>
          <w:tcPr>
            <w:tcW w:w="1248" w:type="dxa"/>
            <w:noWrap/>
            <w:hideMark/>
          </w:tcPr>
          <w:p w14:paraId="7CC45F2D" w14:textId="77777777" w:rsidR="00AB4580" w:rsidRPr="003D3DAC" w:rsidRDefault="00AB4580" w:rsidP="00AB4580">
            <w:pPr>
              <w:jc w:val="center"/>
            </w:pPr>
            <w:r w:rsidRPr="003D3DAC">
              <w:t>0</w:t>
            </w:r>
          </w:p>
        </w:tc>
      </w:tr>
      <w:tr w:rsidR="00AB4580" w:rsidRPr="003D3DAC" w14:paraId="3BFF9A90" w14:textId="77777777" w:rsidTr="00AB4580">
        <w:trPr>
          <w:trHeight w:val="300"/>
        </w:trPr>
        <w:tc>
          <w:tcPr>
            <w:tcW w:w="1200" w:type="dxa"/>
            <w:noWrap/>
            <w:hideMark/>
          </w:tcPr>
          <w:p w14:paraId="2F132425" w14:textId="77777777" w:rsidR="00AB4580" w:rsidRPr="003D3DAC" w:rsidRDefault="00AB4580" w:rsidP="00AB4580">
            <w:pPr>
              <w:jc w:val="center"/>
            </w:pPr>
            <w:r w:rsidRPr="003D3DAC">
              <w:t>2014</w:t>
            </w:r>
          </w:p>
        </w:tc>
        <w:tc>
          <w:tcPr>
            <w:tcW w:w="1200" w:type="dxa"/>
            <w:noWrap/>
            <w:hideMark/>
          </w:tcPr>
          <w:p w14:paraId="0C5E7683" w14:textId="77777777" w:rsidR="00AB4580" w:rsidRPr="003D3DAC" w:rsidRDefault="00AB4580" w:rsidP="00AB4580">
            <w:pPr>
              <w:jc w:val="center"/>
            </w:pPr>
            <w:r w:rsidRPr="003D3DAC">
              <w:t>0</w:t>
            </w:r>
          </w:p>
        </w:tc>
        <w:tc>
          <w:tcPr>
            <w:tcW w:w="1200" w:type="dxa"/>
            <w:noWrap/>
            <w:hideMark/>
          </w:tcPr>
          <w:p w14:paraId="1EF5359E" w14:textId="77777777" w:rsidR="00AB4580" w:rsidRPr="003D3DAC" w:rsidRDefault="00AB4580" w:rsidP="00AB4580">
            <w:pPr>
              <w:jc w:val="center"/>
            </w:pPr>
            <w:r w:rsidRPr="003D3DAC">
              <w:t>6</w:t>
            </w:r>
          </w:p>
        </w:tc>
        <w:tc>
          <w:tcPr>
            <w:tcW w:w="1203" w:type="dxa"/>
            <w:noWrap/>
            <w:hideMark/>
          </w:tcPr>
          <w:p w14:paraId="4016A073" w14:textId="77777777" w:rsidR="00AB4580" w:rsidRPr="003D3DAC" w:rsidRDefault="00AB4580" w:rsidP="00AB4580">
            <w:pPr>
              <w:jc w:val="center"/>
            </w:pPr>
            <w:r w:rsidRPr="003D3DAC">
              <w:t>1</w:t>
            </w:r>
          </w:p>
        </w:tc>
        <w:tc>
          <w:tcPr>
            <w:tcW w:w="1200" w:type="dxa"/>
            <w:noWrap/>
            <w:hideMark/>
          </w:tcPr>
          <w:p w14:paraId="3F164281" w14:textId="77777777" w:rsidR="00AB4580" w:rsidRPr="003D3DAC" w:rsidRDefault="00AB4580" w:rsidP="00AB4580">
            <w:pPr>
              <w:jc w:val="center"/>
            </w:pPr>
            <w:r w:rsidRPr="003D3DAC">
              <w:t>2</w:t>
            </w:r>
          </w:p>
        </w:tc>
        <w:tc>
          <w:tcPr>
            <w:tcW w:w="1200" w:type="dxa"/>
            <w:noWrap/>
            <w:hideMark/>
          </w:tcPr>
          <w:p w14:paraId="540229D3" w14:textId="77777777" w:rsidR="00AB4580" w:rsidRPr="003D3DAC" w:rsidRDefault="00AB4580" w:rsidP="00AB4580">
            <w:pPr>
              <w:jc w:val="center"/>
            </w:pPr>
            <w:r w:rsidRPr="003D3DAC">
              <w:t>1</w:t>
            </w:r>
          </w:p>
        </w:tc>
        <w:tc>
          <w:tcPr>
            <w:tcW w:w="1248" w:type="dxa"/>
            <w:noWrap/>
            <w:hideMark/>
          </w:tcPr>
          <w:p w14:paraId="720B711F" w14:textId="77777777" w:rsidR="00AB4580" w:rsidRPr="003D3DAC" w:rsidRDefault="00AB4580" w:rsidP="00AB4580">
            <w:pPr>
              <w:jc w:val="center"/>
            </w:pPr>
            <w:r w:rsidRPr="003D3DAC">
              <w:t>0</w:t>
            </w:r>
          </w:p>
        </w:tc>
      </w:tr>
      <w:tr w:rsidR="00AB4580" w:rsidRPr="003D3DAC" w14:paraId="6F545997" w14:textId="77777777" w:rsidTr="00AB4580">
        <w:trPr>
          <w:trHeight w:val="300"/>
        </w:trPr>
        <w:tc>
          <w:tcPr>
            <w:tcW w:w="1200" w:type="dxa"/>
            <w:noWrap/>
            <w:hideMark/>
          </w:tcPr>
          <w:p w14:paraId="57D95A28" w14:textId="77777777" w:rsidR="00AB4580" w:rsidRPr="003D3DAC" w:rsidRDefault="00AB4580" w:rsidP="00AB4580">
            <w:pPr>
              <w:jc w:val="center"/>
            </w:pPr>
            <w:r w:rsidRPr="003D3DAC">
              <w:t>2015</w:t>
            </w:r>
          </w:p>
        </w:tc>
        <w:tc>
          <w:tcPr>
            <w:tcW w:w="1200" w:type="dxa"/>
            <w:noWrap/>
            <w:hideMark/>
          </w:tcPr>
          <w:p w14:paraId="48649430" w14:textId="77777777" w:rsidR="00AB4580" w:rsidRPr="003D3DAC" w:rsidRDefault="00AB4580" w:rsidP="00AB4580">
            <w:pPr>
              <w:jc w:val="center"/>
            </w:pPr>
            <w:r w:rsidRPr="003D3DAC">
              <w:t>0</w:t>
            </w:r>
          </w:p>
        </w:tc>
        <w:tc>
          <w:tcPr>
            <w:tcW w:w="1200" w:type="dxa"/>
            <w:noWrap/>
            <w:hideMark/>
          </w:tcPr>
          <w:p w14:paraId="5595BF3E" w14:textId="77777777" w:rsidR="00AB4580" w:rsidRPr="003D3DAC" w:rsidRDefault="00AB4580" w:rsidP="00AB4580">
            <w:pPr>
              <w:jc w:val="center"/>
            </w:pPr>
            <w:r w:rsidRPr="003D3DAC">
              <w:t>8</w:t>
            </w:r>
          </w:p>
        </w:tc>
        <w:tc>
          <w:tcPr>
            <w:tcW w:w="1203" w:type="dxa"/>
            <w:noWrap/>
            <w:hideMark/>
          </w:tcPr>
          <w:p w14:paraId="6CD68423" w14:textId="77777777" w:rsidR="00AB4580" w:rsidRPr="003D3DAC" w:rsidRDefault="00AB4580" w:rsidP="00AB4580">
            <w:pPr>
              <w:jc w:val="center"/>
            </w:pPr>
            <w:r w:rsidRPr="003D3DAC">
              <w:t>1</w:t>
            </w:r>
          </w:p>
        </w:tc>
        <w:tc>
          <w:tcPr>
            <w:tcW w:w="1200" w:type="dxa"/>
            <w:noWrap/>
            <w:hideMark/>
          </w:tcPr>
          <w:p w14:paraId="7C983204" w14:textId="77777777" w:rsidR="00AB4580" w:rsidRPr="003D3DAC" w:rsidRDefault="00AB4580" w:rsidP="00AB4580">
            <w:pPr>
              <w:jc w:val="center"/>
            </w:pPr>
            <w:r w:rsidRPr="003D3DAC">
              <w:t>0</w:t>
            </w:r>
          </w:p>
        </w:tc>
        <w:tc>
          <w:tcPr>
            <w:tcW w:w="1200" w:type="dxa"/>
            <w:noWrap/>
            <w:hideMark/>
          </w:tcPr>
          <w:p w14:paraId="75C3B4AB" w14:textId="77777777" w:rsidR="00AB4580" w:rsidRPr="003D3DAC" w:rsidRDefault="00AB4580" w:rsidP="00AB4580">
            <w:pPr>
              <w:jc w:val="center"/>
            </w:pPr>
            <w:r w:rsidRPr="003D3DAC">
              <w:t>3</w:t>
            </w:r>
          </w:p>
        </w:tc>
        <w:tc>
          <w:tcPr>
            <w:tcW w:w="1248" w:type="dxa"/>
            <w:noWrap/>
            <w:hideMark/>
          </w:tcPr>
          <w:p w14:paraId="6FF6EFA4" w14:textId="77777777" w:rsidR="00AB4580" w:rsidRPr="003D3DAC" w:rsidRDefault="00AB4580" w:rsidP="00AB4580">
            <w:pPr>
              <w:jc w:val="center"/>
            </w:pPr>
            <w:r w:rsidRPr="003D3DAC">
              <w:t>0</w:t>
            </w:r>
          </w:p>
        </w:tc>
      </w:tr>
      <w:tr w:rsidR="00AB4580" w:rsidRPr="003D3DAC" w14:paraId="22A698DE" w14:textId="77777777" w:rsidTr="00AB4580">
        <w:trPr>
          <w:trHeight w:val="300"/>
        </w:trPr>
        <w:tc>
          <w:tcPr>
            <w:tcW w:w="1200" w:type="dxa"/>
            <w:noWrap/>
            <w:hideMark/>
          </w:tcPr>
          <w:p w14:paraId="11FDEF2B" w14:textId="77777777" w:rsidR="00AB4580" w:rsidRPr="003D3DAC" w:rsidRDefault="00AB4580" w:rsidP="00AB4580">
            <w:pPr>
              <w:jc w:val="center"/>
            </w:pPr>
            <w:r w:rsidRPr="003D3DAC">
              <w:t>2016</w:t>
            </w:r>
          </w:p>
        </w:tc>
        <w:tc>
          <w:tcPr>
            <w:tcW w:w="1200" w:type="dxa"/>
            <w:noWrap/>
            <w:hideMark/>
          </w:tcPr>
          <w:p w14:paraId="55CCFB18" w14:textId="77777777" w:rsidR="00AB4580" w:rsidRPr="003D3DAC" w:rsidRDefault="00AB4580" w:rsidP="00AB4580">
            <w:pPr>
              <w:jc w:val="center"/>
            </w:pPr>
            <w:r w:rsidRPr="003D3DAC">
              <w:t>1</w:t>
            </w:r>
          </w:p>
        </w:tc>
        <w:tc>
          <w:tcPr>
            <w:tcW w:w="1200" w:type="dxa"/>
            <w:noWrap/>
            <w:hideMark/>
          </w:tcPr>
          <w:p w14:paraId="33C9A395" w14:textId="77777777" w:rsidR="00AB4580" w:rsidRPr="003D3DAC" w:rsidRDefault="00AB4580" w:rsidP="00AB4580">
            <w:pPr>
              <w:jc w:val="center"/>
            </w:pPr>
            <w:r w:rsidRPr="003D3DAC">
              <w:t>4</w:t>
            </w:r>
          </w:p>
        </w:tc>
        <w:tc>
          <w:tcPr>
            <w:tcW w:w="1203" w:type="dxa"/>
            <w:noWrap/>
            <w:hideMark/>
          </w:tcPr>
          <w:p w14:paraId="59955921" w14:textId="77777777" w:rsidR="00AB4580" w:rsidRPr="003D3DAC" w:rsidRDefault="00AB4580" w:rsidP="00AB4580">
            <w:pPr>
              <w:jc w:val="center"/>
            </w:pPr>
            <w:r w:rsidRPr="003D3DAC">
              <w:t>0</w:t>
            </w:r>
          </w:p>
        </w:tc>
        <w:tc>
          <w:tcPr>
            <w:tcW w:w="1200" w:type="dxa"/>
            <w:noWrap/>
            <w:hideMark/>
          </w:tcPr>
          <w:p w14:paraId="51892433" w14:textId="77777777" w:rsidR="00AB4580" w:rsidRPr="003D3DAC" w:rsidRDefault="00AB4580" w:rsidP="00AB4580">
            <w:pPr>
              <w:jc w:val="center"/>
            </w:pPr>
            <w:r w:rsidRPr="003D3DAC">
              <w:t>1</w:t>
            </w:r>
          </w:p>
        </w:tc>
        <w:tc>
          <w:tcPr>
            <w:tcW w:w="1200" w:type="dxa"/>
            <w:noWrap/>
            <w:hideMark/>
          </w:tcPr>
          <w:p w14:paraId="153E90DF" w14:textId="77777777" w:rsidR="00AB4580" w:rsidRPr="003D3DAC" w:rsidRDefault="00AB4580" w:rsidP="00AB4580">
            <w:pPr>
              <w:jc w:val="center"/>
            </w:pPr>
            <w:r w:rsidRPr="003D3DAC">
              <w:t>3</w:t>
            </w:r>
          </w:p>
        </w:tc>
        <w:tc>
          <w:tcPr>
            <w:tcW w:w="1248" w:type="dxa"/>
            <w:noWrap/>
            <w:hideMark/>
          </w:tcPr>
          <w:p w14:paraId="1C487469" w14:textId="77777777" w:rsidR="00AB4580" w:rsidRPr="003D3DAC" w:rsidRDefault="00AB4580" w:rsidP="00AB4580">
            <w:pPr>
              <w:jc w:val="center"/>
            </w:pPr>
            <w:r w:rsidRPr="003D3DAC">
              <w:t>1</w:t>
            </w:r>
          </w:p>
        </w:tc>
      </w:tr>
      <w:tr w:rsidR="00AB4580" w:rsidRPr="003D3DAC" w14:paraId="2D9D8754" w14:textId="77777777" w:rsidTr="00AB4580">
        <w:trPr>
          <w:trHeight w:val="300"/>
        </w:trPr>
        <w:tc>
          <w:tcPr>
            <w:tcW w:w="1200" w:type="dxa"/>
            <w:noWrap/>
            <w:hideMark/>
          </w:tcPr>
          <w:p w14:paraId="6C434361" w14:textId="77777777" w:rsidR="00AB4580" w:rsidRPr="003D3DAC" w:rsidRDefault="00AB4580" w:rsidP="00AB4580">
            <w:pPr>
              <w:jc w:val="center"/>
            </w:pPr>
            <w:r w:rsidRPr="003D3DAC">
              <w:t>2017</w:t>
            </w:r>
          </w:p>
        </w:tc>
        <w:tc>
          <w:tcPr>
            <w:tcW w:w="1200" w:type="dxa"/>
            <w:noWrap/>
            <w:hideMark/>
          </w:tcPr>
          <w:p w14:paraId="6B7CCC0F" w14:textId="77777777" w:rsidR="00AB4580" w:rsidRPr="003D3DAC" w:rsidRDefault="00AB4580" w:rsidP="00AB4580">
            <w:pPr>
              <w:jc w:val="center"/>
            </w:pPr>
            <w:r w:rsidRPr="003D3DAC">
              <w:t>0</w:t>
            </w:r>
          </w:p>
        </w:tc>
        <w:tc>
          <w:tcPr>
            <w:tcW w:w="1200" w:type="dxa"/>
            <w:noWrap/>
            <w:hideMark/>
          </w:tcPr>
          <w:p w14:paraId="2DAD43FA" w14:textId="77777777" w:rsidR="00AB4580" w:rsidRPr="003D3DAC" w:rsidRDefault="00AB4580" w:rsidP="00AB4580">
            <w:pPr>
              <w:jc w:val="center"/>
            </w:pPr>
            <w:r w:rsidRPr="003D3DAC">
              <w:t>5</w:t>
            </w:r>
          </w:p>
        </w:tc>
        <w:tc>
          <w:tcPr>
            <w:tcW w:w="1203" w:type="dxa"/>
            <w:noWrap/>
            <w:hideMark/>
          </w:tcPr>
          <w:p w14:paraId="6B159048" w14:textId="77777777" w:rsidR="00AB4580" w:rsidRPr="003D3DAC" w:rsidRDefault="00AB4580" w:rsidP="00AB4580">
            <w:pPr>
              <w:jc w:val="center"/>
            </w:pPr>
            <w:r w:rsidRPr="003D3DAC">
              <w:t>3</w:t>
            </w:r>
          </w:p>
        </w:tc>
        <w:tc>
          <w:tcPr>
            <w:tcW w:w="1200" w:type="dxa"/>
            <w:noWrap/>
            <w:hideMark/>
          </w:tcPr>
          <w:p w14:paraId="354CF86B" w14:textId="77777777" w:rsidR="00AB4580" w:rsidRPr="003D3DAC" w:rsidRDefault="00AB4580" w:rsidP="00AB4580">
            <w:pPr>
              <w:jc w:val="center"/>
            </w:pPr>
            <w:r w:rsidRPr="003D3DAC">
              <w:t>0</w:t>
            </w:r>
          </w:p>
        </w:tc>
        <w:tc>
          <w:tcPr>
            <w:tcW w:w="1200" w:type="dxa"/>
            <w:noWrap/>
            <w:hideMark/>
          </w:tcPr>
          <w:p w14:paraId="64E2E7D4" w14:textId="77777777" w:rsidR="00AB4580" w:rsidRPr="003D3DAC" w:rsidRDefault="00AB4580" w:rsidP="00AB4580">
            <w:pPr>
              <w:jc w:val="center"/>
            </w:pPr>
            <w:r w:rsidRPr="003D3DAC">
              <w:t>2</w:t>
            </w:r>
          </w:p>
        </w:tc>
        <w:tc>
          <w:tcPr>
            <w:tcW w:w="1248" w:type="dxa"/>
            <w:noWrap/>
            <w:hideMark/>
          </w:tcPr>
          <w:p w14:paraId="6FE48A60" w14:textId="77777777" w:rsidR="00AB4580" w:rsidRPr="003D3DAC" w:rsidRDefault="00AB4580" w:rsidP="00AB4580">
            <w:pPr>
              <w:jc w:val="center"/>
            </w:pPr>
            <w:r w:rsidRPr="003D3DAC">
              <w:t>0</w:t>
            </w:r>
          </w:p>
        </w:tc>
      </w:tr>
      <w:tr w:rsidR="00AB4580" w:rsidRPr="003D3DAC" w14:paraId="5C4AF0DC" w14:textId="77777777" w:rsidTr="00AB4580">
        <w:trPr>
          <w:trHeight w:val="300"/>
        </w:trPr>
        <w:tc>
          <w:tcPr>
            <w:tcW w:w="1200" w:type="dxa"/>
            <w:shd w:val="clear" w:color="auto" w:fill="E7E6E6" w:themeFill="background2"/>
            <w:noWrap/>
            <w:hideMark/>
          </w:tcPr>
          <w:p w14:paraId="0F5D5E23" w14:textId="77777777" w:rsidR="00AB4580" w:rsidRPr="003D3DAC" w:rsidRDefault="00AB4580" w:rsidP="00AB4580">
            <w:pPr>
              <w:jc w:val="center"/>
              <w:rPr>
                <w:b/>
                <w:bCs/>
              </w:rPr>
            </w:pPr>
            <w:r w:rsidRPr="003D3DAC">
              <w:rPr>
                <w:b/>
                <w:bCs/>
              </w:rPr>
              <w:t>Totalt</w:t>
            </w:r>
          </w:p>
        </w:tc>
        <w:tc>
          <w:tcPr>
            <w:tcW w:w="1200" w:type="dxa"/>
            <w:shd w:val="clear" w:color="auto" w:fill="E7E6E6" w:themeFill="background2"/>
            <w:noWrap/>
            <w:hideMark/>
          </w:tcPr>
          <w:p w14:paraId="0BF1162C" w14:textId="77777777" w:rsidR="00AB4580" w:rsidRPr="003D3DAC" w:rsidRDefault="00AB4580" w:rsidP="00AB4580">
            <w:pPr>
              <w:jc w:val="center"/>
              <w:rPr>
                <w:b/>
                <w:bCs/>
              </w:rPr>
            </w:pPr>
            <w:r w:rsidRPr="003D3DAC">
              <w:rPr>
                <w:b/>
                <w:bCs/>
              </w:rPr>
              <w:t>7</w:t>
            </w:r>
          </w:p>
        </w:tc>
        <w:tc>
          <w:tcPr>
            <w:tcW w:w="1200" w:type="dxa"/>
            <w:shd w:val="clear" w:color="auto" w:fill="E7E6E6" w:themeFill="background2"/>
            <w:noWrap/>
            <w:hideMark/>
          </w:tcPr>
          <w:p w14:paraId="3AEC44F7" w14:textId="77777777" w:rsidR="00AB4580" w:rsidRPr="003D3DAC" w:rsidRDefault="00AB4580" w:rsidP="00AB4580">
            <w:pPr>
              <w:jc w:val="center"/>
              <w:rPr>
                <w:b/>
                <w:bCs/>
              </w:rPr>
            </w:pPr>
            <w:r w:rsidRPr="003D3DAC">
              <w:rPr>
                <w:b/>
                <w:bCs/>
              </w:rPr>
              <w:t>58</w:t>
            </w:r>
          </w:p>
        </w:tc>
        <w:tc>
          <w:tcPr>
            <w:tcW w:w="1203" w:type="dxa"/>
            <w:shd w:val="clear" w:color="auto" w:fill="E7E6E6" w:themeFill="background2"/>
            <w:noWrap/>
            <w:hideMark/>
          </w:tcPr>
          <w:p w14:paraId="151E8D4D" w14:textId="77777777" w:rsidR="00AB4580" w:rsidRPr="003D3DAC" w:rsidRDefault="00AB4580" w:rsidP="00AB4580">
            <w:pPr>
              <w:jc w:val="center"/>
              <w:rPr>
                <w:b/>
                <w:bCs/>
              </w:rPr>
            </w:pPr>
            <w:r w:rsidRPr="003D3DAC">
              <w:rPr>
                <w:b/>
                <w:bCs/>
              </w:rPr>
              <w:t>10</w:t>
            </w:r>
          </w:p>
        </w:tc>
        <w:tc>
          <w:tcPr>
            <w:tcW w:w="1200" w:type="dxa"/>
            <w:shd w:val="clear" w:color="auto" w:fill="E7E6E6" w:themeFill="background2"/>
            <w:noWrap/>
            <w:hideMark/>
          </w:tcPr>
          <w:p w14:paraId="501F8715" w14:textId="77777777" w:rsidR="00AB4580" w:rsidRPr="003D3DAC" w:rsidRDefault="00AB4580" w:rsidP="00AB4580">
            <w:pPr>
              <w:jc w:val="center"/>
              <w:rPr>
                <w:b/>
                <w:bCs/>
              </w:rPr>
            </w:pPr>
            <w:r w:rsidRPr="003D3DAC">
              <w:rPr>
                <w:b/>
                <w:bCs/>
              </w:rPr>
              <w:t>6</w:t>
            </w:r>
          </w:p>
        </w:tc>
        <w:tc>
          <w:tcPr>
            <w:tcW w:w="1200" w:type="dxa"/>
            <w:shd w:val="clear" w:color="auto" w:fill="E7E6E6" w:themeFill="background2"/>
            <w:noWrap/>
            <w:hideMark/>
          </w:tcPr>
          <w:p w14:paraId="648E0EBD" w14:textId="77777777" w:rsidR="00AB4580" w:rsidRPr="003D3DAC" w:rsidRDefault="00AB4580" w:rsidP="00AB4580">
            <w:pPr>
              <w:jc w:val="center"/>
              <w:rPr>
                <w:b/>
                <w:bCs/>
              </w:rPr>
            </w:pPr>
            <w:r w:rsidRPr="003D3DAC">
              <w:rPr>
                <w:b/>
                <w:bCs/>
              </w:rPr>
              <w:t>19</w:t>
            </w:r>
          </w:p>
        </w:tc>
        <w:tc>
          <w:tcPr>
            <w:tcW w:w="1248" w:type="dxa"/>
            <w:shd w:val="clear" w:color="auto" w:fill="E7E6E6" w:themeFill="background2"/>
            <w:noWrap/>
            <w:hideMark/>
          </w:tcPr>
          <w:p w14:paraId="38D847E5" w14:textId="77777777" w:rsidR="00AB4580" w:rsidRPr="003D3DAC" w:rsidRDefault="00AB4580" w:rsidP="00AB4580">
            <w:pPr>
              <w:jc w:val="center"/>
              <w:rPr>
                <w:b/>
                <w:bCs/>
              </w:rPr>
            </w:pPr>
            <w:r w:rsidRPr="003D3DAC">
              <w:rPr>
                <w:b/>
                <w:bCs/>
              </w:rPr>
              <w:t>2</w:t>
            </w:r>
          </w:p>
        </w:tc>
      </w:tr>
    </w:tbl>
    <w:p w14:paraId="42070B80" w14:textId="77777777" w:rsidR="00AB4580" w:rsidRDefault="00AB4580"/>
    <w:p w14:paraId="235116B4" w14:textId="77777777" w:rsidR="00AB4580" w:rsidRDefault="00AB4580"/>
    <w:p w14:paraId="78E0ABC3" w14:textId="77777777" w:rsidR="00AB4580" w:rsidRDefault="00AB4580"/>
    <w:p w14:paraId="5E2A56C4" w14:textId="77777777" w:rsidR="00AB4580" w:rsidRDefault="00AB4580"/>
    <w:p w14:paraId="194F9205" w14:textId="77777777" w:rsidR="00AB4580" w:rsidRDefault="00AB4580"/>
    <w:p w14:paraId="1CA1841D" w14:textId="77777777" w:rsidR="00AB4580" w:rsidRDefault="00AB4580"/>
    <w:p w14:paraId="7B560C25" w14:textId="77777777" w:rsidR="00AB4580" w:rsidRDefault="00AB4580"/>
    <w:p w14:paraId="2F1CEFD0" w14:textId="77777777" w:rsidR="00AB4580" w:rsidRDefault="00AB4580"/>
    <w:p w14:paraId="0428C885" w14:textId="77777777" w:rsidR="00AB4580" w:rsidRDefault="00AB4580"/>
    <w:p w14:paraId="2BA15482" w14:textId="77777777" w:rsidR="00AB4580" w:rsidRPr="00536B15" w:rsidRDefault="00AB4580" w:rsidP="000171DD">
      <w:pPr>
        <w:pStyle w:val="Listeavsnitt"/>
        <w:numPr>
          <w:ilvl w:val="0"/>
          <w:numId w:val="6"/>
        </w:numPr>
        <w:spacing w:line="259" w:lineRule="auto"/>
        <w:rPr>
          <w:b/>
          <w:bCs/>
          <w:sz w:val="28"/>
          <w:szCs w:val="28"/>
        </w:rPr>
      </w:pPr>
      <w:r>
        <w:rPr>
          <w:b/>
          <w:bCs/>
          <w:sz w:val="28"/>
          <w:szCs w:val="28"/>
        </w:rPr>
        <w:t xml:space="preserve">Bruk av tolker, sakkyndige og vitner - Saker over 60 rettsmøtetimer </w:t>
      </w:r>
    </w:p>
    <w:p w14:paraId="6733CFEC" w14:textId="77777777" w:rsidR="00AB4580" w:rsidRDefault="00AB4580" w:rsidP="00AB4580">
      <w:pPr>
        <w:pStyle w:val="Listeavsnitt"/>
        <w:ind w:left="360"/>
        <w:rPr>
          <w:b/>
          <w:bCs/>
          <w:sz w:val="28"/>
          <w:szCs w:val="28"/>
        </w:rPr>
      </w:pPr>
    </w:p>
    <w:p w14:paraId="49BC82A0" w14:textId="52A257D9" w:rsidR="00AB4580" w:rsidRPr="00BB093D" w:rsidRDefault="00AB4580" w:rsidP="00AB4580">
      <w:pPr>
        <w:pStyle w:val="Bildetekst"/>
        <w:keepNext/>
        <w:rPr>
          <w:b/>
          <w:bCs/>
          <w:color w:val="auto"/>
          <w:sz w:val="24"/>
          <w:szCs w:val="24"/>
        </w:rPr>
      </w:pPr>
      <w:r w:rsidRPr="00536B15">
        <w:rPr>
          <w:b/>
          <w:bCs/>
          <w:color w:val="auto"/>
          <w:sz w:val="24"/>
          <w:szCs w:val="24"/>
        </w:rPr>
        <w:t xml:space="preserve">Tabell </w:t>
      </w:r>
      <w:r w:rsidRPr="00536B15">
        <w:rPr>
          <w:b/>
          <w:bCs/>
          <w:color w:val="auto"/>
          <w:sz w:val="24"/>
          <w:szCs w:val="24"/>
        </w:rPr>
        <w:fldChar w:fldCharType="begin"/>
      </w:r>
      <w:r w:rsidRPr="00536B15">
        <w:rPr>
          <w:b/>
          <w:bCs/>
          <w:color w:val="auto"/>
          <w:sz w:val="24"/>
          <w:szCs w:val="24"/>
        </w:rPr>
        <w:instrText xml:space="preserve"> SEQ Tabell \* ARABIC </w:instrText>
      </w:r>
      <w:r w:rsidRPr="00536B15">
        <w:rPr>
          <w:b/>
          <w:bCs/>
          <w:color w:val="auto"/>
          <w:sz w:val="24"/>
          <w:szCs w:val="24"/>
        </w:rPr>
        <w:fldChar w:fldCharType="separate"/>
      </w:r>
      <w:r w:rsidR="005627AD">
        <w:rPr>
          <w:b/>
          <w:bCs/>
          <w:noProof/>
          <w:color w:val="auto"/>
          <w:sz w:val="24"/>
          <w:szCs w:val="24"/>
        </w:rPr>
        <w:t>14</w:t>
      </w:r>
      <w:r w:rsidRPr="00536B15">
        <w:rPr>
          <w:b/>
          <w:bCs/>
          <w:color w:val="auto"/>
          <w:sz w:val="24"/>
          <w:szCs w:val="24"/>
        </w:rPr>
        <w:fldChar w:fldCharType="end"/>
      </w:r>
      <w:r w:rsidRPr="00536B15">
        <w:rPr>
          <w:b/>
          <w:bCs/>
          <w:color w:val="auto"/>
          <w:sz w:val="24"/>
          <w:szCs w:val="24"/>
        </w:rPr>
        <w:t xml:space="preserve"> Aktører pr. sak. Strafferamme under 6 år</w:t>
      </w:r>
    </w:p>
    <w:tbl>
      <w:tblPr>
        <w:tblStyle w:val="Tabellrutenett"/>
        <w:tblW w:w="0" w:type="auto"/>
        <w:tblLook w:val="04A0" w:firstRow="1" w:lastRow="0" w:firstColumn="1" w:lastColumn="0" w:noHBand="0" w:noVBand="1"/>
      </w:tblPr>
      <w:tblGrid>
        <w:gridCol w:w="1555"/>
        <w:gridCol w:w="1250"/>
        <w:gridCol w:w="1200"/>
        <w:gridCol w:w="1200"/>
      </w:tblGrid>
      <w:tr w:rsidR="00AB4580" w:rsidRPr="00BB093D" w14:paraId="0A3557F0" w14:textId="77777777" w:rsidTr="00AB4580">
        <w:trPr>
          <w:trHeight w:val="300"/>
        </w:trPr>
        <w:tc>
          <w:tcPr>
            <w:tcW w:w="1555" w:type="dxa"/>
            <w:shd w:val="clear" w:color="auto" w:fill="44546A" w:themeFill="text2"/>
            <w:noWrap/>
            <w:hideMark/>
          </w:tcPr>
          <w:p w14:paraId="5FEC118F" w14:textId="77777777" w:rsidR="00AB4580" w:rsidRPr="00BB093D" w:rsidRDefault="00AB4580" w:rsidP="00AB4580">
            <w:pPr>
              <w:jc w:val="center"/>
              <w:rPr>
                <w:b/>
                <w:bCs/>
                <w:color w:val="FFFFFF" w:themeColor="background1"/>
              </w:rPr>
            </w:pPr>
            <w:r w:rsidRPr="00BB093D">
              <w:rPr>
                <w:b/>
                <w:bCs/>
                <w:color w:val="FFFFFF" w:themeColor="background1"/>
              </w:rPr>
              <w:t>År</w:t>
            </w:r>
          </w:p>
        </w:tc>
        <w:tc>
          <w:tcPr>
            <w:tcW w:w="895" w:type="dxa"/>
            <w:shd w:val="clear" w:color="auto" w:fill="44546A" w:themeFill="text2"/>
            <w:noWrap/>
            <w:hideMark/>
          </w:tcPr>
          <w:p w14:paraId="7E6A8831" w14:textId="77777777" w:rsidR="00AB4580" w:rsidRPr="00BB093D" w:rsidRDefault="00AB4580" w:rsidP="00AB4580">
            <w:pPr>
              <w:jc w:val="center"/>
              <w:rPr>
                <w:b/>
                <w:bCs/>
                <w:color w:val="FFFFFF" w:themeColor="background1"/>
              </w:rPr>
            </w:pPr>
            <w:r w:rsidRPr="00BB093D">
              <w:rPr>
                <w:b/>
                <w:bCs/>
                <w:color w:val="FFFFFF" w:themeColor="background1"/>
              </w:rPr>
              <w:t>Sakkyndige</w:t>
            </w:r>
          </w:p>
        </w:tc>
        <w:tc>
          <w:tcPr>
            <w:tcW w:w="1200" w:type="dxa"/>
            <w:shd w:val="clear" w:color="auto" w:fill="44546A" w:themeFill="text2"/>
            <w:noWrap/>
            <w:hideMark/>
          </w:tcPr>
          <w:p w14:paraId="57F7B98F" w14:textId="77777777" w:rsidR="00AB4580" w:rsidRPr="00BB093D" w:rsidRDefault="00AB4580" w:rsidP="00AB4580">
            <w:pPr>
              <w:jc w:val="center"/>
              <w:rPr>
                <w:b/>
                <w:bCs/>
                <w:color w:val="FFFFFF" w:themeColor="background1"/>
              </w:rPr>
            </w:pPr>
            <w:r w:rsidRPr="00BB093D">
              <w:rPr>
                <w:b/>
                <w:bCs/>
                <w:color w:val="FFFFFF" w:themeColor="background1"/>
              </w:rPr>
              <w:t>Vitner</w:t>
            </w:r>
          </w:p>
        </w:tc>
        <w:tc>
          <w:tcPr>
            <w:tcW w:w="1200" w:type="dxa"/>
            <w:shd w:val="clear" w:color="auto" w:fill="44546A" w:themeFill="text2"/>
            <w:noWrap/>
            <w:hideMark/>
          </w:tcPr>
          <w:p w14:paraId="5596833B" w14:textId="77777777" w:rsidR="00AB4580" w:rsidRPr="00BB093D" w:rsidRDefault="00AB4580" w:rsidP="00AB4580">
            <w:pPr>
              <w:jc w:val="center"/>
              <w:rPr>
                <w:b/>
                <w:bCs/>
                <w:color w:val="FFFFFF" w:themeColor="background1"/>
              </w:rPr>
            </w:pPr>
            <w:r w:rsidRPr="00BB093D">
              <w:rPr>
                <w:b/>
                <w:bCs/>
                <w:color w:val="FFFFFF" w:themeColor="background1"/>
              </w:rPr>
              <w:t>Tolker</w:t>
            </w:r>
          </w:p>
        </w:tc>
      </w:tr>
      <w:tr w:rsidR="00AB4580" w:rsidRPr="00BB093D" w14:paraId="72D3FC41" w14:textId="77777777" w:rsidTr="00AB4580">
        <w:trPr>
          <w:trHeight w:val="300"/>
        </w:trPr>
        <w:tc>
          <w:tcPr>
            <w:tcW w:w="1555" w:type="dxa"/>
            <w:noWrap/>
            <w:hideMark/>
          </w:tcPr>
          <w:p w14:paraId="3B7B3C13" w14:textId="77777777" w:rsidR="00AB4580" w:rsidRPr="00BB093D" w:rsidRDefault="00AB4580" w:rsidP="00AB4580">
            <w:pPr>
              <w:jc w:val="center"/>
            </w:pPr>
            <w:r w:rsidRPr="00BB093D">
              <w:t>2008</w:t>
            </w:r>
          </w:p>
        </w:tc>
        <w:tc>
          <w:tcPr>
            <w:tcW w:w="895" w:type="dxa"/>
            <w:noWrap/>
            <w:hideMark/>
          </w:tcPr>
          <w:p w14:paraId="01BC6CFD" w14:textId="77777777" w:rsidR="00AB4580" w:rsidRPr="00BB093D" w:rsidRDefault="00AB4580" w:rsidP="00AB4580">
            <w:pPr>
              <w:jc w:val="center"/>
            </w:pPr>
            <w:r w:rsidRPr="00BB093D">
              <w:t>0,7</w:t>
            </w:r>
          </w:p>
        </w:tc>
        <w:tc>
          <w:tcPr>
            <w:tcW w:w="1200" w:type="dxa"/>
            <w:noWrap/>
            <w:hideMark/>
          </w:tcPr>
          <w:p w14:paraId="34ADCF59" w14:textId="77777777" w:rsidR="00AB4580" w:rsidRPr="00BB093D" w:rsidRDefault="00AB4580" w:rsidP="00AB4580">
            <w:pPr>
              <w:jc w:val="center"/>
            </w:pPr>
            <w:r w:rsidRPr="00BB093D">
              <w:t>31,0</w:t>
            </w:r>
          </w:p>
        </w:tc>
        <w:tc>
          <w:tcPr>
            <w:tcW w:w="1200" w:type="dxa"/>
            <w:noWrap/>
            <w:hideMark/>
          </w:tcPr>
          <w:p w14:paraId="0AF84DF9" w14:textId="77777777" w:rsidR="00AB4580" w:rsidRPr="00BB093D" w:rsidRDefault="00AB4580" w:rsidP="00AB4580">
            <w:pPr>
              <w:jc w:val="center"/>
            </w:pPr>
            <w:r w:rsidRPr="00BB093D">
              <w:t>0,9</w:t>
            </w:r>
          </w:p>
        </w:tc>
      </w:tr>
      <w:tr w:rsidR="00AB4580" w:rsidRPr="00BB093D" w14:paraId="6A82A3C6" w14:textId="77777777" w:rsidTr="00AB4580">
        <w:trPr>
          <w:trHeight w:val="300"/>
        </w:trPr>
        <w:tc>
          <w:tcPr>
            <w:tcW w:w="1555" w:type="dxa"/>
            <w:noWrap/>
            <w:hideMark/>
          </w:tcPr>
          <w:p w14:paraId="49814FA9" w14:textId="77777777" w:rsidR="00AB4580" w:rsidRPr="00BB093D" w:rsidRDefault="00AB4580" w:rsidP="00AB4580">
            <w:pPr>
              <w:jc w:val="center"/>
            </w:pPr>
            <w:r w:rsidRPr="00BB093D">
              <w:t>2009</w:t>
            </w:r>
          </w:p>
        </w:tc>
        <w:tc>
          <w:tcPr>
            <w:tcW w:w="895" w:type="dxa"/>
            <w:noWrap/>
            <w:hideMark/>
          </w:tcPr>
          <w:p w14:paraId="00D9DE97" w14:textId="77777777" w:rsidR="00AB4580" w:rsidRPr="00BB093D" w:rsidRDefault="00AB4580" w:rsidP="00AB4580">
            <w:pPr>
              <w:jc w:val="center"/>
            </w:pPr>
            <w:r w:rsidRPr="00BB093D">
              <w:t>0,3</w:t>
            </w:r>
          </w:p>
        </w:tc>
        <w:tc>
          <w:tcPr>
            <w:tcW w:w="1200" w:type="dxa"/>
            <w:noWrap/>
            <w:hideMark/>
          </w:tcPr>
          <w:p w14:paraId="413CF250" w14:textId="77777777" w:rsidR="00AB4580" w:rsidRPr="00BB093D" w:rsidRDefault="00AB4580" w:rsidP="00AB4580">
            <w:pPr>
              <w:jc w:val="center"/>
            </w:pPr>
            <w:r w:rsidRPr="00BB093D">
              <w:t>39,3</w:t>
            </w:r>
          </w:p>
        </w:tc>
        <w:tc>
          <w:tcPr>
            <w:tcW w:w="1200" w:type="dxa"/>
            <w:noWrap/>
            <w:hideMark/>
          </w:tcPr>
          <w:p w14:paraId="5A28CE63" w14:textId="77777777" w:rsidR="00AB4580" w:rsidRPr="00BB093D" w:rsidRDefault="00AB4580" w:rsidP="00AB4580">
            <w:pPr>
              <w:jc w:val="center"/>
            </w:pPr>
            <w:r w:rsidRPr="00BB093D">
              <w:t>2,1</w:t>
            </w:r>
          </w:p>
        </w:tc>
      </w:tr>
      <w:tr w:rsidR="00AB4580" w:rsidRPr="00BB093D" w14:paraId="3241A75E" w14:textId="77777777" w:rsidTr="00AB4580">
        <w:trPr>
          <w:trHeight w:val="300"/>
        </w:trPr>
        <w:tc>
          <w:tcPr>
            <w:tcW w:w="1555" w:type="dxa"/>
            <w:noWrap/>
            <w:hideMark/>
          </w:tcPr>
          <w:p w14:paraId="30D1CDC7" w14:textId="77777777" w:rsidR="00AB4580" w:rsidRPr="00BB093D" w:rsidRDefault="00AB4580" w:rsidP="00AB4580">
            <w:pPr>
              <w:jc w:val="center"/>
            </w:pPr>
            <w:r w:rsidRPr="00BB093D">
              <w:t>2010</w:t>
            </w:r>
          </w:p>
        </w:tc>
        <w:tc>
          <w:tcPr>
            <w:tcW w:w="895" w:type="dxa"/>
            <w:noWrap/>
            <w:hideMark/>
          </w:tcPr>
          <w:p w14:paraId="7BD025E1" w14:textId="77777777" w:rsidR="00AB4580" w:rsidRPr="00BB093D" w:rsidRDefault="00AB4580" w:rsidP="00AB4580">
            <w:pPr>
              <w:jc w:val="center"/>
            </w:pPr>
            <w:r w:rsidRPr="00BB093D">
              <w:t>0,3</w:t>
            </w:r>
          </w:p>
        </w:tc>
        <w:tc>
          <w:tcPr>
            <w:tcW w:w="1200" w:type="dxa"/>
            <w:noWrap/>
            <w:hideMark/>
          </w:tcPr>
          <w:p w14:paraId="7B4A19BA" w14:textId="77777777" w:rsidR="00AB4580" w:rsidRPr="00BB093D" w:rsidRDefault="00AB4580" w:rsidP="00AB4580">
            <w:pPr>
              <w:jc w:val="center"/>
            </w:pPr>
            <w:r w:rsidRPr="00BB093D">
              <w:t>50,4</w:t>
            </w:r>
          </w:p>
        </w:tc>
        <w:tc>
          <w:tcPr>
            <w:tcW w:w="1200" w:type="dxa"/>
            <w:noWrap/>
            <w:hideMark/>
          </w:tcPr>
          <w:p w14:paraId="64C9F179" w14:textId="77777777" w:rsidR="00AB4580" w:rsidRPr="00BB093D" w:rsidRDefault="00AB4580" w:rsidP="00AB4580">
            <w:pPr>
              <w:jc w:val="center"/>
            </w:pPr>
            <w:r w:rsidRPr="00BB093D">
              <w:t>3,0</w:t>
            </w:r>
          </w:p>
        </w:tc>
      </w:tr>
      <w:tr w:rsidR="00AB4580" w:rsidRPr="00BB093D" w14:paraId="2E200BB1" w14:textId="77777777" w:rsidTr="00AB4580">
        <w:trPr>
          <w:trHeight w:val="300"/>
        </w:trPr>
        <w:tc>
          <w:tcPr>
            <w:tcW w:w="1555" w:type="dxa"/>
            <w:noWrap/>
            <w:hideMark/>
          </w:tcPr>
          <w:p w14:paraId="1BBE9705" w14:textId="77777777" w:rsidR="00AB4580" w:rsidRPr="00BB093D" w:rsidRDefault="00AB4580" w:rsidP="00AB4580">
            <w:pPr>
              <w:jc w:val="center"/>
            </w:pPr>
            <w:r w:rsidRPr="00BB093D">
              <w:t>2011</w:t>
            </w:r>
          </w:p>
        </w:tc>
        <w:tc>
          <w:tcPr>
            <w:tcW w:w="895" w:type="dxa"/>
            <w:noWrap/>
            <w:hideMark/>
          </w:tcPr>
          <w:p w14:paraId="79B4546F" w14:textId="77777777" w:rsidR="00AB4580" w:rsidRPr="00BB093D" w:rsidRDefault="00AB4580" w:rsidP="00AB4580">
            <w:pPr>
              <w:jc w:val="center"/>
            </w:pPr>
            <w:r w:rsidRPr="00BB093D">
              <w:t>0,0</w:t>
            </w:r>
          </w:p>
        </w:tc>
        <w:tc>
          <w:tcPr>
            <w:tcW w:w="1200" w:type="dxa"/>
            <w:noWrap/>
            <w:hideMark/>
          </w:tcPr>
          <w:p w14:paraId="16181A51" w14:textId="77777777" w:rsidR="00AB4580" w:rsidRPr="00BB093D" w:rsidRDefault="00AB4580" w:rsidP="00AB4580">
            <w:pPr>
              <w:jc w:val="center"/>
            </w:pPr>
            <w:r w:rsidRPr="00BB093D">
              <w:t>19,9</w:t>
            </w:r>
          </w:p>
        </w:tc>
        <w:tc>
          <w:tcPr>
            <w:tcW w:w="1200" w:type="dxa"/>
            <w:noWrap/>
            <w:hideMark/>
          </w:tcPr>
          <w:p w14:paraId="35B64FCC" w14:textId="77777777" w:rsidR="00AB4580" w:rsidRPr="00BB093D" w:rsidRDefault="00AB4580" w:rsidP="00AB4580">
            <w:pPr>
              <w:jc w:val="center"/>
            </w:pPr>
            <w:r w:rsidRPr="00BB093D">
              <w:t>0,9</w:t>
            </w:r>
          </w:p>
        </w:tc>
      </w:tr>
      <w:tr w:rsidR="00AB4580" w:rsidRPr="00BB093D" w14:paraId="3553E52A" w14:textId="77777777" w:rsidTr="00AB4580">
        <w:trPr>
          <w:trHeight w:val="300"/>
        </w:trPr>
        <w:tc>
          <w:tcPr>
            <w:tcW w:w="1555" w:type="dxa"/>
            <w:noWrap/>
            <w:hideMark/>
          </w:tcPr>
          <w:p w14:paraId="1E6D6330" w14:textId="77777777" w:rsidR="00AB4580" w:rsidRPr="00BB093D" w:rsidRDefault="00AB4580" w:rsidP="00AB4580">
            <w:pPr>
              <w:jc w:val="center"/>
            </w:pPr>
            <w:r w:rsidRPr="00BB093D">
              <w:t>2012</w:t>
            </w:r>
          </w:p>
        </w:tc>
        <w:tc>
          <w:tcPr>
            <w:tcW w:w="895" w:type="dxa"/>
            <w:noWrap/>
            <w:hideMark/>
          </w:tcPr>
          <w:p w14:paraId="6582F2C4" w14:textId="77777777" w:rsidR="00AB4580" w:rsidRPr="00BB093D" w:rsidRDefault="00AB4580" w:rsidP="00AB4580">
            <w:pPr>
              <w:jc w:val="center"/>
            </w:pPr>
            <w:r w:rsidRPr="00BB093D">
              <w:t>0,6</w:t>
            </w:r>
          </w:p>
        </w:tc>
        <w:tc>
          <w:tcPr>
            <w:tcW w:w="1200" w:type="dxa"/>
            <w:noWrap/>
            <w:hideMark/>
          </w:tcPr>
          <w:p w14:paraId="6BA82A3C" w14:textId="77777777" w:rsidR="00AB4580" w:rsidRPr="00BB093D" w:rsidRDefault="00AB4580" w:rsidP="00AB4580">
            <w:pPr>
              <w:jc w:val="center"/>
            </w:pPr>
            <w:r w:rsidRPr="00BB093D">
              <w:t>19,0</w:t>
            </w:r>
          </w:p>
        </w:tc>
        <w:tc>
          <w:tcPr>
            <w:tcW w:w="1200" w:type="dxa"/>
            <w:noWrap/>
            <w:hideMark/>
          </w:tcPr>
          <w:p w14:paraId="2D692241" w14:textId="77777777" w:rsidR="00AB4580" w:rsidRPr="00BB093D" w:rsidRDefault="00AB4580" w:rsidP="00AB4580">
            <w:pPr>
              <w:jc w:val="center"/>
            </w:pPr>
            <w:r w:rsidRPr="00BB093D">
              <w:t>1,4</w:t>
            </w:r>
          </w:p>
        </w:tc>
      </w:tr>
      <w:tr w:rsidR="00AB4580" w:rsidRPr="00BB093D" w14:paraId="7F021A7F" w14:textId="77777777" w:rsidTr="00AB4580">
        <w:trPr>
          <w:trHeight w:val="300"/>
        </w:trPr>
        <w:tc>
          <w:tcPr>
            <w:tcW w:w="1555" w:type="dxa"/>
            <w:noWrap/>
            <w:hideMark/>
          </w:tcPr>
          <w:p w14:paraId="6E8B5605" w14:textId="77777777" w:rsidR="00AB4580" w:rsidRPr="00BB093D" w:rsidRDefault="00AB4580" w:rsidP="00AB4580">
            <w:pPr>
              <w:jc w:val="center"/>
            </w:pPr>
            <w:r w:rsidRPr="00BB093D">
              <w:t>2013</w:t>
            </w:r>
          </w:p>
        </w:tc>
        <w:tc>
          <w:tcPr>
            <w:tcW w:w="895" w:type="dxa"/>
            <w:noWrap/>
            <w:hideMark/>
          </w:tcPr>
          <w:p w14:paraId="726FEEE1" w14:textId="77777777" w:rsidR="00AB4580" w:rsidRPr="00BB093D" w:rsidRDefault="00AB4580" w:rsidP="00AB4580">
            <w:pPr>
              <w:jc w:val="center"/>
            </w:pPr>
            <w:r w:rsidRPr="00BB093D">
              <w:t>0,0</w:t>
            </w:r>
          </w:p>
        </w:tc>
        <w:tc>
          <w:tcPr>
            <w:tcW w:w="1200" w:type="dxa"/>
            <w:noWrap/>
            <w:hideMark/>
          </w:tcPr>
          <w:p w14:paraId="4B2C31B0" w14:textId="77777777" w:rsidR="00AB4580" w:rsidRPr="00BB093D" w:rsidRDefault="00AB4580" w:rsidP="00AB4580">
            <w:pPr>
              <w:jc w:val="center"/>
            </w:pPr>
            <w:r w:rsidRPr="00BB093D">
              <w:t>44,2</w:t>
            </w:r>
          </w:p>
        </w:tc>
        <w:tc>
          <w:tcPr>
            <w:tcW w:w="1200" w:type="dxa"/>
            <w:noWrap/>
            <w:hideMark/>
          </w:tcPr>
          <w:p w14:paraId="797B01D4" w14:textId="77777777" w:rsidR="00AB4580" w:rsidRPr="00BB093D" w:rsidRDefault="00AB4580" w:rsidP="00AB4580">
            <w:pPr>
              <w:jc w:val="center"/>
            </w:pPr>
            <w:r w:rsidRPr="00BB093D">
              <w:t>1,7</w:t>
            </w:r>
          </w:p>
        </w:tc>
      </w:tr>
      <w:tr w:rsidR="00AB4580" w:rsidRPr="00BB093D" w14:paraId="5FAE27C3" w14:textId="77777777" w:rsidTr="00AB4580">
        <w:trPr>
          <w:trHeight w:val="300"/>
        </w:trPr>
        <w:tc>
          <w:tcPr>
            <w:tcW w:w="1555" w:type="dxa"/>
            <w:noWrap/>
            <w:hideMark/>
          </w:tcPr>
          <w:p w14:paraId="0EBF7D57" w14:textId="77777777" w:rsidR="00AB4580" w:rsidRPr="00BB093D" w:rsidRDefault="00AB4580" w:rsidP="00AB4580">
            <w:pPr>
              <w:jc w:val="center"/>
            </w:pPr>
            <w:r w:rsidRPr="00BB093D">
              <w:t>2014</w:t>
            </w:r>
          </w:p>
        </w:tc>
        <w:tc>
          <w:tcPr>
            <w:tcW w:w="895" w:type="dxa"/>
            <w:noWrap/>
            <w:hideMark/>
          </w:tcPr>
          <w:p w14:paraId="6338282D" w14:textId="77777777" w:rsidR="00AB4580" w:rsidRPr="00BB093D" w:rsidRDefault="00AB4580" w:rsidP="00AB4580">
            <w:pPr>
              <w:jc w:val="center"/>
            </w:pPr>
            <w:r w:rsidRPr="00BB093D">
              <w:t>0,0</w:t>
            </w:r>
          </w:p>
        </w:tc>
        <w:tc>
          <w:tcPr>
            <w:tcW w:w="1200" w:type="dxa"/>
            <w:noWrap/>
            <w:hideMark/>
          </w:tcPr>
          <w:p w14:paraId="7C6A41AD" w14:textId="77777777" w:rsidR="00AB4580" w:rsidRPr="00BB093D" w:rsidRDefault="00AB4580" w:rsidP="00AB4580">
            <w:pPr>
              <w:jc w:val="center"/>
            </w:pPr>
            <w:r w:rsidRPr="00BB093D">
              <w:t>23,2</w:t>
            </w:r>
          </w:p>
        </w:tc>
        <w:tc>
          <w:tcPr>
            <w:tcW w:w="1200" w:type="dxa"/>
            <w:noWrap/>
            <w:hideMark/>
          </w:tcPr>
          <w:p w14:paraId="1366894E" w14:textId="77777777" w:rsidR="00AB4580" w:rsidRPr="00BB093D" w:rsidRDefault="00AB4580" w:rsidP="00AB4580">
            <w:pPr>
              <w:jc w:val="center"/>
            </w:pPr>
            <w:r w:rsidRPr="00BB093D">
              <w:t>1,5</w:t>
            </w:r>
          </w:p>
        </w:tc>
      </w:tr>
      <w:tr w:rsidR="00AB4580" w:rsidRPr="00BB093D" w14:paraId="6F58D4F3" w14:textId="77777777" w:rsidTr="00AB4580">
        <w:trPr>
          <w:trHeight w:val="300"/>
        </w:trPr>
        <w:tc>
          <w:tcPr>
            <w:tcW w:w="1555" w:type="dxa"/>
            <w:noWrap/>
            <w:hideMark/>
          </w:tcPr>
          <w:p w14:paraId="3738470C" w14:textId="77777777" w:rsidR="00AB4580" w:rsidRPr="00BB093D" w:rsidRDefault="00AB4580" w:rsidP="00AB4580">
            <w:pPr>
              <w:jc w:val="center"/>
            </w:pPr>
            <w:r w:rsidRPr="00BB093D">
              <w:t>2015</w:t>
            </w:r>
          </w:p>
        </w:tc>
        <w:tc>
          <w:tcPr>
            <w:tcW w:w="895" w:type="dxa"/>
            <w:noWrap/>
            <w:hideMark/>
          </w:tcPr>
          <w:p w14:paraId="050A5DB9" w14:textId="77777777" w:rsidR="00AB4580" w:rsidRPr="00BB093D" w:rsidRDefault="00AB4580" w:rsidP="00AB4580">
            <w:pPr>
              <w:jc w:val="center"/>
            </w:pPr>
            <w:r w:rsidRPr="00BB093D">
              <w:t>1,2</w:t>
            </w:r>
          </w:p>
        </w:tc>
        <w:tc>
          <w:tcPr>
            <w:tcW w:w="1200" w:type="dxa"/>
            <w:noWrap/>
            <w:hideMark/>
          </w:tcPr>
          <w:p w14:paraId="79BA24D2" w14:textId="77777777" w:rsidR="00AB4580" w:rsidRPr="00BB093D" w:rsidRDefault="00AB4580" w:rsidP="00AB4580">
            <w:pPr>
              <w:jc w:val="center"/>
            </w:pPr>
            <w:r w:rsidRPr="00BB093D">
              <w:t>26,8</w:t>
            </w:r>
          </w:p>
        </w:tc>
        <w:tc>
          <w:tcPr>
            <w:tcW w:w="1200" w:type="dxa"/>
            <w:noWrap/>
            <w:hideMark/>
          </w:tcPr>
          <w:p w14:paraId="75238957" w14:textId="77777777" w:rsidR="00AB4580" w:rsidRPr="00BB093D" w:rsidRDefault="00AB4580" w:rsidP="00AB4580">
            <w:pPr>
              <w:jc w:val="center"/>
            </w:pPr>
            <w:r w:rsidRPr="00BB093D">
              <w:t>2,0</w:t>
            </w:r>
          </w:p>
        </w:tc>
      </w:tr>
      <w:tr w:rsidR="00AB4580" w:rsidRPr="00BB093D" w14:paraId="04D4048C" w14:textId="77777777" w:rsidTr="00AB4580">
        <w:trPr>
          <w:trHeight w:val="300"/>
        </w:trPr>
        <w:tc>
          <w:tcPr>
            <w:tcW w:w="1555" w:type="dxa"/>
            <w:noWrap/>
            <w:hideMark/>
          </w:tcPr>
          <w:p w14:paraId="3DEE6257" w14:textId="77777777" w:rsidR="00AB4580" w:rsidRPr="00BB093D" w:rsidRDefault="00AB4580" w:rsidP="00AB4580">
            <w:pPr>
              <w:jc w:val="center"/>
            </w:pPr>
            <w:r w:rsidRPr="00BB093D">
              <w:t>2016</w:t>
            </w:r>
          </w:p>
        </w:tc>
        <w:tc>
          <w:tcPr>
            <w:tcW w:w="895" w:type="dxa"/>
            <w:noWrap/>
            <w:hideMark/>
          </w:tcPr>
          <w:p w14:paraId="7D3F8B61" w14:textId="77777777" w:rsidR="00AB4580" w:rsidRPr="00BB093D" w:rsidRDefault="00AB4580" w:rsidP="00AB4580">
            <w:pPr>
              <w:jc w:val="center"/>
            </w:pPr>
            <w:r w:rsidRPr="00BB093D">
              <w:t>0,6</w:t>
            </w:r>
          </w:p>
        </w:tc>
        <w:tc>
          <w:tcPr>
            <w:tcW w:w="1200" w:type="dxa"/>
            <w:noWrap/>
            <w:hideMark/>
          </w:tcPr>
          <w:p w14:paraId="09D2F809" w14:textId="77777777" w:rsidR="00AB4580" w:rsidRPr="00BB093D" w:rsidRDefault="00AB4580" w:rsidP="00AB4580">
            <w:pPr>
              <w:jc w:val="center"/>
            </w:pPr>
            <w:r w:rsidRPr="00BB093D">
              <w:t>28,4</w:t>
            </w:r>
          </w:p>
        </w:tc>
        <w:tc>
          <w:tcPr>
            <w:tcW w:w="1200" w:type="dxa"/>
            <w:noWrap/>
            <w:hideMark/>
          </w:tcPr>
          <w:p w14:paraId="7D82250B" w14:textId="77777777" w:rsidR="00AB4580" w:rsidRPr="00BB093D" w:rsidRDefault="00AB4580" w:rsidP="00AB4580">
            <w:pPr>
              <w:jc w:val="center"/>
            </w:pPr>
            <w:r w:rsidRPr="00BB093D">
              <w:t>2,0</w:t>
            </w:r>
          </w:p>
        </w:tc>
      </w:tr>
      <w:tr w:rsidR="00AB4580" w:rsidRPr="00BB093D" w14:paraId="70337E40" w14:textId="77777777" w:rsidTr="00AB4580">
        <w:trPr>
          <w:trHeight w:val="300"/>
        </w:trPr>
        <w:tc>
          <w:tcPr>
            <w:tcW w:w="1555" w:type="dxa"/>
            <w:noWrap/>
            <w:hideMark/>
          </w:tcPr>
          <w:p w14:paraId="54BF118D" w14:textId="77777777" w:rsidR="00AB4580" w:rsidRPr="00BB093D" w:rsidRDefault="00AB4580" w:rsidP="00AB4580">
            <w:pPr>
              <w:jc w:val="center"/>
            </w:pPr>
            <w:r w:rsidRPr="00BB093D">
              <w:t>2017</w:t>
            </w:r>
          </w:p>
        </w:tc>
        <w:tc>
          <w:tcPr>
            <w:tcW w:w="895" w:type="dxa"/>
            <w:noWrap/>
            <w:hideMark/>
          </w:tcPr>
          <w:p w14:paraId="41112BE2" w14:textId="77777777" w:rsidR="00AB4580" w:rsidRPr="00BB093D" w:rsidRDefault="00AB4580" w:rsidP="00AB4580">
            <w:pPr>
              <w:jc w:val="center"/>
            </w:pPr>
            <w:r w:rsidRPr="00BB093D">
              <w:t>0,0</w:t>
            </w:r>
          </w:p>
        </w:tc>
        <w:tc>
          <w:tcPr>
            <w:tcW w:w="1200" w:type="dxa"/>
            <w:noWrap/>
            <w:hideMark/>
          </w:tcPr>
          <w:p w14:paraId="4ACD58E3" w14:textId="77777777" w:rsidR="00AB4580" w:rsidRPr="00BB093D" w:rsidRDefault="00AB4580" w:rsidP="00AB4580">
            <w:pPr>
              <w:jc w:val="center"/>
            </w:pPr>
            <w:r w:rsidRPr="00BB093D">
              <w:t>30,2</w:t>
            </w:r>
          </w:p>
        </w:tc>
        <w:tc>
          <w:tcPr>
            <w:tcW w:w="1200" w:type="dxa"/>
            <w:noWrap/>
            <w:hideMark/>
          </w:tcPr>
          <w:p w14:paraId="42D7E9DC" w14:textId="77777777" w:rsidR="00AB4580" w:rsidRPr="00BB093D" w:rsidRDefault="00AB4580" w:rsidP="00AB4580">
            <w:pPr>
              <w:jc w:val="center"/>
            </w:pPr>
            <w:r w:rsidRPr="00BB093D">
              <w:t>1,4</w:t>
            </w:r>
          </w:p>
        </w:tc>
      </w:tr>
    </w:tbl>
    <w:p w14:paraId="027F5B95" w14:textId="77777777" w:rsidR="00AB4580" w:rsidRDefault="00AB4580" w:rsidP="00AB4580"/>
    <w:p w14:paraId="6AE92031" w14:textId="37FD758C" w:rsidR="00AB4580" w:rsidRPr="00536B15" w:rsidRDefault="00AB4580" w:rsidP="00AB4580">
      <w:pPr>
        <w:pStyle w:val="Bildetekst"/>
        <w:keepNext/>
        <w:rPr>
          <w:b/>
          <w:bCs/>
          <w:color w:val="auto"/>
          <w:sz w:val="24"/>
          <w:szCs w:val="24"/>
        </w:rPr>
      </w:pPr>
      <w:r w:rsidRPr="00536B15">
        <w:rPr>
          <w:b/>
          <w:bCs/>
          <w:color w:val="auto"/>
          <w:sz w:val="24"/>
          <w:szCs w:val="24"/>
        </w:rPr>
        <w:t xml:space="preserve">Tabell </w:t>
      </w:r>
      <w:r w:rsidRPr="00536B15">
        <w:rPr>
          <w:b/>
          <w:bCs/>
          <w:color w:val="auto"/>
          <w:sz w:val="24"/>
          <w:szCs w:val="24"/>
        </w:rPr>
        <w:fldChar w:fldCharType="begin"/>
      </w:r>
      <w:r w:rsidRPr="00536B15">
        <w:rPr>
          <w:b/>
          <w:bCs/>
          <w:color w:val="auto"/>
          <w:sz w:val="24"/>
          <w:szCs w:val="24"/>
        </w:rPr>
        <w:instrText xml:space="preserve"> SEQ Tabell \* ARABIC </w:instrText>
      </w:r>
      <w:r w:rsidRPr="00536B15">
        <w:rPr>
          <w:b/>
          <w:bCs/>
          <w:color w:val="auto"/>
          <w:sz w:val="24"/>
          <w:szCs w:val="24"/>
        </w:rPr>
        <w:fldChar w:fldCharType="separate"/>
      </w:r>
      <w:r w:rsidR="005627AD">
        <w:rPr>
          <w:b/>
          <w:bCs/>
          <w:noProof/>
          <w:color w:val="auto"/>
          <w:sz w:val="24"/>
          <w:szCs w:val="24"/>
        </w:rPr>
        <w:t>15</w:t>
      </w:r>
      <w:r w:rsidRPr="00536B15">
        <w:rPr>
          <w:b/>
          <w:bCs/>
          <w:color w:val="auto"/>
          <w:sz w:val="24"/>
          <w:szCs w:val="24"/>
        </w:rPr>
        <w:fldChar w:fldCharType="end"/>
      </w:r>
      <w:r w:rsidRPr="00536B15">
        <w:rPr>
          <w:b/>
          <w:bCs/>
          <w:color w:val="auto"/>
          <w:sz w:val="24"/>
          <w:szCs w:val="24"/>
        </w:rPr>
        <w:t xml:space="preserve"> Aktører pr. sak. Strafferamme over 6 år</w:t>
      </w:r>
    </w:p>
    <w:tbl>
      <w:tblPr>
        <w:tblStyle w:val="Tabellrutenett"/>
        <w:tblW w:w="0" w:type="auto"/>
        <w:tblLook w:val="04A0" w:firstRow="1" w:lastRow="0" w:firstColumn="1" w:lastColumn="0" w:noHBand="0" w:noVBand="1"/>
      </w:tblPr>
      <w:tblGrid>
        <w:gridCol w:w="1480"/>
        <w:gridCol w:w="1350"/>
        <w:gridCol w:w="1276"/>
        <w:gridCol w:w="1134"/>
      </w:tblGrid>
      <w:tr w:rsidR="00AB4580" w:rsidRPr="00536B15" w14:paraId="670BA8FA" w14:textId="77777777" w:rsidTr="00AB4580">
        <w:trPr>
          <w:trHeight w:val="300"/>
        </w:trPr>
        <w:tc>
          <w:tcPr>
            <w:tcW w:w="1480" w:type="dxa"/>
            <w:shd w:val="clear" w:color="auto" w:fill="44546A" w:themeFill="text2"/>
            <w:noWrap/>
            <w:hideMark/>
          </w:tcPr>
          <w:p w14:paraId="0C84F96F" w14:textId="77777777" w:rsidR="00AB4580" w:rsidRPr="00BB093D" w:rsidRDefault="00AB4580" w:rsidP="00AB4580">
            <w:pPr>
              <w:jc w:val="center"/>
              <w:rPr>
                <w:b/>
                <w:bCs/>
                <w:color w:val="FFFFFF" w:themeColor="background1"/>
              </w:rPr>
            </w:pPr>
            <w:r w:rsidRPr="00BB093D">
              <w:rPr>
                <w:b/>
                <w:bCs/>
                <w:color w:val="FFFFFF" w:themeColor="background1"/>
              </w:rPr>
              <w:t>År</w:t>
            </w:r>
          </w:p>
        </w:tc>
        <w:tc>
          <w:tcPr>
            <w:tcW w:w="1350" w:type="dxa"/>
            <w:shd w:val="clear" w:color="auto" w:fill="44546A" w:themeFill="text2"/>
            <w:noWrap/>
            <w:hideMark/>
          </w:tcPr>
          <w:p w14:paraId="6461C4A7" w14:textId="77777777" w:rsidR="00AB4580" w:rsidRPr="00BB093D" w:rsidRDefault="00AB4580" w:rsidP="00AB4580">
            <w:pPr>
              <w:jc w:val="center"/>
              <w:rPr>
                <w:b/>
                <w:bCs/>
                <w:color w:val="FFFFFF" w:themeColor="background1"/>
              </w:rPr>
            </w:pPr>
            <w:r w:rsidRPr="00BB093D">
              <w:rPr>
                <w:b/>
                <w:bCs/>
                <w:color w:val="FFFFFF" w:themeColor="background1"/>
              </w:rPr>
              <w:t>Sakkyndige</w:t>
            </w:r>
          </w:p>
        </w:tc>
        <w:tc>
          <w:tcPr>
            <w:tcW w:w="1276" w:type="dxa"/>
            <w:shd w:val="clear" w:color="auto" w:fill="44546A" w:themeFill="text2"/>
            <w:noWrap/>
            <w:hideMark/>
          </w:tcPr>
          <w:p w14:paraId="15C236C1" w14:textId="77777777" w:rsidR="00AB4580" w:rsidRPr="00BB093D" w:rsidRDefault="00AB4580" w:rsidP="00AB4580">
            <w:pPr>
              <w:jc w:val="center"/>
              <w:rPr>
                <w:b/>
                <w:bCs/>
                <w:color w:val="FFFFFF" w:themeColor="background1"/>
              </w:rPr>
            </w:pPr>
            <w:r w:rsidRPr="00BB093D">
              <w:rPr>
                <w:b/>
                <w:bCs/>
                <w:color w:val="FFFFFF" w:themeColor="background1"/>
              </w:rPr>
              <w:t>Vitner</w:t>
            </w:r>
          </w:p>
        </w:tc>
        <w:tc>
          <w:tcPr>
            <w:tcW w:w="1134" w:type="dxa"/>
            <w:shd w:val="clear" w:color="auto" w:fill="44546A" w:themeFill="text2"/>
            <w:noWrap/>
            <w:hideMark/>
          </w:tcPr>
          <w:p w14:paraId="56BB35CC" w14:textId="77777777" w:rsidR="00AB4580" w:rsidRPr="00BB093D" w:rsidRDefault="00AB4580" w:rsidP="00AB4580">
            <w:pPr>
              <w:jc w:val="center"/>
              <w:rPr>
                <w:b/>
                <w:bCs/>
                <w:color w:val="FFFFFF" w:themeColor="background1"/>
              </w:rPr>
            </w:pPr>
            <w:r w:rsidRPr="00BB093D">
              <w:rPr>
                <w:b/>
                <w:bCs/>
                <w:color w:val="FFFFFF" w:themeColor="background1"/>
              </w:rPr>
              <w:t>Tolker</w:t>
            </w:r>
          </w:p>
        </w:tc>
      </w:tr>
      <w:tr w:rsidR="00AB4580" w:rsidRPr="00536B15" w14:paraId="192BABEE" w14:textId="77777777" w:rsidTr="00AB4580">
        <w:trPr>
          <w:trHeight w:val="300"/>
        </w:trPr>
        <w:tc>
          <w:tcPr>
            <w:tcW w:w="1480" w:type="dxa"/>
            <w:noWrap/>
            <w:hideMark/>
          </w:tcPr>
          <w:p w14:paraId="455E5ECE" w14:textId="77777777" w:rsidR="00AB4580" w:rsidRPr="00536B15" w:rsidRDefault="00AB4580" w:rsidP="00AB4580">
            <w:pPr>
              <w:jc w:val="center"/>
            </w:pPr>
            <w:r w:rsidRPr="00536B15">
              <w:t>2008</w:t>
            </w:r>
          </w:p>
        </w:tc>
        <w:tc>
          <w:tcPr>
            <w:tcW w:w="1350" w:type="dxa"/>
            <w:noWrap/>
            <w:hideMark/>
          </w:tcPr>
          <w:p w14:paraId="5067D276" w14:textId="77777777" w:rsidR="00AB4580" w:rsidRPr="00536B15" w:rsidRDefault="00AB4580" w:rsidP="00AB4580">
            <w:pPr>
              <w:jc w:val="center"/>
            </w:pPr>
            <w:r w:rsidRPr="00536B15">
              <w:t>0,1</w:t>
            </w:r>
          </w:p>
        </w:tc>
        <w:tc>
          <w:tcPr>
            <w:tcW w:w="1276" w:type="dxa"/>
            <w:noWrap/>
            <w:hideMark/>
          </w:tcPr>
          <w:p w14:paraId="3A01D99A" w14:textId="77777777" w:rsidR="00AB4580" w:rsidRPr="00536B15" w:rsidRDefault="00AB4580" w:rsidP="00AB4580">
            <w:pPr>
              <w:jc w:val="center"/>
            </w:pPr>
            <w:r w:rsidRPr="00536B15">
              <w:t>27,5</w:t>
            </w:r>
          </w:p>
        </w:tc>
        <w:tc>
          <w:tcPr>
            <w:tcW w:w="1134" w:type="dxa"/>
            <w:noWrap/>
            <w:hideMark/>
          </w:tcPr>
          <w:p w14:paraId="7405AF86" w14:textId="77777777" w:rsidR="00AB4580" w:rsidRPr="00536B15" w:rsidRDefault="00AB4580" w:rsidP="00AB4580">
            <w:pPr>
              <w:jc w:val="center"/>
            </w:pPr>
            <w:r w:rsidRPr="00536B15">
              <w:t>2,7</w:t>
            </w:r>
          </w:p>
        </w:tc>
      </w:tr>
      <w:tr w:rsidR="00AB4580" w:rsidRPr="00536B15" w14:paraId="03DF4D8D" w14:textId="77777777" w:rsidTr="00AB4580">
        <w:trPr>
          <w:trHeight w:val="300"/>
        </w:trPr>
        <w:tc>
          <w:tcPr>
            <w:tcW w:w="1480" w:type="dxa"/>
            <w:noWrap/>
            <w:hideMark/>
          </w:tcPr>
          <w:p w14:paraId="3B6F93DE" w14:textId="77777777" w:rsidR="00AB4580" w:rsidRPr="00536B15" w:rsidRDefault="00AB4580" w:rsidP="00AB4580">
            <w:pPr>
              <w:jc w:val="center"/>
            </w:pPr>
            <w:r w:rsidRPr="00536B15">
              <w:t>2009</w:t>
            </w:r>
          </w:p>
        </w:tc>
        <w:tc>
          <w:tcPr>
            <w:tcW w:w="1350" w:type="dxa"/>
            <w:noWrap/>
            <w:hideMark/>
          </w:tcPr>
          <w:p w14:paraId="42886D49" w14:textId="77777777" w:rsidR="00AB4580" w:rsidRPr="00536B15" w:rsidRDefault="00AB4580" w:rsidP="00AB4580">
            <w:pPr>
              <w:jc w:val="center"/>
            </w:pPr>
            <w:r w:rsidRPr="00536B15">
              <w:t>0,0</w:t>
            </w:r>
          </w:p>
        </w:tc>
        <w:tc>
          <w:tcPr>
            <w:tcW w:w="1276" w:type="dxa"/>
            <w:noWrap/>
            <w:hideMark/>
          </w:tcPr>
          <w:p w14:paraId="06D567DC" w14:textId="77777777" w:rsidR="00AB4580" w:rsidRPr="00536B15" w:rsidRDefault="00AB4580" w:rsidP="00AB4580">
            <w:pPr>
              <w:jc w:val="center"/>
            </w:pPr>
            <w:r w:rsidRPr="00536B15">
              <w:t>20,7</w:t>
            </w:r>
          </w:p>
        </w:tc>
        <w:tc>
          <w:tcPr>
            <w:tcW w:w="1134" w:type="dxa"/>
            <w:noWrap/>
            <w:hideMark/>
          </w:tcPr>
          <w:p w14:paraId="43FE0A56" w14:textId="77777777" w:rsidR="00AB4580" w:rsidRPr="00536B15" w:rsidRDefault="00AB4580" w:rsidP="00AB4580">
            <w:pPr>
              <w:jc w:val="center"/>
            </w:pPr>
            <w:r w:rsidRPr="00536B15">
              <w:t>2,6</w:t>
            </w:r>
          </w:p>
        </w:tc>
      </w:tr>
      <w:tr w:rsidR="00AB4580" w:rsidRPr="00536B15" w14:paraId="44C73F57" w14:textId="77777777" w:rsidTr="00AB4580">
        <w:trPr>
          <w:trHeight w:val="300"/>
        </w:trPr>
        <w:tc>
          <w:tcPr>
            <w:tcW w:w="1480" w:type="dxa"/>
            <w:noWrap/>
            <w:hideMark/>
          </w:tcPr>
          <w:p w14:paraId="28AED891" w14:textId="77777777" w:rsidR="00AB4580" w:rsidRPr="00536B15" w:rsidRDefault="00AB4580" w:rsidP="00AB4580">
            <w:pPr>
              <w:jc w:val="center"/>
            </w:pPr>
            <w:r w:rsidRPr="00536B15">
              <w:t>2010</w:t>
            </w:r>
          </w:p>
        </w:tc>
        <w:tc>
          <w:tcPr>
            <w:tcW w:w="1350" w:type="dxa"/>
            <w:noWrap/>
            <w:hideMark/>
          </w:tcPr>
          <w:p w14:paraId="56B6EAF2" w14:textId="77777777" w:rsidR="00AB4580" w:rsidRPr="00536B15" w:rsidRDefault="00AB4580" w:rsidP="00AB4580">
            <w:pPr>
              <w:jc w:val="center"/>
            </w:pPr>
            <w:r w:rsidRPr="00536B15">
              <w:t>0,1</w:t>
            </w:r>
          </w:p>
        </w:tc>
        <w:tc>
          <w:tcPr>
            <w:tcW w:w="1276" w:type="dxa"/>
            <w:noWrap/>
            <w:hideMark/>
          </w:tcPr>
          <w:p w14:paraId="42602F90" w14:textId="77777777" w:rsidR="00AB4580" w:rsidRPr="00536B15" w:rsidRDefault="00AB4580" w:rsidP="00AB4580">
            <w:pPr>
              <w:jc w:val="center"/>
            </w:pPr>
            <w:r w:rsidRPr="00536B15">
              <w:t>32,2</w:t>
            </w:r>
          </w:p>
        </w:tc>
        <w:tc>
          <w:tcPr>
            <w:tcW w:w="1134" w:type="dxa"/>
            <w:noWrap/>
            <w:hideMark/>
          </w:tcPr>
          <w:p w14:paraId="7F0D857E" w14:textId="77777777" w:rsidR="00AB4580" w:rsidRPr="00536B15" w:rsidRDefault="00AB4580" w:rsidP="00AB4580">
            <w:pPr>
              <w:jc w:val="center"/>
            </w:pPr>
            <w:r w:rsidRPr="00536B15">
              <w:t>3,4</w:t>
            </w:r>
          </w:p>
        </w:tc>
      </w:tr>
      <w:tr w:rsidR="00AB4580" w:rsidRPr="00536B15" w14:paraId="1D0ADE04" w14:textId="77777777" w:rsidTr="00AB4580">
        <w:trPr>
          <w:trHeight w:val="300"/>
        </w:trPr>
        <w:tc>
          <w:tcPr>
            <w:tcW w:w="1480" w:type="dxa"/>
            <w:noWrap/>
            <w:hideMark/>
          </w:tcPr>
          <w:p w14:paraId="2AD5BD28" w14:textId="77777777" w:rsidR="00AB4580" w:rsidRPr="00536B15" w:rsidRDefault="00AB4580" w:rsidP="00AB4580">
            <w:pPr>
              <w:jc w:val="center"/>
            </w:pPr>
            <w:r w:rsidRPr="00536B15">
              <w:t>2011</w:t>
            </w:r>
          </w:p>
        </w:tc>
        <w:tc>
          <w:tcPr>
            <w:tcW w:w="1350" w:type="dxa"/>
            <w:noWrap/>
            <w:hideMark/>
          </w:tcPr>
          <w:p w14:paraId="64C6651F" w14:textId="77777777" w:rsidR="00AB4580" w:rsidRPr="00536B15" w:rsidRDefault="00AB4580" w:rsidP="00AB4580">
            <w:pPr>
              <w:jc w:val="center"/>
            </w:pPr>
            <w:r w:rsidRPr="00536B15">
              <w:t>0,0</w:t>
            </w:r>
          </w:p>
        </w:tc>
        <w:tc>
          <w:tcPr>
            <w:tcW w:w="1276" w:type="dxa"/>
            <w:noWrap/>
            <w:hideMark/>
          </w:tcPr>
          <w:p w14:paraId="2A223BF1" w14:textId="77777777" w:rsidR="00AB4580" w:rsidRPr="00536B15" w:rsidRDefault="00AB4580" w:rsidP="00AB4580">
            <w:pPr>
              <w:jc w:val="center"/>
            </w:pPr>
            <w:r w:rsidRPr="00536B15">
              <w:t>23,7</w:t>
            </w:r>
          </w:p>
        </w:tc>
        <w:tc>
          <w:tcPr>
            <w:tcW w:w="1134" w:type="dxa"/>
            <w:noWrap/>
            <w:hideMark/>
          </w:tcPr>
          <w:p w14:paraId="7E6252AE" w14:textId="77777777" w:rsidR="00AB4580" w:rsidRPr="00536B15" w:rsidRDefault="00AB4580" w:rsidP="00AB4580">
            <w:pPr>
              <w:jc w:val="center"/>
            </w:pPr>
            <w:r w:rsidRPr="00536B15">
              <w:t>2,0</w:t>
            </w:r>
          </w:p>
        </w:tc>
      </w:tr>
      <w:tr w:rsidR="00AB4580" w:rsidRPr="00536B15" w14:paraId="6CE3B6C1" w14:textId="77777777" w:rsidTr="00AB4580">
        <w:trPr>
          <w:trHeight w:val="300"/>
        </w:trPr>
        <w:tc>
          <w:tcPr>
            <w:tcW w:w="1480" w:type="dxa"/>
            <w:noWrap/>
            <w:hideMark/>
          </w:tcPr>
          <w:p w14:paraId="44F3FC38" w14:textId="77777777" w:rsidR="00AB4580" w:rsidRPr="00536B15" w:rsidRDefault="00AB4580" w:rsidP="00AB4580">
            <w:pPr>
              <w:jc w:val="center"/>
            </w:pPr>
            <w:r w:rsidRPr="00536B15">
              <w:t>2012</w:t>
            </w:r>
          </w:p>
        </w:tc>
        <w:tc>
          <w:tcPr>
            <w:tcW w:w="1350" w:type="dxa"/>
            <w:noWrap/>
            <w:hideMark/>
          </w:tcPr>
          <w:p w14:paraId="5F1FD618" w14:textId="77777777" w:rsidR="00AB4580" w:rsidRPr="00536B15" w:rsidRDefault="00AB4580" w:rsidP="00AB4580">
            <w:pPr>
              <w:jc w:val="center"/>
            </w:pPr>
            <w:r w:rsidRPr="00536B15">
              <w:t>0,9</w:t>
            </w:r>
          </w:p>
        </w:tc>
        <w:tc>
          <w:tcPr>
            <w:tcW w:w="1276" w:type="dxa"/>
            <w:noWrap/>
            <w:hideMark/>
          </w:tcPr>
          <w:p w14:paraId="63654A2E" w14:textId="77777777" w:rsidR="00AB4580" w:rsidRPr="00536B15" w:rsidRDefault="00AB4580" w:rsidP="00AB4580">
            <w:pPr>
              <w:jc w:val="center"/>
            </w:pPr>
            <w:r w:rsidRPr="00536B15">
              <w:t>21,6</w:t>
            </w:r>
          </w:p>
        </w:tc>
        <w:tc>
          <w:tcPr>
            <w:tcW w:w="1134" w:type="dxa"/>
            <w:noWrap/>
            <w:hideMark/>
          </w:tcPr>
          <w:p w14:paraId="3FDBC364" w14:textId="77777777" w:rsidR="00AB4580" w:rsidRPr="00536B15" w:rsidRDefault="00AB4580" w:rsidP="00AB4580">
            <w:pPr>
              <w:jc w:val="center"/>
            </w:pPr>
            <w:r w:rsidRPr="00536B15">
              <w:t>2,6</w:t>
            </w:r>
          </w:p>
        </w:tc>
      </w:tr>
      <w:tr w:rsidR="00AB4580" w:rsidRPr="00536B15" w14:paraId="25895823" w14:textId="77777777" w:rsidTr="00AB4580">
        <w:trPr>
          <w:trHeight w:val="300"/>
        </w:trPr>
        <w:tc>
          <w:tcPr>
            <w:tcW w:w="1480" w:type="dxa"/>
            <w:noWrap/>
            <w:hideMark/>
          </w:tcPr>
          <w:p w14:paraId="76E70BBC" w14:textId="77777777" w:rsidR="00AB4580" w:rsidRPr="00536B15" w:rsidRDefault="00AB4580" w:rsidP="00AB4580">
            <w:pPr>
              <w:jc w:val="center"/>
            </w:pPr>
            <w:r w:rsidRPr="00536B15">
              <w:t>2013</w:t>
            </w:r>
          </w:p>
        </w:tc>
        <w:tc>
          <w:tcPr>
            <w:tcW w:w="1350" w:type="dxa"/>
            <w:noWrap/>
            <w:hideMark/>
          </w:tcPr>
          <w:p w14:paraId="18BA34CB" w14:textId="77777777" w:rsidR="00AB4580" w:rsidRPr="00536B15" w:rsidRDefault="00AB4580" w:rsidP="00AB4580">
            <w:pPr>
              <w:jc w:val="center"/>
            </w:pPr>
            <w:r w:rsidRPr="00536B15">
              <w:t>0,4</w:t>
            </w:r>
          </w:p>
        </w:tc>
        <w:tc>
          <w:tcPr>
            <w:tcW w:w="1276" w:type="dxa"/>
            <w:noWrap/>
            <w:hideMark/>
          </w:tcPr>
          <w:p w14:paraId="3A880F36" w14:textId="77777777" w:rsidR="00AB4580" w:rsidRPr="00536B15" w:rsidRDefault="00AB4580" w:rsidP="00AB4580">
            <w:pPr>
              <w:jc w:val="center"/>
            </w:pPr>
            <w:r w:rsidRPr="00536B15">
              <w:t>18,8</w:t>
            </w:r>
          </w:p>
        </w:tc>
        <w:tc>
          <w:tcPr>
            <w:tcW w:w="1134" w:type="dxa"/>
            <w:noWrap/>
            <w:hideMark/>
          </w:tcPr>
          <w:p w14:paraId="10BC5EB1" w14:textId="77777777" w:rsidR="00AB4580" w:rsidRPr="00536B15" w:rsidRDefault="00AB4580" w:rsidP="00AB4580">
            <w:pPr>
              <w:jc w:val="center"/>
            </w:pPr>
            <w:r w:rsidRPr="00536B15">
              <w:t>2,2</w:t>
            </w:r>
          </w:p>
        </w:tc>
      </w:tr>
      <w:tr w:rsidR="00AB4580" w:rsidRPr="00536B15" w14:paraId="47631BC7" w14:textId="77777777" w:rsidTr="00AB4580">
        <w:trPr>
          <w:trHeight w:val="300"/>
        </w:trPr>
        <w:tc>
          <w:tcPr>
            <w:tcW w:w="1480" w:type="dxa"/>
            <w:noWrap/>
            <w:hideMark/>
          </w:tcPr>
          <w:p w14:paraId="2106F429" w14:textId="77777777" w:rsidR="00AB4580" w:rsidRPr="00536B15" w:rsidRDefault="00AB4580" w:rsidP="00AB4580">
            <w:pPr>
              <w:jc w:val="center"/>
            </w:pPr>
            <w:r w:rsidRPr="00536B15">
              <w:t>2014</w:t>
            </w:r>
          </w:p>
        </w:tc>
        <w:tc>
          <w:tcPr>
            <w:tcW w:w="1350" w:type="dxa"/>
            <w:noWrap/>
            <w:hideMark/>
          </w:tcPr>
          <w:p w14:paraId="22D17A46" w14:textId="77777777" w:rsidR="00AB4580" w:rsidRPr="00536B15" w:rsidRDefault="00AB4580" w:rsidP="00AB4580">
            <w:pPr>
              <w:jc w:val="center"/>
            </w:pPr>
            <w:r w:rsidRPr="00536B15">
              <w:t>0,5</w:t>
            </w:r>
          </w:p>
        </w:tc>
        <w:tc>
          <w:tcPr>
            <w:tcW w:w="1276" w:type="dxa"/>
            <w:noWrap/>
            <w:hideMark/>
          </w:tcPr>
          <w:p w14:paraId="594C9DCE" w14:textId="77777777" w:rsidR="00AB4580" w:rsidRPr="00536B15" w:rsidRDefault="00AB4580" w:rsidP="00AB4580">
            <w:pPr>
              <w:jc w:val="center"/>
            </w:pPr>
            <w:r w:rsidRPr="00536B15">
              <w:t>36,7</w:t>
            </w:r>
          </w:p>
        </w:tc>
        <w:tc>
          <w:tcPr>
            <w:tcW w:w="1134" w:type="dxa"/>
            <w:noWrap/>
            <w:hideMark/>
          </w:tcPr>
          <w:p w14:paraId="6B4EC186" w14:textId="77777777" w:rsidR="00AB4580" w:rsidRPr="00536B15" w:rsidRDefault="00AB4580" w:rsidP="00AB4580">
            <w:pPr>
              <w:jc w:val="center"/>
            </w:pPr>
            <w:r w:rsidRPr="00536B15">
              <w:t>3,4</w:t>
            </w:r>
          </w:p>
        </w:tc>
      </w:tr>
      <w:tr w:rsidR="00AB4580" w:rsidRPr="00536B15" w14:paraId="289801D5" w14:textId="77777777" w:rsidTr="00AB4580">
        <w:trPr>
          <w:trHeight w:val="300"/>
        </w:trPr>
        <w:tc>
          <w:tcPr>
            <w:tcW w:w="1480" w:type="dxa"/>
            <w:noWrap/>
            <w:hideMark/>
          </w:tcPr>
          <w:p w14:paraId="402D82ED" w14:textId="77777777" w:rsidR="00AB4580" w:rsidRPr="00536B15" w:rsidRDefault="00AB4580" w:rsidP="00AB4580">
            <w:pPr>
              <w:jc w:val="center"/>
            </w:pPr>
            <w:r w:rsidRPr="00536B15">
              <w:t>2015</w:t>
            </w:r>
          </w:p>
        </w:tc>
        <w:tc>
          <w:tcPr>
            <w:tcW w:w="1350" w:type="dxa"/>
            <w:noWrap/>
            <w:hideMark/>
          </w:tcPr>
          <w:p w14:paraId="2D048B93" w14:textId="77777777" w:rsidR="00AB4580" w:rsidRPr="00536B15" w:rsidRDefault="00AB4580" w:rsidP="00AB4580">
            <w:pPr>
              <w:jc w:val="center"/>
            </w:pPr>
            <w:r w:rsidRPr="00536B15">
              <w:t>0,4</w:t>
            </w:r>
          </w:p>
        </w:tc>
        <w:tc>
          <w:tcPr>
            <w:tcW w:w="1276" w:type="dxa"/>
            <w:noWrap/>
            <w:hideMark/>
          </w:tcPr>
          <w:p w14:paraId="226B5933" w14:textId="77777777" w:rsidR="00AB4580" w:rsidRPr="00536B15" w:rsidRDefault="00AB4580" w:rsidP="00AB4580">
            <w:pPr>
              <w:jc w:val="center"/>
            </w:pPr>
            <w:r w:rsidRPr="00536B15">
              <w:t>43,9</w:t>
            </w:r>
          </w:p>
        </w:tc>
        <w:tc>
          <w:tcPr>
            <w:tcW w:w="1134" w:type="dxa"/>
            <w:noWrap/>
            <w:hideMark/>
          </w:tcPr>
          <w:p w14:paraId="0B49C85B" w14:textId="77777777" w:rsidR="00AB4580" w:rsidRPr="00536B15" w:rsidRDefault="00AB4580" w:rsidP="00AB4580">
            <w:pPr>
              <w:jc w:val="center"/>
            </w:pPr>
            <w:r w:rsidRPr="00536B15">
              <w:t>3,8</w:t>
            </w:r>
          </w:p>
        </w:tc>
      </w:tr>
      <w:tr w:rsidR="00AB4580" w:rsidRPr="00536B15" w14:paraId="4CB0B5B8" w14:textId="77777777" w:rsidTr="00AB4580">
        <w:trPr>
          <w:trHeight w:val="300"/>
        </w:trPr>
        <w:tc>
          <w:tcPr>
            <w:tcW w:w="1480" w:type="dxa"/>
            <w:noWrap/>
            <w:hideMark/>
          </w:tcPr>
          <w:p w14:paraId="6A8B19C0" w14:textId="77777777" w:rsidR="00AB4580" w:rsidRPr="00536B15" w:rsidRDefault="00AB4580" w:rsidP="00AB4580">
            <w:pPr>
              <w:jc w:val="center"/>
            </w:pPr>
            <w:r w:rsidRPr="00536B15">
              <w:t>2016</w:t>
            </w:r>
          </w:p>
        </w:tc>
        <w:tc>
          <w:tcPr>
            <w:tcW w:w="1350" w:type="dxa"/>
            <w:noWrap/>
            <w:hideMark/>
          </w:tcPr>
          <w:p w14:paraId="7567BEA0" w14:textId="77777777" w:rsidR="00AB4580" w:rsidRPr="00536B15" w:rsidRDefault="00AB4580" w:rsidP="00AB4580">
            <w:pPr>
              <w:jc w:val="center"/>
            </w:pPr>
            <w:r w:rsidRPr="00536B15">
              <w:t>0,3</w:t>
            </w:r>
          </w:p>
        </w:tc>
        <w:tc>
          <w:tcPr>
            <w:tcW w:w="1276" w:type="dxa"/>
            <w:noWrap/>
            <w:hideMark/>
          </w:tcPr>
          <w:p w14:paraId="28090533" w14:textId="77777777" w:rsidR="00AB4580" w:rsidRPr="00536B15" w:rsidRDefault="00AB4580" w:rsidP="00AB4580">
            <w:pPr>
              <w:jc w:val="center"/>
            </w:pPr>
            <w:r w:rsidRPr="00536B15">
              <w:t>32,7</w:t>
            </w:r>
          </w:p>
        </w:tc>
        <w:tc>
          <w:tcPr>
            <w:tcW w:w="1134" w:type="dxa"/>
            <w:noWrap/>
            <w:hideMark/>
          </w:tcPr>
          <w:p w14:paraId="7D193FC7" w14:textId="77777777" w:rsidR="00AB4580" w:rsidRPr="00536B15" w:rsidRDefault="00AB4580" w:rsidP="00AB4580">
            <w:pPr>
              <w:jc w:val="center"/>
            </w:pPr>
            <w:r w:rsidRPr="00536B15">
              <w:t>3,8</w:t>
            </w:r>
          </w:p>
        </w:tc>
      </w:tr>
      <w:tr w:rsidR="00AB4580" w:rsidRPr="00536B15" w14:paraId="2403B70A" w14:textId="77777777" w:rsidTr="00AB4580">
        <w:trPr>
          <w:trHeight w:val="300"/>
        </w:trPr>
        <w:tc>
          <w:tcPr>
            <w:tcW w:w="1480" w:type="dxa"/>
            <w:noWrap/>
            <w:hideMark/>
          </w:tcPr>
          <w:p w14:paraId="32383A92" w14:textId="77777777" w:rsidR="00AB4580" w:rsidRPr="00536B15" w:rsidRDefault="00AB4580" w:rsidP="00AB4580">
            <w:pPr>
              <w:jc w:val="center"/>
            </w:pPr>
            <w:r w:rsidRPr="00536B15">
              <w:t>2017</w:t>
            </w:r>
          </w:p>
        </w:tc>
        <w:tc>
          <w:tcPr>
            <w:tcW w:w="1350" w:type="dxa"/>
            <w:noWrap/>
            <w:hideMark/>
          </w:tcPr>
          <w:p w14:paraId="322BCE01" w14:textId="77777777" w:rsidR="00AB4580" w:rsidRPr="00536B15" w:rsidRDefault="00AB4580" w:rsidP="00AB4580">
            <w:pPr>
              <w:jc w:val="center"/>
            </w:pPr>
            <w:r w:rsidRPr="00536B15">
              <w:t>0,9</w:t>
            </w:r>
          </w:p>
        </w:tc>
        <w:tc>
          <w:tcPr>
            <w:tcW w:w="1276" w:type="dxa"/>
            <w:noWrap/>
            <w:hideMark/>
          </w:tcPr>
          <w:p w14:paraId="558AC378" w14:textId="77777777" w:rsidR="00AB4580" w:rsidRPr="00536B15" w:rsidRDefault="00AB4580" w:rsidP="00AB4580">
            <w:pPr>
              <w:jc w:val="center"/>
            </w:pPr>
            <w:r w:rsidRPr="00536B15">
              <w:t>21,8</w:t>
            </w:r>
          </w:p>
        </w:tc>
        <w:tc>
          <w:tcPr>
            <w:tcW w:w="1134" w:type="dxa"/>
            <w:noWrap/>
            <w:hideMark/>
          </w:tcPr>
          <w:p w14:paraId="4779BAE5" w14:textId="77777777" w:rsidR="00AB4580" w:rsidRPr="00536B15" w:rsidRDefault="00AB4580" w:rsidP="00AB4580">
            <w:pPr>
              <w:jc w:val="center"/>
            </w:pPr>
            <w:r w:rsidRPr="00536B15">
              <w:t>2,1</w:t>
            </w:r>
          </w:p>
        </w:tc>
      </w:tr>
    </w:tbl>
    <w:p w14:paraId="3D91B7ED" w14:textId="77777777" w:rsidR="00AB4580" w:rsidRDefault="00AB4580"/>
    <w:p w14:paraId="1A49C8E8" w14:textId="77777777" w:rsidR="00AB4580" w:rsidRDefault="00AB4580"/>
    <w:p w14:paraId="1BAD1C8A" w14:textId="77777777" w:rsidR="00AB4580" w:rsidRDefault="00AB4580"/>
    <w:p w14:paraId="5B2C8CB5" w14:textId="77777777" w:rsidR="00AB4580" w:rsidRDefault="00AB4580"/>
    <w:p w14:paraId="571EECE5" w14:textId="77777777" w:rsidR="00AB4580" w:rsidRDefault="00AB4580"/>
    <w:p w14:paraId="5872F1AB" w14:textId="77777777" w:rsidR="00AB4580" w:rsidRDefault="00AB4580"/>
    <w:p w14:paraId="4CAE1D37" w14:textId="77777777" w:rsidR="00AB4580" w:rsidRDefault="00AB4580"/>
    <w:p w14:paraId="4EA396A1" w14:textId="77777777" w:rsidR="00AB4580" w:rsidRDefault="00AB4580"/>
    <w:p w14:paraId="74D67B8C" w14:textId="77777777" w:rsidR="00AB4580" w:rsidRDefault="00AB4580"/>
    <w:p w14:paraId="634E9AA0" w14:textId="77777777" w:rsidR="00AB4580" w:rsidRDefault="00AB4580"/>
    <w:p w14:paraId="598ED433" w14:textId="77777777" w:rsidR="00AB4580" w:rsidRDefault="00AB4580" w:rsidP="000171DD">
      <w:pPr>
        <w:pStyle w:val="Listeavsnitt"/>
        <w:numPr>
          <w:ilvl w:val="0"/>
          <w:numId w:val="6"/>
        </w:numPr>
        <w:spacing w:line="259" w:lineRule="auto"/>
        <w:rPr>
          <w:b/>
          <w:bCs/>
          <w:sz w:val="28"/>
          <w:szCs w:val="28"/>
        </w:rPr>
      </w:pPr>
      <w:r>
        <w:rPr>
          <w:b/>
          <w:bCs/>
          <w:sz w:val="28"/>
          <w:szCs w:val="28"/>
        </w:rPr>
        <w:t xml:space="preserve">Bruk av tolker, sakkyndige og vitner - Saker under 60 rettsmøtetimer </w:t>
      </w:r>
    </w:p>
    <w:p w14:paraId="576F8DD4" w14:textId="77777777" w:rsidR="00AB4580" w:rsidRPr="00BB093D" w:rsidRDefault="00AB4580" w:rsidP="00AB4580">
      <w:pPr>
        <w:pStyle w:val="Listeavsnitt"/>
        <w:ind w:left="360"/>
        <w:rPr>
          <w:b/>
          <w:bCs/>
          <w:sz w:val="28"/>
          <w:szCs w:val="28"/>
        </w:rPr>
      </w:pPr>
    </w:p>
    <w:p w14:paraId="6DA0EE08" w14:textId="6CC492AD" w:rsidR="00AB4580" w:rsidRPr="00BB093D" w:rsidRDefault="00AB4580" w:rsidP="00AB4580">
      <w:pPr>
        <w:pStyle w:val="Bildetekst"/>
        <w:keepNext/>
        <w:rPr>
          <w:b/>
          <w:bCs/>
          <w:color w:val="auto"/>
          <w:sz w:val="24"/>
          <w:szCs w:val="24"/>
        </w:rPr>
      </w:pPr>
      <w:r w:rsidRPr="00BB093D">
        <w:rPr>
          <w:b/>
          <w:bCs/>
          <w:color w:val="auto"/>
          <w:sz w:val="24"/>
          <w:szCs w:val="24"/>
        </w:rPr>
        <w:t xml:space="preserve">Tabell </w:t>
      </w:r>
      <w:r w:rsidRPr="00BB093D">
        <w:rPr>
          <w:b/>
          <w:bCs/>
          <w:color w:val="auto"/>
          <w:sz w:val="24"/>
          <w:szCs w:val="24"/>
        </w:rPr>
        <w:fldChar w:fldCharType="begin"/>
      </w:r>
      <w:r w:rsidRPr="00BB093D">
        <w:rPr>
          <w:b/>
          <w:bCs/>
          <w:color w:val="auto"/>
          <w:sz w:val="24"/>
          <w:szCs w:val="24"/>
        </w:rPr>
        <w:instrText xml:space="preserve"> SEQ Tabell \* ARABIC </w:instrText>
      </w:r>
      <w:r w:rsidRPr="00BB093D">
        <w:rPr>
          <w:b/>
          <w:bCs/>
          <w:color w:val="auto"/>
          <w:sz w:val="24"/>
          <w:szCs w:val="24"/>
        </w:rPr>
        <w:fldChar w:fldCharType="separate"/>
      </w:r>
      <w:r w:rsidR="005627AD">
        <w:rPr>
          <w:b/>
          <w:bCs/>
          <w:noProof/>
          <w:color w:val="auto"/>
          <w:sz w:val="24"/>
          <w:szCs w:val="24"/>
        </w:rPr>
        <w:t>16</w:t>
      </w:r>
      <w:r w:rsidRPr="00BB093D">
        <w:rPr>
          <w:b/>
          <w:bCs/>
          <w:color w:val="auto"/>
          <w:sz w:val="24"/>
          <w:szCs w:val="24"/>
        </w:rPr>
        <w:fldChar w:fldCharType="end"/>
      </w:r>
      <w:r w:rsidRPr="00BB093D">
        <w:rPr>
          <w:b/>
          <w:bCs/>
          <w:color w:val="auto"/>
          <w:sz w:val="24"/>
          <w:szCs w:val="24"/>
        </w:rPr>
        <w:t xml:space="preserve"> Aktører pr. sak. Strafferamme under 6 år</w:t>
      </w:r>
    </w:p>
    <w:tbl>
      <w:tblPr>
        <w:tblStyle w:val="Tabellrutenett"/>
        <w:tblW w:w="0" w:type="auto"/>
        <w:tblLook w:val="04A0" w:firstRow="1" w:lastRow="0" w:firstColumn="1" w:lastColumn="0" w:noHBand="0" w:noVBand="1"/>
      </w:tblPr>
      <w:tblGrid>
        <w:gridCol w:w="1200"/>
        <w:gridCol w:w="1250"/>
        <w:gridCol w:w="1200"/>
        <w:gridCol w:w="1200"/>
      </w:tblGrid>
      <w:tr w:rsidR="00AB4580" w:rsidRPr="00BB093D" w14:paraId="087E5B35" w14:textId="77777777" w:rsidTr="00AB4580">
        <w:trPr>
          <w:trHeight w:val="300"/>
        </w:trPr>
        <w:tc>
          <w:tcPr>
            <w:tcW w:w="1200" w:type="dxa"/>
            <w:shd w:val="clear" w:color="auto" w:fill="44546A" w:themeFill="text2"/>
            <w:noWrap/>
            <w:hideMark/>
          </w:tcPr>
          <w:p w14:paraId="51D897F3" w14:textId="77777777" w:rsidR="00AB4580" w:rsidRPr="00BB093D" w:rsidRDefault="00AB4580" w:rsidP="00AB4580">
            <w:pPr>
              <w:jc w:val="center"/>
              <w:rPr>
                <w:b/>
                <w:bCs/>
                <w:color w:val="FFFFFF" w:themeColor="background1"/>
              </w:rPr>
            </w:pPr>
            <w:r w:rsidRPr="00BB093D">
              <w:rPr>
                <w:b/>
                <w:bCs/>
                <w:color w:val="FFFFFF" w:themeColor="background1"/>
              </w:rPr>
              <w:t>År</w:t>
            </w:r>
          </w:p>
        </w:tc>
        <w:tc>
          <w:tcPr>
            <w:tcW w:w="1217" w:type="dxa"/>
            <w:shd w:val="clear" w:color="auto" w:fill="44546A" w:themeFill="text2"/>
            <w:noWrap/>
            <w:hideMark/>
          </w:tcPr>
          <w:p w14:paraId="7D4A269B" w14:textId="77777777" w:rsidR="00AB4580" w:rsidRPr="00BB093D" w:rsidRDefault="00AB4580" w:rsidP="00AB4580">
            <w:pPr>
              <w:jc w:val="center"/>
              <w:rPr>
                <w:b/>
                <w:bCs/>
                <w:color w:val="FFFFFF" w:themeColor="background1"/>
              </w:rPr>
            </w:pPr>
            <w:r w:rsidRPr="00BB093D">
              <w:rPr>
                <w:b/>
                <w:bCs/>
                <w:color w:val="FFFFFF" w:themeColor="background1"/>
              </w:rPr>
              <w:t>Sakkyndige</w:t>
            </w:r>
          </w:p>
        </w:tc>
        <w:tc>
          <w:tcPr>
            <w:tcW w:w="1200" w:type="dxa"/>
            <w:shd w:val="clear" w:color="auto" w:fill="44546A" w:themeFill="text2"/>
            <w:noWrap/>
            <w:hideMark/>
          </w:tcPr>
          <w:p w14:paraId="20B806A4" w14:textId="77777777" w:rsidR="00AB4580" w:rsidRPr="00BB093D" w:rsidRDefault="00AB4580" w:rsidP="00AB4580">
            <w:pPr>
              <w:jc w:val="center"/>
              <w:rPr>
                <w:b/>
                <w:bCs/>
                <w:color w:val="FFFFFF" w:themeColor="background1"/>
              </w:rPr>
            </w:pPr>
            <w:r w:rsidRPr="00BB093D">
              <w:rPr>
                <w:b/>
                <w:bCs/>
                <w:color w:val="FFFFFF" w:themeColor="background1"/>
              </w:rPr>
              <w:t>Vitner</w:t>
            </w:r>
          </w:p>
        </w:tc>
        <w:tc>
          <w:tcPr>
            <w:tcW w:w="1200" w:type="dxa"/>
            <w:shd w:val="clear" w:color="auto" w:fill="44546A" w:themeFill="text2"/>
            <w:noWrap/>
            <w:hideMark/>
          </w:tcPr>
          <w:p w14:paraId="4EE37EA5" w14:textId="77777777" w:rsidR="00AB4580" w:rsidRPr="00BB093D" w:rsidRDefault="00AB4580" w:rsidP="00AB4580">
            <w:pPr>
              <w:jc w:val="center"/>
              <w:rPr>
                <w:b/>
                <w:bCs/>
                <w:color w:val="FFFFFF" w:themeColor="background1"/>
              </w:rPr>
            </w:pPr>
            <w:r w:rsidRPr="00BB093D">
              <w:rPr>
                <w:b/>
                <w:bCs/>
                <w:color w:val="FFFFFF" w:themeColor="background1"/>
              </w:rPr>
              <w:t>Tolker</w:t>
            </w:r>
          </w:p>
        </w:tc>
      </w:tr>
      <w:tr w:rsidR="00AB4580" w:rsidRPr="00BB093D" w14:paraId="31CAEA62" w14:textId="77777777" w:rsidTr="00AB4580">
        <w:trPr>
          <w:trHeight w:val="300"/>
        </w:trPr>
        <w:tc>
          <w:tcPr>
            <w:tcW w:w="1200" w:type="dxa"/>
            <w:noWrap/>
            <w:hideMark/>
          </w:tcPr>
          <w:p w14:paraId="727DBCDE" w14:textId="77777777" w:rsidR="00AB4580" w:rsidRPr="00BB093D" w:rsidRDefault="00AB4580" w:rsidP="00AB4580">
            <w:pPr>
              <w:jc w:val="center"/>
            </w:pPr>
            <w:r w:rsidRPr="00BB093D">
              <w:t>2008</w:t>
            </w:r>
          </w:p>
        </w:tc>
        <w:tc>
          <w:tcPr>
            <w:tcW w:w="1217" w:type="dxa"/>
            <w:noWrap/>
            <w:hideMark/>
          </w:tcPr>
          <w:p w14:paraId="5CC38ED4" w14:textId="77777777" w:rsidR="00AB4580" w:rsidRPr="00BB093D" w:rsidRDefault="00AB4580" w:rsidP="00AB4580">
            <w:pPr>
              <w:jc w:val="center"/>
            </w:pPr>
            <w:r w:rsidRPr="00BB093D">
              <w:t>0,1</w:t>
            </w:r>
          </w:p>
        </w:tc>
        <w:tc>
          <w:tcPr>
            <w:tcW w:w="1200" w:type="dxa"/>
            <w:noWrap/>
            <w:hideMark/>
          </w:tcPr>
          <w:p w14:paraId="554B305C" w14:textId="77777777" w:rsidR="00AB4580" w:rsidRPr="00BB093D" w:rsidRDefault="00AB4580" w:rsidP="00AB4580">
            <w:pPr>
              <w:jc w:val="center"/>
            </w:pPr>
            <w:r w:rsidRPr="00BB093D">
              <w:t>5,0</w:t>
            </w:r>
          </w:p>
        </w:tc>
        <w:tc>
          <w:tcPr>
            <w:tcW w:w="1200" w:type="dxa"/>
            <w:noWrap/>
            <w:hideMark/>
          </w:tcPr>
          <w:p w14:paraId="408B0EFE" w14:textId="77777777" w:rsidR="00AB4580" w:rsidRPr="00BB093D" w:rsidRDefault="00AB4580" w:rsidP="00AB4580">
            <w:pPr>
              <w:jc w:val="center"/>
            </w:pPr>
            <w:r w:rsidRPr="00BB093D">
              <w:t>0,2</w:t>
            </w:r>
          </w:p>
        </w:tc>
      </w:tr>
      <w:tr w:rsidR="00AB4580" w:rsidRPr="00BB093D" w14:paraId="773E90FB" w14:textId="77777777" w:rsidTr="00AB4580">
        <w:trPr>
          <w:trHeight w:val="300"/>
        </w:trPr>
        <w:tc>
          <w:tcPr>
            <w:tcW w:w="1200" w:type="dxa"/>
            <w:noWrap/>
            <w:hideMark/>
          </w:tcPr>
          <w:p w14:paraId="508E8FB6" w14:textId="77777777" w:rsidR="00AB4580" w:rsidRPr="00BB093D" w:rsidRDefault="00AB4580" w:rsidP="00AB4580">
            <w:pPr>
              <w:jc w:val="center"/>
            </w:pPr>
            <w:r w:rsidRPr="00BB093D">
              <w:t>2009</w:t>
            </w:r>
          </w:p>
        </w:tc>
        <w:tc>
          <w:tcPr>
            <w:tcW w:w="1217" w:type="dxa"/>
            <w:noWrap/>
            <w:hideMark/>
          </w:tcPr>
          <w:p w14:paraId="082C185B" w14:textId="77777777" w:rsidR="00AB4580" w:rsidRPr="00BB093D" w:rsidRDefault="00AB4580" w:rsidP="00AB4580">
            <w:pPr>
              <w:jc w:val="center"/>
            </w:pPr>
            <w:r w:rsidRPr="00BB093D">
              <w:t>0,1</w:t>
            </w:r>
          </w:p>
        </w:tc>
        <w:tc>
          <w:tcPr>
            <w:tcW w:w="1200" w:type="dxa"/>
            <w:noWrap/>
            <w:hideMark/>
          </w:tcPr>
          <w:p w14:paraId="1EAF095E" w14:textId="77777777" w:rsidR="00AB4580" w:rsidRPr="00BB093D" w:rsidRDefault="00AB4580" w:rsidP="00AB4580">
            <w:pPr>
              <w:jc w:val="center"/>
            </w:pPr>
            <w:r w:rsidRPr="00BB093D">
              <w:t>5,3</w:t>
            </w:r>
          </w:p>
        </w:tc>
        <w:tc>
          <w:tcPr>
            <w:tcW w:w="1200" w:type="dxa"/>
            <w:noWrap/>
            <w:hideMark/>
          </w:tcPr>
          <w:p w14:paraId="3C07185E" w14:textId="77777777" w:rsidR="00AB4580" w:rsidRPr="00BB093D" w:rsidRDefault="00AB4580" w:rsidP="00AB4580">
            <w:pPr>
              <w:jc w:val="center"/>
            </w:pPr>
            <w:r w:rsidRPr="00BB093D">
              <w:t>0,3</w:t>
            </w:r>
          </w:p>
        </w:tc>
      </w:tr>
      <w:tr w:rsidR="00AB4580" w:rsidRPr="00BB093D" w14:paraId="615B5A3A" w14:textId="77777777" w:rsidTr="00AB4580">
        <w:trPr>
          <w:trHeight w:val="300"/>
        </w:trPr>
        <w:tc>
          <w:tcPr>
            <w:tcW w:w="1200" w:type="dxa"/>
            <w:noWrap/>
            <w:hideMark/>
          </w:tcPr>
          <w:p w14:paraId="364CEE49" w14:textId="77777777" w:rsidR="00AB4580" w:rsidRPr="00BB093D" w:rsidRDefault="00AB4580" w:rsidP="00AB4580">
            <w:pPr>
              <w:jc w:val="center"/>
            </w:pPr>
            <w:r w:rsidRPr="00BB093D">
              <w:t>2010</w:t>
            </w:r>
          </w:p>
        </w:tc>
        <w:tc>
          <w:tcPr>
            <w:tcW w:w="1217" w:type="dxa"/>
            <w:noWrap/>
            <w:hideMark/>
          </w:tcPr>
          <w:p w14:paraId="405E3F29" w14:textId="77777777" w:rsidR="00AB4580" w:rsidRPr="00BB093D" w:rsidRDefault="00AB4580" w:rsidP="00AB4580">
            <w:pPr>
              <w:jc w:val="center"/>
            </w:pPr>
            <w:r w:rsidRPr="00BB093D">
              <w:t>0,1</w:t>
            </w:r>
          </w:p>
        </w:tc>
        <w:tc>
          <w:tcPr>
            <w:tcW w:w="1200" w:type="dxa"/>
            <w:noWrap/>
            <w:hideMark/>
          </w:tcPr>
          <w:p w14:paraId="7AA9DD29" w14:textId="77777777" w:rsidR="00AB4580" w:rsidRPr="00BB093D" w:rsidRDefault="00AB4580" w:rsidP="00AB4580">
            <w:pPr>
              <w:jc w:val="center"/>
            </w:pPr>
            <w:r w:rsidRPr="00BB093D">
              <w:t>5,2</w:t>
            </w:r>
          </w:p>
        </w:tc>
        <w:tc>
          <w:tcPr>
            <w:tcW w:w="1200" w:type="dxa"/>
            <w:noWrap/>
            <w:hideMark/>
          </w:tcPr>
          <w:p w14:paraId="619662DB" w14:textId="77777777" w:rsidR="00AB4580" w:rsidRPr="00BB093D" w:rsidRDefault="00AB4580" w:rsidP="00AB4580">
            <w:pPr>
              <w:jc w:val="center"/>
            </w:pPr>
            <w:r w:rsidRPr="00BB093D">
              <w:t>0,2</w:t>
            </w:r>
          </w:p>
        </w:tc>
      </w:tr>
      <w:tr w:rsidR="00AB4580" w:rsidRPr="00BB093D" w14:paraId="3632C46D" w14:textId="77777777" w:rsidTr="00AB4580">
        <w:trPr>
          <w:trHeight w:val="300"/>
        </w:trPr>
        <w:tc>
          <w:tcPr>
            <w:tcW w:w="1200" w:type="dxa"/>
            <w:noWrap/>
            <w:hideMark/>
          </w:tcPr>
          <w:p w14:paraId="08A147C7" w14:textId="77777777" w:rsidR="00AB4580" w:rsidRPr="00BB093D" w:rsidRDefault="00AB4580" w:rsidP="00AB4580">
            <w:pPr>
              <w:jc w:val="center"/>
            </w:pPr>
            <w:r w:rsidRPr="00BB093D">
              <w:t>2011</w:t>
            </w:r>
          </w:p>
        </w:tc>
        <w:tc>
          <w:tcPr>
            <w:tcW w:w="1217" w:type="dxa"/>
            <w:noWrap/>
            <w:hideMark/>
          </w:tcPr>
          <w:p w14:paraId="2E4B5591" w14:textId="77777777" w:rsidR="00AB4580" w:rsidRPr="00BB093D" w:rsidRDefault="00AB4580" w:rsidP="00AB4580">
            <w:pPr>
              <w:jc w:val="center"/>
            </w:pPr>
            <w:r w:rsidRPr="00BB093D">
              <w:t>0,0</w:t>
            </w:r>
          </w:p>
        </w:tc>
        <w:tc>
          <w:tcPr>
            <w:tcW w:w="1200" w:type="dxa"/>
            <w:noWrap/>
            <w:hideMark/>
          </w:tcPr>
          <w:p w14:paraId="1B1E5EF7" w14:textId="77777777" w:rsidR="00AB4580" w:rsidRPr="00BB093D" w:rsidRDefault="00AB4580" w:rsidP="00AB4580">
            <w:pPr>
              <w:jc w:val="center"/>
            </w:pPr>
            <w:r w:rsidRPr="00BB093D">
              <w:t>4,7</w:t>
            </w:r>
          </w:p>
        </w:tc>
        <w:tc>
          <w:tcPr>
            <w:tcW w:w="1200" w:type="dxa"/>
            <w:noWrap/>
            <w:hideMark/>
          </w:tcPr>
          <w:p w14:paraId="772DE18D" w14:textId="77777777" w:rsidR="00AB4580" w:rsidRPr="00BB093D" w:rsidRDefault="00AB4580" w:rsidP="00AB4580">
            <w:pPr>
              <w:jc w:val="center"/>
            </w:pPr>
            <w:r w:rsidRPr="00BB093D">
              <w:t>0,3</w:t>
            </w:r>
          </w:p>
        </w:tc>
      </w:tr>
      <w:tr w:rsidR="00AB4580" w:rsidRPr="00BB093D" w14:paraId="1E453B62" w14:textId="77777777" w:rsidTr="00AB4580">
        <w:trPr>
          <w:trHeight w:val="300"/>
        </w:trPr>
        <w:tc>
          <w:tcPr>
            <w:tcW w:w="1200" w:type="dxa"/>
            <w:noWrap/>
            <w:hideMark/>
          </w:tcPr>
          <w:p w14:paraId="54A65A25" w14:textId="77777777" w:rsidR="00AB4580" w:rsidRPr="00BB093D" w:rsidRDefault="00AB4580" w:rsidP="00AB4580">
            <w:pPr>
              <w:jc w:val="center"/>
            </w:pPr>
            <w:r w:rsidRPr="00BB093D">
              <w:t>2012</w:t>
            </w:r>
          </w:p>
        </w:tc>
        <w:tc>
          <w:tcPr>
            <w:tcW w:w="1217" w:type="dxa"/>
            <w:noWrap/>
            <w:hideMark/>
          </w:tcPr>
          <w:p w14:paraId="0CDD2166" w14:textId="77777777" w:rsidR="00AB4580" w:rsidRPr="00BB093D" w:rsidRDefault="00AB4580" w:rsidP="00AB4580">
            <w:pPr>
              <w:jc w:val="center"/>
            </w:pPr>
            <w:r w:rsidRPr="00BB093D">
              <w:t>0,0</w:t>
            </w:r>
          </w:p>
        </w:tc>
        <w:tc>
          <w:tcPr>
            <w:tcW w:w="1200" w:type="dxa"/>
            <w:noWrap/>
            <w:hideMark/>
          </w:tcPr>
          <w:p w14:paraId="1A57055F" w14:textId="77777777" w:rsidR="00AB4580" w:rsidRPr="00BB093D" w:rsidRDefault="00AB4580" w:rsidP="00AB4580">
            <w:pPr>
              <w:jc w:val="center"/>
            </w:pPr>
            <w:r w:rsidRPr="00BB093D">
              <w:t>4,5</w:t>
            </w:r>
          </w:p>
        </w:tc>
        <w:tc>
          <w:tcPr>
            <w:tcW w:w="1200" w:type="dxa"/>
            <w:noWrap/>
            <w:hideMark/>
          </w:tcPr>
          <w:p w14:paraId="1775D3A6" w14:textId="77777777" w:rsidR="00AB4580" w:rsidRPr="00BB093D" w:rsidRDefault="00AB4580" w:rsidP="00AB4580">
            <w:pPr>
              <w:jc w:val="center"/>
            </w:pPr>
            <w:r w:rsidRPr="00BB093D">
              <w:t>0,3</w:t>
            </w:r>
          </w:p>
        </w:tc>
      </w:tr>
      <w:tr w:rsidR="00AB4580" w:rsidRPr="00BB093D" w14:paraId="39C0577D" w14:textId="77777777" w:rsidTr="00AB4580">
        <w:trPr>
          <w:trHeight w:val="300"/>
        </w:trPr>
        <w:tc>
          <w:tcPr>
            <w:tcW w:w="1200" w:type="dxa"/>
            <w:noWrap/>
            <w:hideMark/>
          </w:tcPr>
          <w:p w14:paraId="6103DB4B" w14:textId="77777777" w:rsidR="00AB4580" w:rsidRPr="00BB093D" w:rsidRDefault="00AB4580" w:rsidP="00AB4580">
            <w:pPr>
              <w:jc w:val="center"/>
            </w:pPr>
            <w:r w:rsidRPr="00BB093D">
              <w:t>2013</w:t>
            </w:r>
          </w:p>
        </w:tc>
        <w:tc>
          <w:tcPr>
            <w:tcW w:w="1217" w:type="dxa"/>
            <w:noWrap/>
            <w:hideMark/>
          </w:tcPr>
          <w:p w14:paraId="6C00AB07" w14:textId="77777777" w:rsidR="00AB4580" w:rsidRPr="00BB093D" w:rsidRDefault="00AB4580" w:rsidP="00AB4580">
            <w:pPr>
              <w:jc w:val="center"/>
            </w:pPr>
            <w:r w:rsidRPr="00BB093D">
              <w:t>0,0</w:t>
            </w:r>
          </w:p>
        </w:tc>
        <w:tc>
          <w:tcPr>
            <w:tcW w:w="1200" w:type="dxa"/>
            <w:noWrap/>
            <w:hideMark/>
          </w:tcPr>
          <w:p w14:paraId="70AE2320" w14:textId="77777777" w:rsidR="00AB4580" w:rsidRPr="00BB093D" w:rsidRDefault="00AB4580" w:rsidP="00AB4580">
            <w:pPr>
              <w:jc w:val="center"/>
            </w:pPr>
            <w:r w:rsidRPr="00BB093D">
              <w:t>4,5</w:t>
            </w:r>
          </w:p>
        </w:tc>
        <w:tc>
          <w:tcPr>
            <w:tcW w:w="1200" w:type="dxa"/>
            <w:noWrap/>
            <w:hideMark/>
          </w:tcPr>
          <w:p w14:paraId="63867EEE" w14:textId="77777777" w:rsidR="00AB4580" w:rsidRPr="00BB093D" w:rsidRDefault="00AB4580" w:rsidP="00AB4580">
            <w:pPr>
              <w:jc w:val="center"/>
            </w:pPr>
            <w:r w:rsidRPr="00BB093D">
              <w:t>0,4</w:t>
            </w:r>
          </w:p>
        </w:tc>
      </w:tr>
      <w:tr w:rsidR="00AB4580" w:rsidRPr="00BB093D" w14:paraId="5E9549D2" w14:textId="77777777" w:rsidTr="00AB4580">
        <w:trPr>
          <w:trHeight w:val="300"/>
        </w:trPr>
        <w:tc>
          <w:tcPr>
            <w:tcW w:w="1200" w:type="dxa"/>
            <w:noWrap/>
            <w:hideMark/>
          </w:tcPr>
          <w:p w14:paraId="22E926E3" w14:textId="77777777" w:rsidR="00AB4580" w:rsidRPr="00BB093D" w:rsidRDefault="00AB4580" w:rsidP="00AB4580">
            <w:pPr>
              <w:jc w:val="center"/>
            </w:pPr>
            <w:r w:rsidRPr="00BB093D">
              <w:t>2014</w:t>
            </w:r>
          </w:p>
        </w:tc>
        <w:tc>
          <w:tcPr>
            <w:tcW w:w="1217" w:type="dxa"/>
            <w:noWrap/>
            <w:hideMark/>
          </w:tcPr>
          <w:p w14:paraId="65858916" w14:textId="77777777" w:rsidR="00AB4580" w:rsidRPr="00BB093D" w:rsidRDefault="00AB4580" w:rsidP="00AB4580">
            <w:pPr>
              <w:jc w:val="center"/>
            </w:pPr>
            <w:r w:rsidRPr="00BB093D">
              <w:t>0,1</w:t>
            </w:r>
          </w:p>
        </w:tc>
        <w:tc>
          <w:tcPr>
            <w:tcW w:w="1200" w:type="dxa"/>
            <w:noWrap/>
            <w:hideMark/>
          </w:tcPr>
          <w:p w14:paraId="4EE8FACA" w14:textId="77777777" w:rsidR="00AB4580" w:rsidRPr="00BB093D" w:rsidRDefault="00AB4580" w:rsidP="00AB4580">
            <w:pPr>
              <w:jc w:val="center"/>
            </w:pPr>
            <w:r w:rsidRPr="00BB093D">
              <w:t>4,8</w:t>
            </w:r>
          </w:p>
        </w:tc>
        <w:tc>
          <w:tcPr>
            <w:tcW w:w="1200" w:type="dxa"/>
            <w:noWrap/>
            <w:hideMark/>
          </w:tcPr>
          <w:p w14:paraId="5AEA0381" w14:textId="77777777" w:rsidR="00AB4580" w:rsidRPr="00BB093D" w:rsidRDefault="00AB4580" w:rsidP="00AB4580">
            <w:pPr>
              <w:jc w:val="center"/>
            </w:pPr>
            <w:r w:rsidRPr="00BB093D">
              <w:t>0,5</w:t>
            </w:r>
          </w:p>
        </w:tc>
      </w:tr>
      <w:tr w:rsidR="00AB4580" w:rsidRPr="00BB093D" w14:paraId="2F0E0C80" w14:textId="77777777" w:rsidTr="00AB4580">
        <w:trPr>
          <w:trHeight w:val="300"/>
        </w:trPr>
        <w:tc>
          <w:tcPr>
            <w:tcW w:w="1200" w:type="dxa"/>
            <w:noWrap/>
            <w:hideMark/>
          </w:tcPr>
          <w:p w14:paraId="203DF4F4" w14:textId="77777777" w:rsidR="00AB4580" w:rsidRPr="00BB093D" w:rsidRDefault="00AB4580" w:rsidP="00AB4580">
            <w:pPr>
              <w:jc w:val="center"/>
            </w:pPr>
            <w:r w:rsidRPr="00BB093D">
              <w:t>2015</w:t>
            </w:r>
          </w:p>
        </w:tc>
        <w:tc>
          <w:tcPr>
            <w:tcW w:w="1217" w:type="dxa"/>
            <w:noWrap/>
            <w:hideMark/>
          </w:tcPr>
          <w:p w14:paraId="03EAEB31" w14:textId="77777777" w:rsidR="00AB4580" w:rsidRPr="00BB093D" w:rsidRDefault="00AB4580" w:rsidP="00AB4580">
            <w:pPr>
              <w:jc w:val="center"/>
            </w:pPr>
            <w:r w:rsidRPr="00BB093D">
              <w:t>0,0</w:t>
            </w:r>
          </w:p>
        </w:tc>
        <w:tc>
          <w:tcPr>
            <w:tcW w:w="1200" w:type="dxa"/>
            <w:noWrap/>
            <w:hideMark/>
          </w:tcPr>
          <w:p w14:paraId="664D7344" w14:textId="77777777" w:rsidR="00AB4580" w:rsidRPr="00BB093D" w:rsidRDefault="00AB4580" w:rsidP="00AB4580">
            <w:pPr>
              <w:jc w:val="center"/>
            </w:pPr>
            <w:r w:rsidRPr="00BB093D">
              <w:t>4,4</w:t>
            </w:r>
          </w:p>
        </w:tc>
        <w:tc>
          <w:tcPr>
            <w:tcW w:w="1200" w:type="dxa"/>
            <w:noWrap/>
            <w:hideMark/>
          </w:tcPr>
          <w:p w14:paraId="444BE7F2" w14:textId="77777777" w:rsidR="00AB4580" w:rsidRPr="00BB093D" w:rsidRDefault="00AB4580" w:rsidP="00AB4580">
            <w:pPr>
              <w:jc w:val="center"/>
            </w:pPr>
            <w:r w:rsidRPr="00BB093D">
              <w:t>0,5</w:t>
            </w:r>
          </w:p>
        </w:tc>
      </w:tr>
      <w:tr w:rsidR="00AB4580" w:rsidRPr="00BB093D" w14:paraId="53F49CBE" w14:textId="77777777" w:rsidTr="00AB4580">
        <w:trPr>
          <w:trHeight w:val="300"/>
        </w:trPr>
        <w:tc>
          <w:tcPr>
            <w:tcW w:w="1200" w:type="dxa"/>
            <w:noWrap/>
            <w:hideMark/>
          </w:tcPr>
          <w:p w14:paraId="49025F52" w14:textId="77777777" w:rsidR="00AB4580" w:rsidRPr="00BB093D" w:rsidRDefault="00AB4580" w:rsidP="00AB4580">
            <w:pPr>
              <w:jc w:val="center"/>
            </w:pPr>
            <w:r w:rsidRPr="00BB093D">
              <w:t>2016</w:t>
            </w:r>
          </w:p>
        </w:tc>
        <w:tc>
          <w:tcPr>
            <w:tcW w:w="1217" w:type="dxa"/>
            <w:noWrap/>
            <w:hideMark/>
          </w:tcPr>
          <w:p w14:paraId="7B0F97F0" w14:textId="77777777" w:rsidR="00AB4580" w:rsidRPr="00BB093D" w:rsidRDefault="00AB4580" w:rsidP="00AB4580">
            <w:pPr>
              <w:jc w:val="center"/>
            </w:pPr>
            <w:r w:rsidRPr="00BB093D">
              <w:t>0,0</w:t>
            </w:r>
          </w:p>
        </w:tc>
        <w:tc>
          <w:tcPr>
            <w:tcW w:w="1200" w:type="dxa"/>
            <w:noWrap/>
            <w:hideMark/>
          </w:tcPr>
          <w:p w14:paraId="2044D983" w14:textId="77777777" w:rsidR="00AB4580" w:rsidRPr="00BB093D" w:rsidRDefault="00AB4580" w:rsidP="00AB4580">
            <w:pPr>
              <w:jc w:val="center"/>
            </w:pPr>
            <w:r w:rsidRPr="00BB093D">
              <w:t>4,7</w:t>
            </w:r>
          </w:p>
        </w:tc>
        <w:tc>
          <w:tcPr>
            <w:tcW w:w="1200" w:type="dxa"/>
            <w:noWrap/>
            <w:hideMark/>
          </w:tcPr>
          <w:p w14:paraId="0C592BDE" w14:textId="77777777" w:rsidR="00AB4580" w:rsidRPr="00BB093D" w:rsidRDefault="00AB4580" w:rsidP="00AB4580">
            <w:pPr>
              <w:jc w:val="center"/>
            </w:pPr>
            <w:r w:rsidRPr="00BB093D">
              <w:t>0,5</w:t>
            </w:r>
          </w:p>
        </w:tc>
      </w:tr>
      <w:tr w:rsidR="00AB4580" w:rsidRPr="00BB093D" w14:paraId="437CF79D" w14:textId="77777777" w:rsidTr="00AB4580">
        <w:trPr>
          <w:trHeight w:val="300"/>
        </w:trPr>
        <w:tc>
          <w:tcPr>
            <w:tcW w:w="1200" w:type="dxa"/>
            <w:noWrap/>
            <w:hideMark/>
          </w:tcPr>
          <w:p w14:paraId="6A2E0E98" w14:textId="77777777" w:rsidR="00AB4580" w:rsidRPr="00BB093D" w:rsidRDefault="00AB4580" w:rsidP="00AB4580">
            <w:pPr>
              <w:jc w:val="center"/>
            </w:pPr>
            <w:r w:rsidRPr="00BB093D">
              <w:t>2017</w:t>
            </w:r>
          </w:p>
        </w:tc>
        <w:tc>
          <w:tcPr>
            <w:tcW w:w="1217" w:type="dxa"/>
            <w:noWrap/>
            <w:hideMark/>
          </w:tcPr>
          <w:p w14:paraId="03F2DACD" w14:textId="77777777" w:rsidR="00AB4580" w:rsidRPr="00BB093D" w:rsidRDefault="00AB4580" w:rsidP="00AB4580">
            <w:pPr>
              <w:jc w:val="center"/>
            </w:pPr>
            <w:r w:rsidRPr="00BB093D">
              <w:t>0,1</w:t>
            </w:r>
          </w:p>
        </w:tc>
        <w:tc>
          <w:tcPr>
            <w:tcW w:w="1200" w:type="dxa"/>
            <w:noWrap/>
            <w:hideMark/>
          </w:tcPr>
          <w:p w14:paraId="16C0AE6F" w14:textId="77777777" w:rsidR="00AB4580" w:rsidRPr="00BB093D" w:rsidRDefault="00AB4580" w:rsidP="00AB4580">
            <w:pPr>
              <w:jc w:val="center"/>
            </w:pPr>
            <w:r w:rsidRPr="00BB093D">
              <w:t>5,2</w:t>
            </w:r>
          </w:p>
        </w:tc>
        <w:tc>
          <w:tcPr>
            <w:tcW w:w="1200" w:type="dxa"/>
            <w:noWrap/>
            <w:hideMark/>
          </w:tcPr>
          <w:p w14:paraId="78F0A87F" w14:textId="77777777" w:rsidR="00AB4580" w:rsidRPr="00BB093D" w:rsidRDefault="00AB4580" w:rsidP="00AB4580">
            <w:pPr>
              <w:jc w:val="center"/>
            </w:pPr>
            <w:r w:rsidRPr="00BB093D">
              <w:t>0,5</w:t>
            </w:r>
          </w:p>
        </w:tc>
      </w:tr>
    </w:tbl>
    <w:p w14:paraId="2C341608" w14:textId="77777777" w:rsidR="00AB4580" w:rsidRPr="00BB093D" w:rsidRDefault="00AB4580" w:rsidP="00AB4580">
      <w:pPr>
        <w:rPr>
          <w:b/>
          <w:bCs/>
          <w:sz w:val="24"/>
          <w:szCs w:val="24"/>
        </w:rPr>
      </w:pPr>
    </w:p>
    <w:p w14:paraId="653DFC22" w14:textId="07878D35" w:rsidR="00AB4580" w:rsidRPr="00BB093D" w:rsidRDefault="00AB4580" w:rsidP="00AB4580">
      <w:pPr>
        <w:pStyle w:val="Bildetekst"/>
        <w:keepNext/>
        <w:rPr>
          <w:b/>
          <w:bCs/>
          <w:color w:val="auto"/>
          <w:sz w:val="24"/>
          <w:szCs w:val="24"/>
        </w:rPr>
      </w:pPr>
      <w:r w:rsidRPr="00BB093D">
        <w:rPr>
          <w:b/>
          <w:bCs/>
          <w:color w:val="auto"/>
          <w:sz w:val="24"/>
          <w:szCs w:val="24"/>
        </w:rPr>
        <w:t xml:space="preserve">Tabell </w:t>
      </w:r>
      <w:r w:rsidRPr="00BB093D">
        <w:rPr>
          <w:b/>
          <w:bCs/>
          <w:color w:val="auto"/>
          <w:sz w:val="24"/>
          <w:szCs w:val="24"/>
        </w:rPr>
        <w:fldChar w:fldCharType="begin"/>
      </w:r>
      <w:r w:rsidRPr="00BB093D">
        <w:rPr>
          <w:b/>
          <w:bCs/>
          <w:color w:val="auto"/>
          <w:sz w:val="24"/>
          <w:szCs w:val="24"/>
        </w:rPr>
        <w:instrText xml:space="preserve"> SEQ Tabell \* ARABIC </w:instrText>
      </w:r>
      <w:r w:rsidRPr="00BB093D">
        <w:rPr>
          <w:b/>
          <w:bCs/>
          <w:color w:val="auto"/>
          <w:sz w:val="24"/>
          <w:szCs w:val="24"/>
        </w:rPr>
        <w:fldChar w:fldCharType="separate"/>
      </w:r>
      <w:r w:rsidR="005627AD">
        <w:rPr>
          <w:b/>
          <w:bCs/>
          <w:noProof/>
          <w:color w:val="auto"/>
          <w:sz w:val="24"/>
          <w:szCs w:val="24"/>
        </w:rPr>
        <w:t>17</w:t>
      </w:r>
      <w:r w:rsidRPr="00BB093D">
        <w:rPr>
          <w:b/>
          <w:bCs/>
          <w:color w:val="auto"/>
          <w:sz w:val="24"/>
          <w:szCs w:val="24"/>
        </w:rPr>
        <w:fldChar w:fldCharType="end"/>
      </w:r>
      <w:r w:rsidRPr="00BB093D">
        <w:rPr>
          <w:b/>
          <w:bCs/>
          <w:color w:val="auto"/>
          <w:sz w:val="24"/>
          <w:szCs w:val="24"/>
        </w:rPr>
        <w:t xml:space="preserve"> Aktører pr. sak. Saker med strafferamme over 6 år</w:t>
      </w:r>
    </w:p>
    <w:tbl>
      <w:tblPr>
        <w:tblStyle w:val="Tabellrutenett"/>
        <w:tblW w:w="0" w:type="auto"/>
        <w:tblLook w:val="04A0" w:firstRow="1" w:lastRow="0" w:firstColumn="1" w:lastColumn="0" w:noHBand="0" w:noVBand="1"/>
      </w:tblPr>
      <w:tblGrid>
        <w:gridCol w:w="1200"/>
        <w:gridCol w:w="1250"/>
        <w:gridCol w:w="1200"/>
        <w:gridCol w:w="1200"/>
      </w:tblGrid>
      <w:tr w:rsidR="00AB4580" w:rsidRPr="00BB093D" w14:paraId="4E9D3513" w14:textId="77777777" w:rsidTr="00AB4580">
        <w:trPr>
          <w:trHeight w:val="300"/>
        </w:trPr>
        <w:tc>
          <w:tcPr>
            <w:tcW w:w="1200" w:type="dxa"/>
            <w:shd w:val="clear" w:color="auto" w:fill="44546A" w:themeFill="text2"/>
            <w:noWrap/>
            <w:hideMark/>
          </w:tcPr>
          <w:p w14:paraId="15FE8C48" w14:textId="77777777" w:rsidR="00AB4580" w:rsidRPr="00BB093D" w:rsidRDefault="00AB4580" w:rsidP="00AB4580">
            <w:pPr>
              <w:jc w:val="center"/>
              <w:rPr>
                <w:b/>
                <w:bCs/>
                <w:color w:val="FFFFFF" w:themeColor="background1"/>
              </w:rPr>
            </w:pPr>
            <w:r w:rsidRPr="00BB093D">
              <w:rPr>
                <w:b/>
                <w:bCs/>
                <w:color w:val="FFFFFF" w:themeColor="background1"/>
              </w:rPr>
              <w:t>År</w:t>
            </w:r>
          </w:p>
        </w:tc>
        <w:tc>
          <w:tcPr>
            <w:tcW w:w="1217" w:type="dxa"/>
            <w:shd w:val="clear" w:color="auto" w:fill="44546A" w:themeFill="text2"/>
            <w:noWrap/>
            <w:hideMark/>
          </w:tcPr>
          <w:p w14:paraId="61585728" w14:textId="77777777" w:rsidR="00AB4580" w:rsidRPr="00BB093D" w:rsidRDefault="00AB4580" w:rsidP="00AB4580">
            <w:pPr>
              <w:jc w:val="center"/>
              <w:rPr>
                <w:b/>
                <w:bCs/>
                <w:color w:val="FFFFFF" w:themeColor="background1"/>
              </w:rPr>
            </w:pPr>
            <w:r w:rsidRPr="00BB093D">
              <w:rPr>
                <w:b/>
                <w:bCs/>
                <w:color w:val="FFFFFF" w:themeColor="background1"/>
              </w:rPr>
              <w:t>Sakkyndige</w:t>
            </w:r>
          </w:p>
        </w:tc>
        <w:tc>
          <w:tcPr>
            <w:tcW w:w="1200" w:type="dxa"/>
            <w:shd w:val="clear" w:color="auto" w:fill="44546A" w:themeFill="text2"/>
            <w:noWrap/>
            <w:hideMark/>
          </w:tcPr>
          <w:p w14:paraId="151491CB" w14:textId="77777777" w:rsidR="00AB4580" w:rsidRPr="00BB093D" w:rsidRDefault="00AB4580" w:rsidP="00AB4580">
            <w:pPr>
              <w:jc w:val="center"/>
              <w:rPr>
                <w:b/>
                <w:bCs/>
                <w:color w:val="FFFFFF" w:themeColor="background1"/>
              </w:rPr>
            </w:pPr>
            <w:r w:rsidRPr="00BB093D">
              <w:rPr>
                <w:b/>
                <w:bCs/>
                <w:color w:val="FFFFFF" w:themeColor="background1"/>
              </w:rPr>
              <w:t>Vitner</w:t>
            </w:r>
          </w:p>
        </w:tc>
        <w:tc>
          <w:tcPr>
            <w:tcW w:w="1200" w:type="dxa"/>
            <w:shd w:val="clear" w:color="auto" w:fill="44546A" w:themeFill="text2"/>
            <w:noWrap/>
            <w:hideMark/>
          </w:tcPr>
          <w:p w14:paraId="5129E0AD" w14:textId="77777777" w:rsidR="00AB4580" w:rsidRPr="00BB093D" w:rsidRDefault="00AB4580" w:rsidP="00AB4580">
            <w:pPr>
              <w:jc w:val="center"/>
              <w:rPr>
                <w:b/>
                <w:bCs/>
                <w:color w:val="FFFFFF" w:themeColor="background1"/>
              </w:rPr>
            </w:pPr>
            <w:r w:rsidRPr="00BB093D">
              <w:rPr>
                <w:b/>
                <w:bCs/>
                <w:color w:val="FFFFFF" w:themeColor="background1"/>
              </w:rPr>
              <w:t>Tolker</w:t>
            </w:r>
          </w:p>
        </w:tc>
      </w:tr>
      <w:tr w:rsidR="00AB4580" w:rsidRPr="00BB093D" w14:paraId="57A01464" w14:textId="77777777" w:rsidTr="00AB4580">
        <w:trPr>
          <w:trHeight w:val="300"/>
        </w:trPr>
        <w:tc>
          <w:tcPr>
            <w:tcW w:w="1200" w:type="dxa"/>
            <w:noWrap/>
            <w:hideMark/>
          </w:tcPr>
          <w:p w14:paraId="0009E6C8" w14:textId="77777777" w:rsidR="00AB4580" w:rsidRPr="00BB093D" w:rsidRDefault="00AB4580" w:rsidP="00AB4580">
            <w:pPr>
              <w:jc w:val="center"/>
            </w:pPr>
            <w:r w:rsidRPr="00BB093D">
              <w:t>2008</w:t>
            </w:r>
          </w:p>
        </w:tc>
        <w:tc>
          <w:tcPr>
            <w:tcW w:w="1217" w:type="dxa"/>
            <w:noWrap/>
            <w:hideMark/>
          </w:tcPr>
          <w:p w14:paraId="16E74812" w14:textId="77777777" w:rsidR="00AB4580" w:rsidRPr="00BB093D" w:rsidRDefault="00AB4580" w:rsidP="00AB4580">
            <w:pPr>
              <w:jc w:val="center"/>
            </w:pPr>
            <w:r w:rsidRPr="00BB093D">
              <w:t>0,1</w:t>
            </w:r>
          </w:p>
        </w:tc>
        <w:tc>
          <w:tcPr>
            <w:tcW w:w="1200" w:type="dxa"/>
            <w:noWrap/>
            <w:hideMark/>
          </w:tcPr>
          <w:p w14:paraId="41C4A3F8" w14:textId="77777777" w:rsidR="00AB4580" w:rsidRPr="00BB093D" w:rsidRDefault="00AB4580" w:rsidP="00AB4580">
            <w:pPr>
              <w:jc w:val="center"/>
            </w:pPr>
            <w:r w:rsidRPr="00BB093D">
              <w:t>7,0</w:t>
            </w:r>
          </w:p>
        </w:tc>
        <w:tc>
          <w:tcPr>
            <w:tcW w:w="1200" w:type="dxa"/>
            <w:noWrap/>
            <w:hideMark/>
          </w:tcPr>
          <w:p w14:paraId="2FD348E4" w14:textId="77777777" w:rsidR="00AB4580" w:rsidRPr="00BB093D" w:rsidRDefault="00AB4580" w:rsidP="00AB4580">
            <w:pPr>
              <w:jc w:val="center"/>
            </w:pPr>
            <w:r w:rsidRPr="00BB093D">
              <w:t>0,6</w:t>
            </w:r>
          </w:p>
        </w:tc>
      </w:tr>
      <w:tr w:rsidR="00AB4580" w:rsidRPr="00BB093D" w14:paraId="434035A0" w14:textId="77777777" w:rsidTr="00AB4580">
        <w:trPr>
          <w:trHeight w:val="300"/>
        </w:trPr>
        <w:tc>
          <w:tcPr>
            <w:tcW w:w="1200" w:type="dxa"/>
            <w:noWrap/>
            <w:hideMark/>
          </w:tcPr>
          <w:p w14:paraId="333B17B2" w14:textId="77777777" w:rsidR="00AB4580" w:rsidRPr="00BB093D" w:rsidRDefault="00AB4580" w:rsidP="00AB4580">
            <w:pPr>
              <w:jc w:val="center"/>
            </w:pPr>
            <w:r w:rsidRPr="00BB093D">
              <w:t>2009</w:t>
            </w:r>
          </w:p>
        </w:tc>
        <w:tc>
          <w:tcPr>
            <w:tcW w:w="1217" w:type="dxa"/>
            <w:noWrap/>
            <w:hideMark/>
          </w:tcPr>
          <w:p w14:paraId="7D08D98F" w14:textId="77777777" w:rsidR="00AB4580" w:rsidRPr="00BB093D" w:rsidRDefault="00AB4580" w:rsidP="00AB4580">
            <w:pPr>
              <w:jc w:val="center"/>
            </w:pPr>
            <w:r w:rsidRPr="00BB093D">
              <w:t>0,1</w:t>
            </w:r>
          </w:p>
        </w:tc>
        <w:tc>
          <w:tcPr>
            <w:tcW w:w="1200" w:type="dxa"/>
            <w:noWrap/>
            <w:hideMark/>
          </w:tcPr>
          <w:p w14:paraId="578F313E" w14:textId="77777777" w:rsidR="00AB4580" w:rsidRPr="00BB093D" w:rsidRDefault="00AB4580" w:rsidP="00AB4580">
            <w:pPr>
              <w:jc w:val="center"/>
            </w:pPr>
            <w:r w:rsidRPr="00BB093D">
              <w:t>6,8</w:t>
            </w:r>
          </w:p>
        </w:tc>
        <w:tc>
          <w:tcPr>
            <w:tcW w:w="1200" w:type="dxa"/>
            <w:noWrap/>
            <w:hideMark/>
          </w:tcPr>
          <w:p w14:paraId="2B60FFC0" w14:textId="77777777" w:rsidR="00AB4580" w:rsidRPr="00BB093D" w:rsidRDefault="00AB4580" w:rsidP="00AB4580">
            <w:pPr>
              <w:jc w:val="center"/>
            </w:pPr>
            <w:r w:rsidRPr="00BB093D">
              <w:t>0,7</w:t>
            </w:r>
          </w:p>
        </w:tc>
      </w:tr>
      <w:tr w:rsidR="00AB4580" w:rsidRPr="00BB093D" w14:paraId="7D4747FB" w14:textId="77777777" w:rsidTr="00AB4580">
        <w:trPr>
          <w:trHeight w:val="300"/>
        </w:trPr>
        <w:tc>
          <w:tcPr>
            <w:tcW w:w="1200" w:type="dxa"/>
            <w:noWrap/>
            <w:hideMark/>
          </w:tcPr>
          <w:p w14:paraId="115622E7" w14:textId="77777777" w:rsidR="00AB4580" w:rsidRPr="00BB093D" w:rsidRDefault="00AB4580" w:rsidP="00AB4580">
            <w:pPr>
              <w:jc w:val="center"/>
            </w:pPr>
            <w:r w:rsidRPr="00BB093D">
              <w:t>2010</w:t>
            </w:r>
          </w:p>
        </w:tc>
        <w:tc>
          <w:tcPr>
            <w:tcW w:w="1217" w:type="dxa"/>
            <w:noWrap/>
            <w:hideMark/>
          </w:tcPr>
          <w:p w14:paraId="3085C159" w14:textId="77777777" w:rsidR="00AB4580" w:rsidRPr="00BB093D" w:rsidRDefault="00AB4580" w:rsidP="00AB4580">
            <w:pPr>
              <w:jc w:val="center"/>
            </w:pPr>
            <w:r w:rsidRPr="00BB093D">
              <w:t>0,1</w:t>
            </w:r>
          </w:p>
        </w:tc>
        <w:tc>
          <w:tcPr>
            <w:tcW w:w="1200" w:type="dxa"/>
            <w:noWrap/>
            <w:hideMark/>
          </w:tcPr>
          <w:p w14:paraId="16574D79" w14:textId="77777777" w:rsidR="00AB4580" w:rsidRPr="00BB093D" w:rsidRDefault="00AB4580" w:rsidP="00AB4580">
            <w:pPr>
              <w:jc w:val="center"/>
            </w:pPr>
            <w:r w:rsidRPr="00BB093D">
              <w:t>6,2</w:t>
            </w:r>
          </w:p>
        </w:tc>
        <w:tc>
          <w:tcPr>
            <w:tcW w:w="1200" w:type="dxa"/>
            <w:noWrap/>
            <w:hideMark/>
          </w:tcPr>
          <w:p w14:paraId="2E43E224" w14:textId="77777777" w:rsidR="00AB4580" w:rsidRPr="00BB093D" w:rsidRDefault="00AB4580" w:rsidP="00AB4580">
            <w:pPr>
              <w:jc w:val="center"/>
            </w:pPr>
            <w:r w:rsidRPr="00BB093D">
              <w:t>1,0</w:t>
            </w:r>
          </w:p>
        </w:tc>
      </w:tr>
      <w:tr w:rsidR="00AB4580" w:rsidRPr="00BB093D" w14:paraId="6E2E8972" w14:textId="77777777" w:rsidTr="00AB4580">
        <w:trPr>
          <w:trHeight w:val="300"/>
        </w:trPr>
        <w:tc>
          <w:tcPr>
            <w:tcW w:w="1200" w:type="dxa"/>
            <w:noWrap/>
            <w:hideMark/>
          </w:tcPr>
          <w:p w14:paraId="32A15E46" w14:textId="77777777" w:rsidR="00AB4580" w:rsidRPr="00BB093D" w:rsidRDefault="00AB4580" w:rsidP="00AB4580">
            <w:pPr>
              <w:jc w:val="center"/>
            </w:pPr>
            <w:r w:rsidRPr="00BB093D">
              <w:t>2011</w:t>
            </w:r>
          </w:p>
        </w:tc>
        <w:tc>
          <w:tcPr>
            <w:tcW w:w="1217" w:type="dxa"/>
            <w:noWrap/>
            <w:hideMark/>
          </w:tcPr>
          <w:p w14:paraId="73AA6118" w14:textId="77777777" w:rsidR="00AB4580" w:rsidRPr="00BB093D" w:rsidRDefault="00AB4580" w:rsidP="00AB4580">
            <w:pPr>
              <w:jc w:val="center"/>
            </w:pPr>
            <w:r w:rsidRPr="00BB093D">
              <w:t>0,0</w:t>
            </w:r>
          </w:p>
        </w:tc>
        <w:tc>
          <w:tcPr>
            <w:tcW w:w="1200" w:type="dxa"/>
            <w:noWrap/>
            <w:hideMark/>
          </w:tcPr>
          <w:p w14:paraId="6A5BC25D" w14:textId="77777777" w:rsidR="00AB4580" w:rsidRPr="00BB093D" w:rsidRDefault="00AB4580" w:rsidP="00AB4580">
            <w:pPr>
              <w:jc w:val="center"/>
            </w:pPr>
            <w:r w:rsidRPr="00BB093D">
              <w:t>6,3</w:t>
            </w:r>
          </w:p>
        </w:tc>
        <w:tc>
          <w:tcPr>
            <w:tcW w:w="1200" w:type="dxa"/>
            <w:noWrap/>
            <w:hideMark/>
          </w:tcPr>
          <w:p w14:paraId="5D3C524F" w14:textId="77777777" w:rsidR="00AB4580" w:rsidRPr="00BB093D" w:rsidRDefault="00AB4580" w:rsidP="00AB4580">
            <w:pPr>
              <w:jc w:val="center"/>
            </w:pPr>
            <w:r w:rsidRPr="00BB093D">
              <w:t>0,9</w:t>
            </w:r>
          </w:p>
        </w:tc>
      </w:tr>
      <w:tr w:rsidR="00AB4580" w:rsidRPr="00BB093D" w14:paraId="1EF71CD0" w14:textId="77777777" w:rsidTr="00AB4580">
        <w:trPr>
          <w:trHeight w:val="300"/>
        </w:trPr>
        <w:tc>
          <w:tcPr>
            <w:tcW w:w="1200" w:type="dxa"/>
            <w:noWrap/>
            <w:hideMark/>
          </w:tcPr>
          <w:p w14:paraId="0A5BD813" w14:textId="77777777" w:rsidR="00AB4580" w:rsidRPr="00BB093D" w:rsidRDefault="00AB4580" w:rsidP="00AB4580">
            <w:pPr>
              <w:jc w:val="center"/>
            </w:pPr>
            <w:r w:rsidRPr="00BB093D">
              <w:t>2012</w:t>
            </w:r>
          </w:p>
        </w:tc>
        <w:tc>
          <w:tcPr>
            <w:tcW w:w="1217" w:type="dxa"/>
            <w:noWrap/>
            <w:hideMark/>
          </w:tcPr>
          <w:p w14:paraId="007CF58C" w14:textId="77777777" w:rsidR="00AB4580" w:rsidRPr="00BB093D" w:rsidRDefault="00AB4580" w:rsidP="00AB4580">
            <w:pPr>
              <w:jc w:val="center"/>
            </w:pPr>
            <w:r w:rsidRPr="00BB093D">
              <w:t>0,1</w:t>
            </w:r>
          </w:p>
        </w:tc>
        <w:tc>
          <w:tcPr>
            <w:tcW w:w="1200" w:type="dxa"/>
            <w:noWrap/>
            <w:hideMark/>
          </w:tcPr>
          <w:p w14:paraId="54E4A884" w14:textId="77777777" w:rsidR="00AB4580" w:rsidRPr="00BB093D" w:rsidRDefault="00AB4580" w:rsidP="00AB4580">
            <w:pPr>
              <w:jc w:val="center"/>
            </w:pPr>
            <w:r w:rsidRPr="00BB093D">
              <w:t>6,1</w:t>
            </w:r>
          </w:p>
        </w:tc>
        <w:tc>
          <w:tcPr>
            <w:tcW w:w="1200" w:type="dxa"/>
            <w:noWrap/>
            <w:hideMark/>
          </w:tcPr>
          <w:p w14:paraId="6321B3AF" w14:textId="77777777" w:rsidR="00AB4580" w:rsidRPr="00BB093D" w:rsidRDefault="00AB4580" w:rsidP="00AB4580">
            <w:pPr>
              <w:jc w:val="center"/>
            </w:pPr>
            <w:r w:rsidRPr="00BB093D">
              <w:t>0,8</w:t>
            </w:r>
          </w:p>
        </w:tc>
      </w:tr>
      <w:tr w:rsidR="00AB4580" w:rsidRPr="00BB093D" w14:paraId="6A599E24" w14:textId="77777777" w:rsidTr="00AB4580">
        <w:trPr>
          <w:trHeight w:val="300"/>
        </w:trPr>
        <w:tc>
          <w:tcPr>
            <w:tcW w:w="1200" w:type="dxa"/>
            <w:noWrap/>
            <w:hideMark/>
          </w:tcPr>
          <w:p w14:paraId="0919220B" w14:textId="77777777" w:rsidR="00AB4580" w:rsidRPr="00BB093D" w:rsidRDefault="00AB4580" w:rsidP="00AB4580">
            <w:pPr>
              <w:jc w:val="center"/>
            </w:pPr>
            <w:r w:rsidRPr="00BB093D">
              <w:t>2013</w:t>
            </w:r>
          </w:p>
        </w:tc>
        <w:tc>
          <w:tcPr>
            <w:tcW w:w="1217" w:type="dxa"/>
            <w:noWrap/>
            <w:hideMark/>
          </w:tcPr>
          <w:p w14:paraId="243BC89B" w14:textId="77777777" w:rsidR="00AB4580" w:rsidRPr="00BB093D" w:rsidRDefault="00AB4580" w:rsidP="00AB4580">
            <w:pPr>
              <w:jc w:val="center"/>
            </w:pPr>
            <w:r w:rsidRPr="00BB093D">
              <w:t>0,1</w:t>
            </w:r>
          </w:p>
        </w:tc>
        <w:tc>
          <w:tcPr>
            <w:tcW w:w="1200" w:type="dxa"/>
            <w:noWrap/>
            <w:hideMark/>
          </w:tcPr>
          <w:p w14:paraId="248B9629" w14:textId="77777777" w:rsidR="00AB4580" w:rsidRPr="00BB093D" w:rsidRDefault="00AB4580" w:rsidP="00AB4580">
            <w:pPr>
              <w:jc w:val="center"/>
            </w:pPr>
            <w:r w:rsidRPr="00BB093D">
              <w:t>7,4</w:t>
            </w:r>
          </w:p>
        </w:tc>
        <w:tc>
          <w:tcPr>
            <w:tcW w:w="1200" w:type="dxa"/>
            <w:noWrap/>
            <w:hideMark/>
          </w:tcPr>
          <w:p w14:paraId="1A0C710C" w14:textId="77777777" w:rsidR="00AB4580" w:rsidRPr="00BB093D" w:rsidRDefault="00AB4580" w:rsidP="00AB4580">
            <w:pPr>
              <w:jc w:val="center"/>
            </w:pPr>
            <w:r w:rsidRPr="00BB093D">
              <w:t>1,0</w:t>
            </w:r>
          </w:p>
        </w:tc>
      </w:tr>
      <w:tr w:rsidR="00AB4580" w:rsidRPr="00BB093D" w14:paraId="796ADEA8" w14:textId="77777777" w:rsidTr="00AB4580">
        <w:trPr>
          <w:trHeight w:val="300"/>
        </w:trPr>
        <w:tc>
          <w:tcPr>
            <w:tcW w:w="1200" w:type="dxa"/>
            <w:noWrap/>
            <w:hideMark/>
          </w:tcPr>
          <w:p w14:paraId="0B14C18B" w14:textId="77777777" w:rsidR="00AB4580" w:rsidRPr="00BB093D" w:rsidRDefault="00AB4580" w:rsidP="00AB4580">
            <w:pPr>
              <w:jc w:val="center"/>
            </w:pPr>
            <w:r w:rsidRPr="00BB093D">
              <w:t>2014</w:t>
            </w:r>
          </w:p>
        </w:tc>
        <w:tc>
          <w:tcPr>
            <w:tcW w:w="1217" w:type="dxa"/>
            <w:noWrap/>
            <w:hideMark/>
          </w:tcPr>
          <w:p w14:paraId="3651ABA4" w14:textId="77777777" w:rsidR="00AB4580" w:rsidRPr="00BB093D" w:rsidRDefault="00AB4580" w:rsidP="00AB4580">
            <w:pPr>
              <w:jc w:val="center"/>
            </w:pPr>
            <w:r w:rsidRPr="00BB093D">
              <w:t>0,1</w:t>
            </w:r>
          </w:p>
        </w:tc>
        <w:tc>
          <w:tcPr>
            <w:tcW w:w="1200" w:type="dxa"/>
            <w:noWrap/>
            <w:hideMark/>
          </w:tcPr>
          <w:p w14:paraId="76328A9E" w14:textId="77777777" w:rsidR="00AB4580" w:rsidRPr="00BB093D" w:rsidRDefault="00AB4580" w:rsidP="00AB4580">
            <w:pPr>
              <w:jc w:val="center"/>
            </w:pPr>
            <w:r w:rsidRPr="00BB093D">
              <w:t>6,8</w:t>
            </w:r>
          </w:p>
        </w:tc>
        <w:tc>
          <w:tcPr>
            <w:tcW w:w="1200" w:type="dxa"/>
            <w:noWrap/>
            <w:hideMark/>
          </w:tcPr>
          <w:p w14:paraId="0BFCB9A6" w14:textId="77777777" w:rsidR="00AB4580" w:rsidRPr="00BB093D" w:rsidRDefault="00AB4580" w:rsidP="00AB4580">
            <w:pPr>
              <w:jc w:val="center"/>
            </w:pPr>
            <w:r w:rsidRPr="00BB093D">
              <w:t>1,0</w:t>
            </w:r>
          </w:p>
        </w:tc>
      </w:tr>
      <w:tr w:rsidR="00AB4580" w:rsidRPr="00BB093D" w14:paraId="0BDD66FE" w14:textId="77777777" w:rsidTr="00AB4580">
        <w:trPr>
          <w:trHeight w:val="300"/>
        </w:trPr>
        <w:tc>
          <w:tcPr>
            <w:tcW w:w="1200" w:type="dxa"/>
            <w:noWrap/>
            <w:hideMark/>
          </w:tcPr>
          <w:p w14:paraId="13ECCC91" w14:textId="77777777" w:rsidR="00AB4580" w:rsidRPr="00BB093D" w:rsidRDefault="00AB4580" w:rsidP="00AB4580">
            <w:pPr>
              <w:jc w:val="center"/>
            </w:pPr>
            <w:r w:rsidRPr="00BB093D">
              <w:t>2015</w:t>
            </w:r>
          </w:p>
        </w:tc>
        <w:tc>
          <w:tcPr>
            <w:tcW w:w="1217" w:type="dxa"/>
            <w:noWrap/>
            <w:hideMark/>
          </w:tcPr>
          <w:p w14:paraId="7E70A220" w14:textId="77777777" w:rsidR="00AB4580" w:rsidRPr="00BB093D" w:rsidRDefault="00AB4580" w:rsidP="00AB4580">
            <w:pPr>
              <w:jc w:val="center"/>
            </w:pPr>
            <w:r w:rsidRPr="00BB093D">
              <w:t>0,1</w:t>
            </w:r>
          </w:p>
        </w:tc>
        <w:tc>
          <w:tcPr>
            <w:tcW w:w="1200" w:type="dxa"/>
            <w:noWrap/>
            <w:hideMark/>
          </w:tcPr>
          <w:p w14:paraId="4208A275" w14:textId="77777777" w:rsidR="00AB4580" w:rsidRPr="00BB093D" w:rsidRDefault="00AB4580" w:rsidP="00AB4580">
            <w:pPr>
              <w:jc w:val="center"/>
            </w:pPr>
            <w:r w:rsidRPr="00BB093D">
              <w:t>7,2</w:t>
            </w:r>
          </w:p>
        </w:tc>
        <w:tc>
          <w:tcPr>
            <w:tcW w:w="1200" w:type="dxa"/>
            <w:noWrap/>
            <w:hideMark/>
          </w:tcPr>
          <w:p w14:paraId="604D2DA8" w14:textId="77777777" w:rsidR="00AB4580" w:rsidRPr="00BB093D" w:rsidRDefault="00AB4580" w:rsidP="00AB4580">
            <w:pPr>
              <w:jc w:val="center"/>
            </w:pPr>
            <w:r w:rsidRPr="00BB093D">
              <w:t>1,0</w:t>
            </w:r>
          </w:p>
        </w:tc>
      </w:tr>
      <w:tr w:rsidR="00AB4580" w:rsidRPr="00BB093D" w14:paraId="123A4E92" w14:textId="77777777" w:rsidTr="00AB4580">
        <w:trPr>
          <w:trHeight w:val="300"/>
        </w:trPr>
        <w:tc>
          <w:tcPr>
            <w:tcW w:w="1200" w:type="dxa"/>
            <w:noWrap/>
            <w:hideMark/>
          </w:tcPr>
          <w:p w14:paraId="47C4D366" w14:textId="77777777" w:rsidR="00AB4580" w:rsidRPr="00BB093D" w:rsidRDefault="00AB4580" w:rsidP="00AB4580">
            <w:pPr>
              <w:jc w:val="center"/>
            </w:pPr>
            <w:r w:rsidRPr="00BB093D">
              <w:t>2016</w:t>
            </w:r>
          </w:p>
        </w:tc>
        <w:tc>
          <w:tcPr>
            <w:tcW w:w="1217" w:type="dxa"/>
            <w:noWrap/>
            <w:hideMark/>
          </w:tcPr>
          <w:p w14:paraId="64EEC193" w14:textId="77777777" w:rsidR="00AB4580" w:rsidRPr="00BB093D" w:rsidRDefault="00AB4580" w:rsidP="00AB4580">
            <w:pPr>
              <w:jc w:val="center"/>
            </w:pPr>
            <w:r w:rsidRPr="00BB093D">
              <w:t>0,2</w:t>
            </w:r>
          </w:p>
        </w:tc>
        <w:tc>
          <w:tcPr>
            <w:tcW w:w="1200" w:type="dxa"/>
            <w:noWrap/>
            <w:hideMark/>
          </w:tcPr>
          <w:p w14:paraId="36851638" w14:textId="77777777" w:rsidR="00AB4580" w:rsidRPr="00BB093D" w:rsidRDefault="00AB4580" w:rsidP="00AB4580">
            <w:pPr>
              <w:jc w:val="center"/>
            </w:pPr>
            <w:r w:rsidRPr="00BB093D">
              <w:t>7,1</w:t>
            </w:r>
          </w:p>
        </w:tc>
        <w:tc>
          <w:tcPr>
            <w:tcW w:w="1200" w:type="dxa"/>
            <w:noWrap/>
            <w:hideMark/>
          </w:tcPr>
          <w:p w14:paraId="2AB238D0" w14:textId="77777777" w:rsidR="00AB4580" w:rsidRPr="00BB093D" w:rsidRDefault="00AB4580" w:rsidP="00AB4580">
            <w:pPr>
              <w:jc w:val="center"/>
            </w:pPr>
            <w:r w:rsidRPr="00BB093D">
              <w:t>1,0</w:t>
            </w:r>
          </w:p>
        </w:tc>
      </w:tr>
      <w:tr w:rsidR="00AB4580" w:rsidRPr="00BB093D" w14:paraId="3DE651E3" w14:textId="77777777" w:rsidTr="00AB4580">
        <w:trPr>
          <w:trHeight w:val="300"/>
        </w:trPr>
        <w:tc>
          <w:tcPr>
            <w:tcW w:w="1200" w:type="dxa"/>
            <w:noWrap/>
            <w:hideMark/>
          </w:tcPr>
          <w:p w14:paraId="61E4E3B2" w14:textId="77777777" w:rsidR="00AB4580" w:rsidRPr="00BB093D" w:rsidRDefault="00AB4580" w:rsidP="00AB4580">
            <w:pPr>
              <w:jc w:val="center"/>
            </w:pPr>
            <w:r w:rsidRPr="00BB093D">
              <w:t>2017</w:t>
            </w:r>
          </w:p>
        </w:tc>
        <w:tc>
          <w:tcPr>
            <w:tcW w:w="1217" w:type="dxa"/>
            <w:noWrap/>
            <w:hideMark/>
          </w:tcPr>
          <w:p w14:paraId="25000765" w14:textId="77777777" w:rsidR="00AB4580" w:rsidRPr="00BB093D" w:rsidRDefault="00AB4580" w:rsidP="00AB4580">
            <w:pPr>
              <w:jc w:val="center"/>
            </w:pPr>
            <w:r w:rsidRPr="00BB093D">
              <w:t>0,1</w:t>
            </w:r>
          </w:p>
        </w:tc>
        <w:tc>
          <w:tcPr>
            <w:tcW w:w="1200" w:type="dxa"/>
            <w:noWrap/>
            <w:hideMark/>
          </w:tcPr>
          <w:p w14:paraId="0D287E78" w14:textId="77777777" w:rsidR="00AB4580" w:rsidRPr="00BB093D" w:rsidRDefault="00AB4580" w:rsidP="00AB4580">
            <w:pPr>
              <w:jc w:val="center"/>
            </w:pPr>
            <w:r w:rsidRPr="00BB093D">
              <w:t>6,9</w:t>
            </w:r>
          </w:p>
        </w:tc>
        <w:tc>
          <w:tcPr>
            <w:tcW w:w="1200" w:type="dxa"/>
            <w:noWrap/>
            <w:hideMark/>
          </w:tcPr>
          <w:p w14:paraId="65886DB9" w14:textId="77777777" w:rsidR="00AB4580" w:rsidRPr="00BB093D" w:rsidRDefault="00AB4580" w:rsidP="00AB4580">
            <w:pPr>
              <w:jc w:val="center"/>
            </w:pPr>
            <w:r w:rsidRPr="00BB093D">
              <w:t>1,0</w:t>
            </w:r>
          </w:p>
        </w:tc>
      </w:tr>
    </w:tbl>
    <w:p w14:paraId="47E038B9" w14:textId="77777777" w:rsidR="00AB4580" w:rsidRDefault="00AB4580"/>
    <w:p w14:paraId="7FECE114" w14:textId="77777777" w:rsidR="00AB4580" w:rsidRDefault="00AB4580"/>
    <w:p w14:paraId="3D83AE3B" w14:textId="77777777" w:rsidR="00AB4580" w:rsidRDefault="00AB4580"/>
    <w:p w14:paraId="48546DA9" w14:textId="77777777" w:rsidR="0034705F" w:rsidRDefault="0034705F" w:rsidP="00A824B9">
      <w:pPr>
        <w:sectPr w:rsidR="0034705F">
          <w:pgSz w:w="11906" w:h="16838"/>
          <w:pgMar w:top="1417" w:right="1417" w:bottom="1417" w:left="1417" w:header="708" w:footer="708" w:gutter="0"/>
          <w:cols w:space="708"/>
          <w:docGrid w:linePitch="360"/>
        </w:sectPr>
      </w:pPr>
    </w:p>
    <w:p w14:paraId="4E1EAD56" w14:textId="6ECD984F" w:rsidR="0070312D" w:rsidRPr="00231E28" w:rsidRDefault="0070312D" w:rsidP="006F3573">
      <w:pPr>
        <w:pStyle w:val="Tittel"/>
        <w:rPr>
          <w:b/>
          <w:i/>
          <w:sz w:val="36"/>
          <w:szCs w:val="36"/>
        </w:rPr>
      </w:pPr>
      <w:r>
        <w:rPr>
          <w:b/>
          <w:i/>
          <w:noProof/>
          <w:sz w:val="36"/>
          <w:szCs w:val="36"/>
          <w:lang w:eastAsia="nb-NO"/>
        </w:rPr>
        <mc:AlternateContent>
          <mc:Choice Requires="wps">
            <w:drawing>
              <wp:anchor distT="0" distB="0" distL="114300" distR="114300" simplePos="0" relativeHeight="251665408" behindDoc="0" locked="0" layoutInCell="1" allowOverlap="1" wp14:anchorId="60590C34" wp14:editId="272EB98E">
                <wp:simplePos x="0" y="0"/>
                <wp:positionH relativeFrom="column">
                  <wp:posOffset>-59823</wp:posOffset>
                </wp:positionH>
                <wp:positionV relativeFrom="paragraph">
                  <wp:posOffset>-485125</wp:posOffset>
                </wp:positionV>
                <wp:extent cx="6379535" cy="446567"/>
                <wp:effectExtent l="0" t="0" r="2540" b="0"/>
                <wp:wrapNone/>
                <wp:docPr id="11" name="Tekstboks 11"/>
                <wp:cNvGraphicFramePr/>
                <a:graphic xmlns:a="http://schemas.openxmlformats.org/drawingml/2006/main">
                  <a:graphicData uri="http://schemas.microsoft.com/office/word/2010/wordprocessingShape">
                    <wps:wsp>
                      <wps:cNvSpPr txBox="1"/>
                      <wps:spPr>
                        <a:xfrm>
                          <a:off x="0" y="0"/>
                          <a:ext cx="6379535" cy="446567"/>
                        </a:xfrm>
                        <a:prstGeom prst="rect">
                          <a:avLst/>
                        </a:prstGeom>
                        <a:solidFill>
                          <a:schemeClr val="lt1"/>
                        </a:solidFill>
                        <a:ln w="6350">
                          <a:noFill/>
                        </a:ln>
                      </wps:spPr>
                      <wps:txbx>
                        <w:txbxContent>
                          <w:p w14:paraId="762F9952" w14:textId="44766E6C" w:rsidR="004E2B21" w:rsidRPr="0070312D" w:rsidRDefault="004E2B21" w:rsidP="0070312D">
                            <w:pPr>
                              <w:pStyle w:val="Overskrift2"/>
                              <w:jc w:val="right"/>
                              <w:rPr>
                                <w:color w:val="FF0000"/>
                                <w:sz w:val="24"/>
                                <w:szCs w:val="24"/>
                              </w:rPr>
                            </w:pPr>
                            <w:bookmarkStart w:id="223" w:name="_Vedlegg_5a:_Mal"/>
                            <w:bookmarkStart w:id="224" w:name="_Toc27492117"/>
                            <w:bookmarkEnd w:id="223"/>
                            <w:r>
                              <w:rPr>
                                <w:color w:val="FF0000"/>
                                <w:sz w:val="24"/>
                                <w:szCs w:val="24"/>
                              </w:rPr>
                              <w:t>Vedlegg 5a: Mal for planmøte i straffesak i tingrettene – før beramming</w:t>
                            </w:r>
                            <w:bookmarkEnd w:id="2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90C34" id="Tekstboks 11" o:spid="_x0000_s1036" type="#_x0000_t202" style="position:absolute;margin-left:-4.7pt;margin-top:-38.2pt;width:502.35pt;height:35.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" fillcolor="white [3201]" stroked="f" strokeweight=".5pt">
                <v:textbox>
                  <w:txbxContent>
                    <w:p w14:paraId="762F9952" w14:textId="44766E6C" w:rsidR="004E2B21" w:rsidRPr="0070312D" w:rsidRDefault="004E2B21" w:rsidP="0070312D">
                      <w:pPr>
                        <w:pStyle w:val="Overskrift2"/>
                        <w:jc w:val="right"/>
                        <w:rPr>
                          <w:color w:val="FF0000"/>
                          <w:sz w:val="24"/>
                          <w:szCs w:val="24"/>
                        </w:rPr>
                      </w:pPr>
                      <w:bookmarkStart w:id="273" w:name="_Vedlegg_5a:_Mal"/>
                      <w:bookmarkStart w:id="274" w:name="_Toc27492117"/>
                      <w:bookmarkEnd w:id="273"/>
                      <w:r>
                        <w:rPr>
                          <w:color w:val="FF0000"/>
                          <w:sz w:val="24"/>
                          <w:szCs w:val="24"/>
                        </w:rPr>
                        <w:t>Vedlegg 5a: Mal for planmøte i straffesak i tingrettene – før beramming</w:t>
                      </w:r>
                      <w:bookmarkEnd w:id="274"/>
                    </w:p>
                  </w:txbxContent>
                </v:textbox>
              </v:shape>
            </w:pict>
          </mc:Fallback>
        </mc:AlternateContent>
      </w:r>
      <w:r>
        <w:rPr>
          <w:b/>
          <w:i/>
          <w:sz w:val="36"/>
          <w:szCs w:val="36"/>
        </w:rPr>
        <w:t>Planmøtemal 1</w:t>
      </w:r>
    </w:p>
    <w:p w14:paraId="09ECA61F" w14:textId="77777777" w:rsidR="0070312D" w:rsidRPr="00F35BF1" w:rsidRDefault="0070312D" w:rsidP="006F3573">
      <w:pPr>
        <w:pStyle w:val="Tittel"/>
      </w:pPr>
      <w:r>
        <w:t xml:space="preserve">Mal for innledende planmøte tingretten </w:t>
      </w:r>
      <w:r w:rsidRPr="00F87743">
        <w:rPr>
          <w:sz w:val="36"/>
          <w:szCs w:val="36"/>
        </w:rPr>
        <w:t>(før hovedforhandling er berammet)</w:t>
      </w:r>
    </w:p>
    <w:p w14:paraId="56AD99A0" w14:textId="77777777" w:rsidR="0070312D" w:rsidRPr="0070312D" w:rsidRDefault="0070312D" w:rsidP="0070312D">
      <w:pPr>
        <w:rPr>
          <w:rFonts w:asciiTheme="majorHAnsi" w:eastAsiaTheme="majorEastAsia" w:hAnsiTheme="majorHAnsi" w:cstheme="majorBidi"/>
          <w:color w:val="2E74B5" w:themeColor="accent1" w:themeShade="BF"/>
          <w:sz w:val="32"/>
          <w:szCs w:val="32"/>
        </w:rPr>
      </w:pPr>
      <w:r w:rsidRPr="0070312D">
        <w:rPr>
          <w:rFonts w:asciiTheme="majorHAnsi" w:eastAsiaTheme="majorEastAsia" w:hAnsiTheme="majorHAnsi" w:cstheme="majorBidi"/>
          <w:color w:val="2E74B5" w:themeColor="accent1" w:themeShade="BF"/>
          <w:sz w:val="32"/>
          <w:szCs w:val="32"/>
        </w:rPr>
        <w:t>Sak nr: _____________________</w:t>
      </w:r>
    </w:p>
    <w:p w14:paraId="791FB6C2" w14:textId="77777777" w:rsidR="0070312D" w:rsidRPr="0070312D" w:rsidRDefault="0070312D" w:rsidP="0070312D">
      <w:pPr>
        <w:pStyle w:val="Ingenmellomrom"/>
        <w:rPr>
          <w:rFonts w:asciiTheme="majorHAnsi" w:eastAsiaTheme="majorEastAsia" w:hAnsiTheme="majorHAnsi" w:cstheme="majorBidi"/>
          <w:color w:val="2E74B5" w:themeColor="accent1" w:themeShade="BF"/>
          <w:sz w:val="32"/>
          <w:szCs w:val="32"/>
        </w:rPr>
      </w:pPr>
      <w:r w:rsidRPr="0070312D">
        <w:rPr>
          <w:rFonts w:asciiTheme="majorHAnsi" w:eastAsiaTheme="majorEastAsia" w:hAnsiTheme="majorHAnsi" w:cstheme="majorBidi"/>
          <w:color w:val="2E74B5" w:themeColor="accent1" w:themeShade="BF"/>
          <w:sz w:val="32"/>
          <w:szCs w:val="32"/>
        </w:rPr>
        <w:t>Møtedeltakere:</w:t>
      </w:r>
    </w:p>
    <w:p w14:paraId="4E269D67" w14:textId="6DEEB196" w:rsidR="0070312D" w:rsidRPr="007A1F32" w:rsidRDefault="0070312D">
      <w:r w:rsidRPr="007A1F32">
        <w:t>I forkant av planmøte bør retten ha sendt innkalling med de sentrale spørsmålene som retten særlig ønsker å ta opp.</w:t>
      </w:r>
      <w:r>
        <w:t xml:space="preserve"> Gjennomføres som hovedregel som fjernmøte på telefon. Formålet er å avklare spørsmål som har betydning for tidsavsetning, samt å igangsette eventuelle prosesser/avklaringer som ikke kan/bør vente til hovedforhandlingsdommer er satt på saken.</w:t>
      </w:r>
    </w:p>
    <w:tbl>
      <w:tblPr>
        <w:tblStyle w:val="Tabellrutenett"/>
        <w:tblW w:w="0" w:type="auto"/>
        <w:tblInd w:w="-113" w:type="dxa"/>
        <w:tblLook w:val="04A0" w:firstRow="1" w:lastRow="0" w:firstColumn="1" w:lastColumn="0" w:noHBand="0" w:noVBand="1"/>
      </w:tblPr>
      <w:tblGrid>
        <w:gridCol w:w="817"/>
        <w:gridCol w:w="5278"/>
        <w:gridCol w:w="3080"/>
      </w:tblGrid>
      <w:tr w:rsidR="0070312D" w:rsidRPr="00F35BF1" w14:paraId="606BF884" w14:textId="77777777" w:rsidTr="006F3573">
        <w:tc>
          <w:tcPr>
            <w:tcW w:w="817" w:type="dxa"/>
          </w:tcPr>
          <w:p w14:paraId="3A7151CF" w14:textId="77777777" w:rsidR="0070312D" w:rsidRDefault="0070312D" w:rsidP="006F3573">
            <w:pPr>
              <w:rPr>
                <w:b/>
              </w:rPr>
            </w:pPr>
          </w:p>
        </w:tc>
        <w:tc>
          <w:tcPr>
            <w:tcW w:w="5278" w:type="dxa"/>
          </w:tcPr>
          <w:p w14:paraId="285C406D" w14:textId="77777777" w:rsidR="0070312D" w:rsidRPr="00F35BF1" w:rsidRDefault="0070312D" w:rsidP="006F3573">
            <w:pPr>
              <w:rPr>
                <w:b/>
              </w:rPr>
            </w:pPr>
            <w:r>
              <w:rPr>
                <w:b/>
              </w:rPr>
              <w:t>SPØRSMÅL TIL BEHANDLING</w:t>
            </w:r>
          </w:p>
          <w:p w14:paraId="76206159" w14:textId="77777777" w:rsidR="0070312D" w:rsidRDefault="0070312D" w:rsidP="006F3573"/>
        </w:tc>
        <w:tc>
          <w:tcPr>
            <w:tcW w:w="3080" w:type="dxa"/>
          </w:tcPr>
          <w:p w14:paraId="534385AC" w14:textId="77777777" w:rsidR="0070312D" w:rsidRPr="00F35BF1" w:rsidRDefault="0070312D" w:rsidP="006F3573">
            <w:pPr>
              <w:rPr>
                <w:b/>
              </w:rPr>
            </w:pPr>
            <w:r w:rsidRPr="00F35BF1">
              <w:rPr>
                <w:b/>
              </w:rPr>
              <w:t>PARTENES SYN OG RETTENS BESLUTNINGER</w:t>
            </w:r>
          </w:p>
        </w:tc>
      </w:tr>
      <w:tr w:rsidR="0070312D" w:rsidRPr="00F35BF1" w14:paraId="5EBD7BE2" w14:textId="77777777" w:rsidTr="006F3573">
        <w:tc>
          <w:tcPr>
            <w:tcW w:w="817" w:type="dxa"/>
          </w:tcPr>
          <w:p w14:paraId="2929C269" w14:textId="77777777" w:rsidR="0070312D" w:rsidRPr="00FF765C" w:rsidRDefault="0070312D" w:rsidP="006F3573">
            <w:pPr>
              <w:jc w:val="right"/>
              <w:rPr>
                <w:b/>
                <w:i/>
              </w:rPr>
            </w:pPr>
            <w:r>
              <w:rPr>
                <w:b/>
                <w:i/>
              </w:rPr>
              <w:t>a)</w:t>
            </w:r>
          </w:p>
        </w:tc>
        <w:tc>
          <w:tcPr>
            <w:tcW w:w="5278" w:type="dxa"/>
          </w:tcPr>
          <w:p w14:paraId="4214038C" w14:textId="77777777" w:rsidR="0070312D" w:rsidRPr="00DA35CA" w:rsidRDefault="0070312D" w:rsidP="006F3573">
            <w:pPr>
              <w:rPr>
                <w:b/>
                <w:i/>
              </w:rPr>
            </w:pPr>
            <w:r>
              <w:rPr>
                <w:b/>
                <w:i/>
              </w:rPr>
              <w:t>Innledning</w:t>
            </w:r>
          </w:p>
        </w:tc>
        <w:tc>
          <w:tcPr>
            <w:tcW w:w="3080" w:type="dxa"/>
          </w:tcPr>
          <w:p w14:paraId="14D8DDB1" w14:textId="77777777" w:rsidR="0070312D" w:rsidRPr="00F35BF1" w:rsidRDefault="0070312D" w:rsidP="006F3573">
            <w:pPr>
              <w:rPr>
                <w:b/>
                <w:i/>
              </w:rPr>
            </w:pPr>
          </w:p>
        </w:tc>
      </w:tr>
      <w:tr w:rsidR="0070312D" w14:paraId="1F88250E" w14:textId="77777777" w:rsidTr="006F3573">
        <w:tc>
          <w:tcPr>
            <w:tcW w:w="817" w:type="dxa"/>
          </w:tcPr>
          <w:p w14:paraId="264669DD" w14:textId="77777777" w:rsidR="0070312D" w:rsidRDefault="0070312D" w:rsidP="000171DD">
            <w:pPr>
              <w:pStyle w:val="Listeavsnitt"/>
              <w:numPr>
                <w:ilvl w:val="0"/>
                <w:numId w:val="9"/>
              </w:numPr>
              <w:jc w:val="both"/>
            </w:pPr>
          </w:p>
        </w:tc>
        <w:tc>
          <w:tcPr>
            <w:tcW w:w="5278" w:type="dxa"/>
          </w:tcPr>
          <w:p w14:paraId="7658182D" w14:textId="3CF6DFFA" w:rsidR="0070312D" w:rsidRDefault="0070312D" w:rsidP="006F3573">
            <w:r>
              <w:t xml:space="preserve">Sjekkliste mot </w:t>
            </w:r>
            <w:r w:rsidR="000D0F78">
              <w:t>berammingsbrev</w:t>
            </w:r>
          </w:p>
          <w:p w14:paraId="2CA46ED5" w14:textId="77777777" w:rsidR="0070312D" w:rsidRDefault="0070312D" w:rsidP="000171DD">
            <w:pPr>
              <w:pStyle w:val="Listeavsnitt"/>
              <w:numPr>
                <w:ilvl w:val="0"/>
                <w:numId w:val="11"/>
              </w:numPr>
            </w:pPr>
            <w:r>
              <w:t>Har det vært forsvarer/bistandsadvokat under etterforskningen</w:t>
            </w:r>
          </w:p>
          <w:p w14:paraId="3B3CBE37" w14:textId="77777777" w:rsidR="0070312D" w:rsidRDefault="0070312D" w:rsidP="000171DD">
            <w:pPr>
              <w:pStyle w:val="Listeavsnitt"/>
              <w:numPr>
                <w:ilvl w:val="0"/>
                <w:numId w:val="11"/>
              </w:numPr>
            </w:pPr>
            <w:r>
              <w:t>Har tiltalte vært fengslet under etterforskningen</w:t>
            </w:r>
          </w:p>
          <w:p w14:paraId="245A1FD8" w14:textId="77777777" w:rsidR="0070312D" w:rsidRDefault="0070312D" w:rsidP="000171DD">
            <w:pPr>
              <w:pStyle w:val="Listeavsnitt"/>
              <w:numPr>
                <w:ilvl w:val="0"/>
                <w:numId w:val="11"/>
              </w:numPr>
            </w:pPr>
            <w:r>
              <w:t>Har det vært kontakt mellom aktor og forsvarer, eventuelt bistandsadvokat</w:t>
            </w:r>
          </w:p>
          <w:p w14:paraId="30846F78" w14:textId="77777777" w:rsidR="0070312D" w:rsidRDefault="0070312D" w:rsidP="000171DD">
            <w:pPr>
              <w:pStyle w:val="Listeavsnitt"/>
              <w:numPr>
                <w:ilvl w:val="0"/>
                <w:numId w:val="11"/>
              </w:numPr>
            </w:pPr>
            <w:r>
              <w:t>Behov for koordinerende bistandsadvokat</w:t>
            </w:r>
          </w:p>
          <w:p w14:paraId="63B52BCD" w14:textId="77777777" w:rsidR="0070312D" w:rsidRDefault="0070312D" w:rsidP="000171DD">
            <w:pPr>
              <w:pStyle w:val="Listeavsnitt"/>
              <w:numPr>
                <w:ilvl w:val="0"/>
                <w:numId w:val="11"/>
              </w:numPr>
            </w:pPr>
            <w:r>
              <w:t>Tolkebehov, (språk, for hvem, når)</w:t>
            </w:r>
          </w:p>
          <w:p w14:paraId="385E562D" w14:textId="77777777" w:rsidR="0070312D" w:rsidRDefault="0070312D" w:rsidP="000171DD">
            <w:pPr>
              <w:pStyle w:val="Listeavsnitt"/>
              <w:numPr>
                <w:ilvl w:val="0"/>
                <w:numId w:val="11"/>
              </w:numPr>
            </w:pPr>
            <w:r>
              <w:t>Sakkyndige</w:t>
            </w:r>
          </w:p>
          <w:p w14:paraId="161CDC1C" w14:textId="77777777" w:rsidR="0070312D" w:rsidRDefault="0070312D" w:rsidP="000171DD">
            <w:pPr>
              <w:pStyle w:val="Listeavsnitt"/>
              <w:numPr>
                <w:ilvl w:val="0"/>
                <w:numId w:val="11"/>
              </w:numPr>
            </w:pPr>
            <w:r>
              <w:t>Fagkyndige meddommere</w:t>
            </w:r>
          </w:p>
          <w:p w14:paraId="6C34D6E4" w14:textId="77777777" w:rsidR="0070312D" w:rsidRDefault="0070312D" w:rsidP="000171DD">
            <w:pPr>
              <w:pStyle w:val="Listeavsnitt"/>
              <w:numPr>
                <w:ilvl w:val="0"/>
                <w:numId w:val="11"/>
              </w:numPr>
            </w:pPr>
            <w:r>
              <w:t>Forholdet til strpl.  § 13</w:t>
            </w:r>
          </w:p>
          <w:p w14:paraId="4224D5ED" w14:textId="77777777" w:rsidR="0070312D" w:rsidRDefault="0070312D" w:rsidP="000171DD">
            <w:pPr>
              <w:pStyle w:val="Listeavsnitt"/>
              <w:numPr>
                <w:ilvl w:val="0"/>
                <w:numId w:val="11"/>
              </w:numPr>
            </w:pPr>
            <w:r>
              <w:t>Er det satt frist for sivile krav</w:t>
            </w:r>
          </w:p>
          <w:p w14:paraId="1A2FAA8F" w14:textId="77777777" w:rsidR="0070312D" w:rsidRDefault="0070312D" w:rsidP="006F3573"/>
        </w:tc>
        <w:tc>
          <w:tcPr>
            <w:tcW w:w="3080" w:type="dxa"/>
          </w:tcPr>
          <w:p w14:paraId="31AEF20A" w14:textId="77777777" w:rsidR="0070312D" w:rsidRDefault="0070312D" w:rsidP="006F3573"/>
        </w:tc>
      </w:tr>
      <w:tr w:rsidR="0070312D" w14:paraId="631F4303" w14:textId="77777777" w:rsidTr="006F3573">
        <w:tc>
          <w:tcPr>
            <w:tcW w:w="817" w:type="dxa"/>
          </w:tcPr>
          <w:p w14:paraId="45023F23" w14:textId="77777777" w:rsidR="0070312D" w:rsidRDefault="0070312D" w:rsidP="000171DD">
            <w:pPr>
              <w:pStyle w:val="Listeavsnitt"/>
              <w:numPr>
                <w:ilvl w:val="0"/>
                <w:numId w:val="9"/>
              </w:numPr>
              <w:jc w:val="both"/>
            </w:pPr>
          </w:p>
        </w:tc>
        <w:tc>
          <w:tcPr>
            <w:tcW w:w="5278" w:type="dxa"/>
          </w:tcPr>
          <w:p w14:paraId="023CEC46" w14:textId="77777777" w:rsidR="0070312D" w:rsidRDefault="0070312D" w:rsidP="006F3573">
            <w:r>
              <w:t>Særlige forhold ved saken</w:t>
            </w:r>
          </w:p>
          <w:p w14:paraId="7640E2A3" w14:textId="77777777" w:rsidR="0070312D" w:rsidRDefault="0070312D" w:rsidP="006F3573"/>
        </w:tc>
        <w:tc>
          <w:tcPr>
            <w:tcW w:w="3080" w:type="dxa"/>
          </w:tcPr>
          <w:p w14:paraId="324383AD" w14:textId="77777777" w:rsidR="0070312D" w:rsidRDefault="0070312D" w:rsidP="006F3573"/>
        </w:tc>
      </w:tr>
      <w:tr w:rsidR="0070312D" w14:paraId="599DE63F" w14:textId="77777777" w:rsidTr="006F3573">
        <w:tc>
          <w:tcPr>
            <w:tcW w:w="817" w:type="dxa"/>
          </w:tcPr>
          <w:p w14:paraId="415AA8A6" w14:textId="77777777" w:rsidR="0070312D" w:rsidRDefault="0070312D" w:rsidP="000171DD">
            <w:pPr>
              <w:pStyle w:val="Listeavsnitt"/>
              <w:numPr>
                <w:ilvl w:val="0"/>
                <w:numId w:val="9"/>
              </w:numPr>
              <w:jc w:val="both"/>
            </w:pPr>
          </w:p>
        </w:tc>
        <w:tc>
          <w:tcPr>
            <w:tcW w:w="5278" w:type="dxa"/>
          </w:tcPr>
          <w:p w14:paraId="4E04CAFC" w14:textId="77777777" w:rsidR="0070312D" w:rsidRDefault="0070312D" w:rsidP="006F3573">
            <w:r>
              <w:t>Skal saken deles eller forenes med andre saker, strpl. § 13?</w:t>
            </w:r>
          </w:p>
          <w:p w14:paraId="28EC07DB" w14:textId="77777777" w:rsidR="0070312D" w:rsidRDefault="0070312D" w:rsidP="006F3573"/>
        </w:tc>
        <w:tc>
          <w:tcPr>
            <w:tcW w:w="3080" w:type="dxa"/>
          </w:tcPr>
          <w:p w14:paraId="01F61C07" w14:textId="77777777" w:rsidR="0070312D" w:rsidRDefault="0070312D" w:rsidP="006F3573"/>
        </w:tc>
      </w:tr>
      <w:tr w:rsidR="0070312D" w14:paraId="7E254E03" w14:textId="77777777" w:rsidTr="006F3573">
        <w:tc>
          <w:tcPr>
            <w:tcW w:w="817" w:type="dxa"/>
          </w:tcPr>
          <w:p w14:paraId="1996F774" w14:textId="77777777" w:rsidR="0070312D" w:rsidRDefault="0070312D" w:rsidP="000171DD">
            <w:pPr>
              <w:pStyle w:val="Listeavsnitt"/>
              <w:numPr>
                <w:ilvl w:val="0"/>
                <w:numId w:val="9"/>
              </w:numPr>
              <w:jc w:val="both"/>
            </w:pPr>
          </w:p>
        </w:tc>
        <w:tc>
          <w:tcPr>
            <w:tcW w:w="5278" w:type="dxa"/>
          </w:tcPr>
          <w:p w14:paraId="4F9FCB39" w14:textId="77777777" w:rsidR="0070312D" w:rsidRDefault="0070312D" w:rsidP="006F3573">
            <w:r>
              <w:t>Kan det være aktuelt å dele forhandlingen, strpl. §§ 287-288:</w:t>
            </w:r>
          </w:p>
          <w:p w14:paraId="40441862" w14:textId="77777777" w:rsidR="0070312D" w:rsidRDefault="0070312D" w:rsidP="000171DD">
            <w:pPr>
              <w:pStyle w:val="Listeavsnitt"/>
              <w:numPr>
                <w:ilvl w:val="0"/>
                <w:numId w:val="10"/>
              </w:numPr>
            </w:pPr>
            <w:r>
              <w:t>Flere straffbare handlinger/flere tiltalte</w:t>
            </w:r>
          </w:p>
          <w:p w14:paraId="0F6836CE" w14:textId="77777777" w:rsidR="0070312D" w:rsidRDefault="0070312D" w:rsidP="000171DD">
            <w:pPr>
              <w:pStyle w:val="Listeavsnitt"/>
              <w:numPr>
                <w:ilvl w:val="0"/>
                <w:numId w:val="10"/>
              </w:numPr>
            </w:pPr>
            <w:r>
              <w:t>Tilregnelighet</w:t>
            </w:r>
          </w:p>
          <w:p w14:paraId="2C0B3017" w14:textId="77777777" w:rsidR="0070312D" w:rsidRDefault="0070312D" w:rsidP="006F3573"/>
        </w:tc>
        <w:tc>
          <w:tcPr>
            <w:tcW w:w="3080" w:type="dxa"/>
          </w:tcPr>
          <w:p w14:paraId="44409F1F" w14:textId="77777777" w:rsidR="0070312D" w:rsidRDefault="0070312D" w:rsidP="006F3573">
            <w:r>
              <w:t>Frist for innlegg ved eventuell uenighet</w:t>
            </w:r>
          </w:p>
        </w:tc>
      </w:tr>
      <w:tr w:rsidR="0070312D" w14:paraId="572820BC" w14:textId="77777777" w:rsidTr="006F3573">
        <w:tc>
          <w:tcPr>
            <w:tcW w:w="817" w:type="dxa"/>
          </w:tcPr>
          <w:p w14:paraId="782EBC8D" w14:textId="77777777" w:rsidR="0070312D" w:rsidRDefault="0070312D" w:rsidP="000171DD">
            <w:pPr>
              <w:pStyle w:val="Listeavsnitt"/>
              <w:numPr>
                <w:ilvl w:val="0"/>
                <w:numId w:val="9"/>
              </w:numPr>
              <w:jc w:val="both"/>
            </w:pPr>
          </w:p>
        </w:tc>
        <w:tc>
          <w:tcPr>
            <w:tcW w:w="5278" w:type="dxa"/>
          </w:tcPr>
          <w:p w14:paraId="340469FB" w14:textId="77777777" w:rsidR="0070312D" w:rsidRDefault="0070312D" w:rsidP="006F3573">
            <w:r>
              <w:t>Sivile krav, se også punkt 14</w:t>
            </w:r>
          </w:p>
          <w:p w14:paraId="2862864C" w14:textId="77777777" w:rsidR="0070312D" w:rsidRDefault="0070312D" w:rsidP="000171DD">
            <w:pPr>
              <w:pStyle w:val="Listeavsnitt"/>
              <w:numPr>
                <w:ilvl w:val="0"/>
                <w:numId w:val="10"/>
              </w:numPr>
            </w:pPr>
            <w:r>
              <w:t>Kan det være aktuelt å nekte kravet forfulgt, jf. strpl. § 428 tredje ledd</w:t>
            </w:r>
          </w:p>
          <w:p w14:paraId="66C6C95B" w14:textId="77777777" w:rsidR="0070312D" w:rsidRDefault="0070312D" w:rsidP="000171DD">
            <w:pPr>
              <w:pStyle w:val="Listeavsnitt"/>
              <w:numPr>
                <w:ilvl w:val="0"/>
                <w:numId w:val="10"/>
              </w:numPr>
            </w:pPr>
            <w:r>
              <w:t>Kan det være aktuelt å utsette behandlingen av kravet til straffesaken er avgjort, jf. strpl. § 431</w:t>
            </w:r>
          </w:p>
          <w:p w14:paraId="7327874A" w14:textId="77777777" w:rsidR="0070312D" w:rsidRDefault="0070312D" w:rsidP="006F3573"/>
        </w:tc>
        <w:tc>
          <w:tcPr>
            <w:tcW w:w="3080" w:type="dxa"/>
          </w:tcPr>
          <w:p w14:paraId="4E7E1CEA" w14:textId="77777777" w:rsidR="0070312D" w:rsidRDefault="0070312D" w:rsidP="006F3573"/>
        </w:tc>
      </w:tr>
      <w:tr w:rsidR="0070312D" w14:paraId="02624BD3" w14:textId="77777777" w:rsidTr="006F3573">
        <w:tc>
          <w:tcPr>
            <w:tcW w:w="9175" w:type="dxa"/>
            <w:gridSpan w:val="3"/>
          </w:tcPr>
          <w:p w14:paraId="397CC36F" w14:textId="77777777" w:rsidR="0070312D" w:rsidRDefault="0070312D" w:rsidP="006F3573">
            <w:r>
              <w:rPr>
                <w:b/>
              </w:rPr>
              <w:t xml:space="preserve"> </w:t>
            </w:r>
          </w:p>
        </w:tc>
      </w:tr>
      <w:tr w:rsidR="0070312D" w14:paraId="06302033" w14:textId="77777777" w:rsidTr="006F3573">
        <w:tc>
          <w:tcPr>
            <w:tcW w:w="817" w:type="dxa"/>
          </w:tcPr>
          <w:p w14:paraId="1003909B" w14:textId="77777777" w:rsidR="0070312D" w:rsidRPr="00FF765C" w:rsidRDefault="0070312D" w:rsidP="006F3573">
            <w:pPr>
              <w:jc w:val="right"/>
              <w:rPr>
                <w:b/>
                <w:i/>
              </w:rPr>
            </w:pPr>
            <w:r w:rsidRPr="00FF765C">
              <w:rPr>
                <w:b/>
                <w:i/>
              </w:rPr>
              <w:t>b)</w:t>
            </w:r>
          </w:p>
        </w:tc>
        <w:tc>
          <w:tcPr>
            <w:tcW w:w="5278" w:type="dxa"/>
          </w:tcPr>
          <w:p w14:paraId="73CF5191" w14:textId="77777777" w:rsidR="0070312D" w:rsidRPr="00DA35CA" w:rsidRDefault="0070312D" w:rsidP="006F3573">
            <w:pPr>
              <w:rPr>
                <w:b/>
                <w:i/>
              </w:rPr>
            </w:pPr>
            <w:r w:rsidRPr="00DA35CA">
              <w:rPr>
                <w:b/>
                <w:i/>
              </w:rPr>
              <w:t>Materielle temaer</w:t>
            </w:r>
          </w:p>
        </w:tc>
        <w:tc>
          <w:tcPr>
            <w:tcW w:w="3080" w:type="dxa"/>
          </w:tcPr>
          <w:p w14:paraId="73790E8D" w14:textId="77777777" w:rsidR="0070312D" w:rsidRDefault="0070312D" w:rsidP="006F3573"/>
        </w:tc>
      </w:tr>
      <w:tr w:rsidR="0070312D" w14:paraId="31DE6977" w14:textId="77777777" w:rsidTr="006F3573">
        <w:tc>
          <w:tcPr>
            <w:tcW w:w="817" w:type="dxa"/>
          </w:tcPr>
          <w:p w14:paraId="7F500A6F" w14:textId="77777777" w:rsidR="0070312D" w:rsidRDefault="0070312D" w:rsidP="000171DD">
            <w:pPr>
              <w:pStyle w:val="Listeavsnitt"/>
              <w:numPr>
                <w:ilvl w:val="0"/>
                <w:numId w:val="9"/>
              </w:numPr>
              <w:jc w:val="both"/>
            </w:pPr>
          </w:p>
        </w:tc>
        <w:tc>
          <w:tcPr>
            <w:tcW w:w="5278" w:type="dxa"/>
          </w:tcPr>
          <w:p w14:paraId="3CAD3039" w14:textId="77777777" w:rsidR="0070312D" w:rsidRDefault="0070312D" w:rsidP="006F3573">
            <w:r>
              <w:t>Tiltalebeslutningen (strpl. § 252):</w:t>
            </w:r>
          </w:p>
          <w:p w14:paraId="5B1FC3C3" w14:textId="77777777" w:rsidR="0070312D" w:rsidRDefault="0070312D" w:rsidP="000171DD">
            <w:pPr>
              <w:pStyle w:val="Listeavsnitt"/>
              <w:numPr>
                <w:ilvl w:val="0"/>
                <w:numId w:val="10"/>
              </w:numPr>
            </w:pPr>
            <w:r>
              <w:t>Er det behov for presiseringer av de faktiske forholdene?</w:t>
            </w:r>
          </w:p>
          <w:p w14:paraId="6CA5ED7F" w14:textId="77777777" w:rsidR="0070312D" w:rsidRDefault="0070312D" w:rsidP="000171DD">
            <w:pPr>
              <w:pStyle w:val="Listeavsnitt"/>
              <w:numPr>
                <w:ilvl w:val="0"/>
                <w:numId w:val="10"/>
              </w:numPr>
            </w:pPr>
            <w:r>
              <w:t>Individualisering?</w:t>
            </w:r>
          </w:p>
          <w:p w14:paraId="3495234A" w14:textId="77777777" w:rsidR="0070312D" w:rsidRDefault="0070312D" w:rsidP="006F3573">
            <w:r>
              <w:t xml:space="preserve">Andre krav enn straff? </w:t>
            </w:r>
          </w:p>
          <w:p w14:paraId="587794FD" w14:textId="77777777" w:rsidR="0070312D" w:rsidRDefault="0070312D" w:rsidP="006F3573"/>
        </w:tc>
        <w:tc>
          <w:tcPr>
            <w:tcW w:w="3080" w:type="dxa"/>
          </w:tcPr>
          <w:p w14:paraId="7E9B9635" w14:textId="77777777" w:rsidR="0070312D" w:rsidRDefault="0070312D" w:rsidP="006F3573">
            <w:r>
              <w:t>Skal vurderes om bør overlates til hovedforhandlingsdommer</w:t>
            </w:r>
          </w:p>
        </w:tc>
      </w:tr>
      <w:tr w:rsidR="0070312D" w14:paraId="11AE721B" w14:textId="77777777" w:rsidTr="006F3573">
        <w:tc>
          <w:tcPr>
            <w:tcW w:w="817" w:type="dxa"/>
          </w:tcPr>
          <w:p w14:paraId="3C80B799" w14:textId="77777777" w:rsidR="0070312D" w:rsidRDefault="0070312D" w:rsidP="000171DD">
            <w:pPr>
              <w:pStyle w:val="Listeavsnitt"/>
              <w:numPr>
                <w:ilvl w:val="0"/>
                <w:numId w:val="9"/>
              </w:numPr>
              <w:jc w:val="both"/>
            </w:pPr>
          </w:p>
        </w:tc>
        <w:tc>
          <w:tcPr>
            <w:tcW w:w="5278" w:type="dxa"/>
          </w:tcPr>
          <w:p w14:paraId="3110395B" w14:textId="77777777" w:rsidR="0070312D" w:rsidRDefault="0070312D" w:rsidP="006F3573">
            <w:r>
              <w:t>Klargjøring av de materielle tvistepunktene i saken:</w:t>
            </w:r>
          </w:p>
          <w:p w14:paraId="56752A8E" w14:textId="77777777" w:rsidR="0070312D" w:rsidRDefault="0070312D" w:rsidP="000171DD">
            <w:pPr>
              <w:pStyle w:val="Listeavsnitt"/>
              <w:numPr>
                <w:ilvl w:val="0"/>
                <w:numId w:val="10"/>
              </w:numPr>
            </w:pPr>
            <w:r>
              <w:t>Hva er omstridt/ikke omstridt?</w:t>
            </w:r>
          </w:p>
          <w:p w14:paraId="67EE62E6" w14:textId="77777777" w:rsidR="0070312D" w:rsidRDefault="0070312D" w:rsidP="000171DD">
            <w:pPr>
              <w:pStyle w:val="Listeavsnitt"/>
              <w:numPr>
                <w:ilvl w:val="0"/>
                <w:numId w:val="10"/>
              </w:numPr>
            </w:pPr>
            <w:r>
              <w:t>Erkjente faktiske forhold?</w:t>
            </w:r>
          </w:p>
          <w:p w14:paraId="3F54FF2D" w14:textId="77777777" w:rsidR="0070312D" w:rsidRDefault="0070312D" w:rsidP="000171DD">
            <w:pPr>
              <w:pStyle w:val="Listeavsnitt"/>
              <w:numPr>
                <w:ilvl w:val="0"/>
                <w:numId w:val="10"/>
              </w:numPr>
            </w:pPr>
            <w:r>
              <w:t>Erkjent straffeskyld?</w:t>
            </w:r>
          </w:p>
          <w:p w14:paraId="3ACE3139" w14:textId="77777777" w:rsidR="0070312D" w:rsidRDefault="0070312D" w:rsidP="006F3573">
            <w:pPr>
              <w:pStyle w:val="Listeavsnitt"/>
            </w:pPr>
          </w:p>
        </w:tc>
        <w:tc>
          <w:tcPr>
            <w:tcW w:w="3080" w:type="dxa"/>
          </w:tcPr>
          <w:p w14:paraId="13432350" w14:textId="77777777" w:rsidR="0070312D" w:rsidRDefault="0070312D" w:rsidP="006F3573">
            <w:r>
              <w:t>I den utstrekning det har betydning for tidsavsetningen</w:t>
            </w:r>
          </w:p>
        </w:tc>
      </w:tr>
      <w:tr w:rsidR="0070312D" w14:paraId="6B289860" w14:textId="77777777" w:rsidTr="006F3573">
        <w:tc>
          <w:tcPr>
            <w:tcW w:w="817" w:type="dxa"/>
          </w:tcPr>
          <w:p w14:paraId="6C5C3891" w14:textId="77777777" w:rsidR="0070312D" w:rsidRDefault="0070312D" w:rsidP="000171DD">
            <w:pPr>
              <w:pStyle w:val="Listeavsnitt"/>
              <w:numPr>
                <w:ilvl w:val="0"/>
                <w:numId w:val="9"/>
              </w:numPr>
              <w:jc w:val="both"/>
            </w:pPr>
          </w:p>
        </w:tc>
        <w:tc>
          <w:tcPr>
            <w:tcW w:w="5278" w:type="dxa"/>
          </w:tcPr>
          <w:p w14:paraId="28F30CD0" w14:textId="77777777" w:rsidR="0070312D" w:rsidRDefault="0070312D" w:rsidP="006F3573">
            <w:r>
              <w:t>Bevisoppgaver: (se også nedenfor)</w:t>
            </w:r>
          </w:p>
          <w:p w14:paraId="0F3F3E0A" w14:textId="77777777" w:rsidR="0070312D" w:rsidRDefault="0070312D" w:rsidP="000171DD">
            <w:pPr>
              <w:pStyle w:val="Listeavsnitt"/>
              <w:numPr>
                <w:ilvl w:val="0"/>
                <w:numId w:val="10"/>
              </w:numPr>
            </w:pPr>
            <w:r>
              <w:t>Aktors vitner</w:t>
            </w:r>
          </w:p>
          <w:p w14:paraId="083BBB23" w14:textId="77777777" w:rsidR="0070312D" w:rsidRDefault="0070312D" w:rsidP="000171DD">
            <w:pPr>
              <w:pStyle w:val="Listeavsnitt"/>
              <w:numPr>
                <w:ilvl w:val="0"/>
                <w:numId w:val="10"/>
              </w:numPr>
            </w:pPr>
            <w:r>
              <w:t>Forsvarerens vitner</w:t>
            </w:r>
          </w:p>
          <w:p w14:paraId="7686D559" w14:textId="77777777" w:rsidR="0070312D" w:rsidRDefault="0070312D" w:rsidP="000171DD">
            <w:pPr>
              <w:pStyle w:val="Listeavsnitt"/>
              <w:numPr>
                <w:ilvl w:val="0"/>
                <w:numId w:val="10"/>
              </w:numPr>
            </w:pPr>
            <w:r>
              <w:t>Hva skal vitnene forklare seg om</w:t>
            </w:r>
          </w:p>
          <w:p w14:paraId="2DB3BAE8" w14:textId="77777777" w:rsidR="0070312D" w:rsidRDefault="0070312D" w:rsidP="000171DD">
            <w:pPr>
              <w:pStyle w:val="Listeavsnitt"/>
              <w:numPr>
                <w:ilvl w:val="0"/>
                <w:numId w:val="10"/>
              </w:numPr>
            </w:pPr>
            <w:r>
              <w:t>Tidsbruk</w:t>
            </w:r>
          </w:p>
          <w:p w14:paraId="63162E9F" w14:textId="77777777" w:rsidR="0070312D" w:rsidRDefault="0070312D" w:rsidP="000171DD">
            <w:pPr>
              <w:pStyle w:val="Listeavsnitt"/>
              <w:numPr>
                <w:ilvl w:val="0"/>
                <w:numId w:val="10"/>
              </w:numPr>
            </w:pPr>
            <w:r>
              <w:t>Sakkyndige vitner – hvem, om hva</w:t>
            </w:r>
          </w:p>
          <w:p w14:paraId="65076985" w14:textId="77777777" w:rsidR="0070312D" w:rsidRDefault="0070312D" w:rsidP="000171DD">
            <w:pPr>
              <w:pStyle w:val="Listeavsnitt"/>
              <w:numPr>
                <w:ilvl w:val="0"/>
                <w:numId w:val="10"/>
              </w:numPr>
            </w:pPr>
            <w:r>
              <w:t>Fjernavhør/Videolink (praktisk gjennomføring)</w:t>
            </w:r>
          </w:p>
          <w:p w14:paraId="6867F266" w14:textId="77777777" w:rsidR="0070312D" w:rsidRDefault="0070312D" w:rsidP="000171DD">
            <w:pPr>
              <w:pStyle w:val="Listeavsnitt"/>
              <w:numPr>
                <w:ilvl w:val="0"/>
                <w:numId w:val="10"/>
              </w:numPr>
            </w:pPr>
            <w:r>
              <w:t>Avspilling av bilde og/eller lyd</w:t>
            </w:r>
          </w:p>
          <w:p w14:paraId="76CB2026" w14:textId="77777777" w:rsidR="0070312D" w:rsidRDefault="0070312D" w:rsidP="000171DD">
            <w:pPr>
              <w:pStyle w:val="Listeavsnitt"/>
              <w:numPr>
                <w:ilvl w:val="0"/>
                <w:numId w:val="10"/>
              </w:numPr>
            </w:pPr>
            <w:r>
              <w:t>Dokumentasjon</w:t>
            </w:r>
          </w:p>
          <w:p w14:paraId="699D3DA0" w14:textId="77777777" w:rsidR="0070312D" w:rsidRDefault="0070312D" w:rsidP="000171DD">
            <w:pPr>
              <w:pStyle w:val="Listeavsnitt"/>
              <w:numPr>
                <w:ilvl w:val="0"/>
                <w:numId w:val="10"/>
              </w:numPr>
            </w:pPr>
            <w:r>
              <w:t>Hvilket faktum trenger ikke bevis</w:t>
            </w:r>
          </w:p>
          <w:p w14:paraId="50520BA6" w14:textId="77777777" w:rsidR="0070312D" w:rsidRDefault="0070312D" w:rsidP="006F3573"/>
        </w:tc>
        <w:tc>
          <w:tcPr>
            <w:tcW w:w="3080" w:type="dxa"/>
          </w:tcPr>
          <w:p w14:paraId="7695C80D" w14:textId="77777777" w:rsidR="0070312D" w:rsidRDefault="0070312D" w:rsidP="006F3573">
            <w:r>
              <w:t>I den utstrekning det har betydning for tidsavsetningen</w:t>
            </w:r>
          </w:p>
        </w:tc>
      </w:tr>
      <w:tr w:rsidR="0070312D" w14:paraId="70142E48" w14:textId="77777777" w:rsidTr="006F3573">
        <w:tc>
          <w:tcPr>
            <w:tcW w:w="817" w:type="dxa"/>
          </w:tcPr>
          <w:p w14:paraId="0F6A8C3F" w14:textId="77777777" w:rsidR="0070312D" w:rsidRDefault="0070312D" w:rsidP="000171DD">
            <w:pPr>
              <w:pStyle w:val="Listeavsnitt"/>
              <w:numPr>
                <w:ilvl w:val="0"/>
                <w:numId w:val="9"/>
              </w:numPr>
              <w:jc w:val="both"/>
            </w:pPr>
          </w:p>
        </w:tc>
        <w:tc>
          <w:tcPr>
            <w:tcW w:w="5278" w:type="dxa"/>
          </w:tcPr>
          <w:p w14:paraId="0592F99F" w14:textId="77777777" w:rsidR="0070312D" w:rsidRDefault="0070312D" w:rsidP="006F3573">
            <w:r>
              <w:t>Er det aktuelt for partene å inngi felles fremstilling av omforente fakta?</w:t>
            </w:r>
          </w:p>
          <w:p w14:paraId="727F0D18" w14:textId="77777777" w:rsidR="0070312D" w:rsidRDefault="0070312D" w:rsidP="006F3573">
            <w:r>
              <w:t>Bør det gis skriftlig redegjørelse etter strpl. § 262 tredje ledd?</w:t>
            </w:r>
          </w:p>
          <w:p w14:paraId="0F2644BD" w14:textId="77777777" w:rsidR="0070312D" w:rsidRDefault="0070312D" w:rsidP="006F3573"/>
        </w:tc>
        <w:tc>
          <w:tcPr>
            <w:tcW w:w="3080" w:type="dxa"/>
          </w:tcPr>
          <w:p w14:paraId="4A27B33E" w14:textId="77777777" w:rsidR="0070312D" w:rsidRDefault="0070312D" w:rsidP="006F3573">
            <w:r>
              <w:t>I den utstrekning det har betydning for tidsavsetningen</w:t>
            </w:r>
          </w:p>
        </w:tc>
      </w:tr>
      <w:tr w:rsidR="0070312D" w14:paraId="31CB63B5" w14:textId="77777777" w:rsidTr="006F3573">
        <w:tc>
          <w:tcPr>
            <w:tcW w:w="9175" w:type="dxa"/>
            <w:gridSpan w:val="3"/>
          </w:tcPr>
          <w:p w14:paraId="51407B6A" w14:textId="77777777" w:rsidR="0070312D" w:rsidRDefault="0070312D" w:rsidP="006F3573"/>
        </w:tc>
      </w:tr>
      <w:tr w:rsidR="0070312D" w:rsidRPr="00F35BF1" w14:paraId="6B21F1B8" w14:textId="77777777" w:rsidTr="006F3573">
        <w:tc>
          <w:tcPr>
            <w:tcW w:w="817" w:type="dxa"/>
          </w:tcPr>
          <w:p w14:paraId="62BCD431" w14:textId="77777777" w:rsidR="0070312D" w:rsidRPr="00FF765C" w:rsidRDefault="0070312D" w:rsidP="006F3573">
            <w:pPr>
              <w:jc w:val="right"/>
              <w:rPr>
                <w:b/>
                <w:i/>
              </w:rPr>
            </w:pPr>
            <w:r>
              <w:rPr>
                <w:b/>
                <w:i/>
              </w:rPr>
              <w:t>d)</w:t>
            </w:r>
          </w:p>
        </w:tc>
        <w:tc>
          <w:tcPr>
            <w:tcW w:w="5278" w:type="dxa"/>
          </w:tcPr>
          <w:p w14:paraId="012559E9" w14:textId="77777777" w:rsidR="0070312D" w:rsidRPr="0036022A" w:rsidRDefault="0070312D" w:rsidP="006F3573">
            <w:pPr>
              <w:rPr>
                <w:b/>
                <w:i/>
              </w:rPr>
            </w:pPr>
            <w:r w:rsidRPr="0036022A">
              <w:rPr>
                <w:b/>
                <w:i/>
              </w:rPr>
              <w:t>Prosessuelle temaer</w:t>
            </w:r>
          </w:p>
        </w:tc>
        <w:tc>
          <w:tcPr>
            <w:tcW w:w="3080" w:type="dxa"/>
          </w:tcPr>
          <w:p w14:paraId="10F6E7A9" w14:textId="77777777" w:rsidR="0070312D" w:rsidRPr="00F35BF1" w:rsidRDefault="0070312D" w:rsidP="006F3573">
            <w:pPr>
              <w:rPr>
                <w:b/>
                <w:i/>
              </w:rPr>
            </w:pPr>
          </w:p>
        </w:tc>
      </w:tr>
      <w:tr w:rsidR="0070312D" w14:paraId="65F77C96" w14:textId="77777777" w:rsidTr="006F3573">
        <w:tc>
          <w:tcPr>
            <w:tcW w:w="817" w:type="dxa"/>
          </w:tcPr>
          <w:p w14:paraId="10431572" w14:textId="77777777" w:rsidR="0070312D" w:rsidRDefault="0070312D" w:rsidP="000171DD">
            <w:pPr>
              <w:pStyle w:val="Listeavsnitt"/>
              <w:numPr>
                <w:ilvl w:val="0"/>
                <w:numId w:val="9"/>
              </w:numPr>
              <w:jc w:val="both"/>
            </w:pPr>
          </w:p>
        </w:tc>
        <w:tc>
          <w:tcPr>
            <w:tcW w:w="5278" w:type="dxa"/>
          </w:tcPr>
          <w:p w14:paraId="789A805D" w14:textId="77777777" w:rsidR="0070312D" w:rsidRDefault="0070312D" w:rsidP="006F3573">
            <w:r>
              <w:t>Er det tvister om bevisførselen i saken, i tilfelle hvilke? (Begjæring om bevisavskjæring KK, jf. strpl. § 216 første ledd bokstav d, taushetsplikt, forr.hemmelighet, nærstående,  …. )</w:t>
            </w:r>
          </w:p>
          <w:p w14:paraId="5A3B7AB3" w14:textId="77777777" w:rsidR="0070312D" w:rsidRDefault="0070312D" w:rsidP="006F3573"/>
        </w:tc>
        <w:tc>
          <w:tcPr>
            <w:tcW w:w="3080" w:type="dxa"/>
          </w:tcPr>
          <w:p w14:paraId="36DF1C3D" w14:textId="77777777" w:rsidR="0070312D" w:rsidRDefault="0070312D" w:rsidP="006F3573">
            <w:r>
              <w:t xml:space="preserve">Vurdere å sette frister for prosesskrift. </w:t>
            </w:r>
          </w:p>
          <w:p w14:paraId="284B29A0" w14:textId="77777777" w:rsidR="0070312D" w:rsidRDefault="0070312D" w:rsidP="006F3573">
            <w:r>
              <w:t xml:space="preserve">Avklare om spørsmålet kan avklares av hovedforhandlingsdommer. </w:t>
            </w:r>
          </w:p>
          <w:p w14:paraId="6688B451" w14:textId="77777777" w:rsidR="0070312D" w:rsidRDefault="0070312D" w:rsidP="006F3573">
            <w:r>
              <w:t>Ta stilling til om det må berammes rettsmøte til behandling av spørsmålet</w:t>
            </w:r>
          </w:p>
          <w:p w14:paraId="257A756C" w14:textId="77777777" w:rsidR="0070312D" w:rsidRDefault="0070312D" w:rsidP="006F3573"/>
        </w:tc>
      </w:tr>
      <w:tr w:rsidR="0070312D" w14:paraId="1676D84D" w14:textId="77777777" w:rsidTr="006F3573">
        <w:tc>
          <w:tcPr>
            <w:tcW w:w="817" w:type="dxa"/>
          </w:tcPr>
          <w:p w14:paraId="627363DA" w14:textId="77777777" w:rsidR="0070312D" w:rsidRDefault="0070312D" w:rsidP="000171DD">
            <w:pPr>
              <w:pStyle w:val="Listeavsnitt"/>
              <w:numPr>
                <w:ilvl w:val="0"/>
                <w:numId w:val="9"/>
              </w:numPr>
              <w:jc w:val="both"/>
            </w:pPr>
          </w:p>
        </w:tc>
        <w:tc>
          <w:tcPr>
            <w:tcW w:w="5278" w:type="dxa"/>
          </w:tcPr>
          <w:p w14:paraId="7FCA8878" w14:textId="77777777" w:rsidR="0070312D" w:rsidRDefault="0070312D" w:rsidP="006F3573">
            <w:r>
              <w:t>Sakkyndig:</w:t>
            </w:r>
          </w:p>
          <w:p w14:paraId="17E2617A" w14:textId="77777777" w:rsidR="0070312D" w:rsidRDefault="0070312D" w:rsidP="000171DD">
            <w:pPr>
              <w:pStyle w:val="Listeavsnitt"/>
              <w:numPr>
                <w:ilvl w:val="0"/>
                <w:numId w:val="10"/>
              </w:numPr>
            </w:pPr>
            <w:r>
              <w:t>Skal det oppnevnes sakkyndige, i tilfelle med hvilken kompetanse, mandat, strpl. kap. 11</w:t>
            </w:r>
          </w:p>
          <w:p w14:paraId="62C23ECA" w14:textId="77777777" w:rsidR="0070312D" w:rsidRDefault="0070312D" w:rsidP="006F3573"/>
        </w:tc>
        <w:tc>
          <w:tcPr>
            <w:tcW w:w="3080" w:type="dxa"/>
          </w:tcPr>
          <w:p w14:paraId="50EFB16F" w14:textId="77777777" w:rsidR="0070312D" w:rsidRDefault="0070312D" w:rsidP="006F3573">
            <w:r>
              <w:t>(Bør være gjort under saksforberedelsen)</w:t>
            </w:r>
          </w:p>
        </w:tc>
      </w:tr>
      <w:tr w:rsidR="0070312D" w14:paraId="7A134C6A" w14:textId="77777777" w:rsidTr="006F3573">
        <w:tc>
          <w:tcPr>
            <w:tcW w:w="817" w:type="dxa"/>
          </w:tcPr>
          <w:p w14:paraId="6854C7CE" w14:textId="77777777" w:rsidR="0070312D" w:rsidRDefault="0070312D" w:rsidP="000171DD">
            <w:pPr>
              <w:pStyle w:val="Listeavsnitt"/>
              <w:numPr>
                <w:ilvl w:val="0"/>
                <w:numId w:val="9"/>
              </w:numPr>
              <w:jc w:val="both"/>
            </w:pPr>
          </w:p>
        </w:tc>
        <w:tc>
          <w:tcPr>
            <w:tcW w:w="5278" w:type="dxa"/>
          </w:tcPr>
          <w:p w14:paraId="17820EC4" w14:textId="77777777" w:rsidR="0070312D" w:rsidRDefault="0070312D" w:rsidP="006F3573">
            <w:r>
              <w:t>Fagkyndige meddommere:</w:t>
            </w:r>
          </w:p>
          <w:p w14:paraId="737D4260" w14:textId="77777777" w:rsidR="0070312D" w:rsidRDefault="0070312D" w:rsidP="000171DD">
            <w:pPr>
              <w:pStyle w:val="Listeavsnitt"/>
              <w:numPr>
                <w:ilvl w:val="0"/>
                <w:numId w:val="10"/>
              </w:numPr>
            </w:pPr>
            <w:r>
              <w:t>Skal det være fagkyndige meddommere, i tilfelle med hvilken fagkyndighet, strpl. §  277 første ledd?</w:t>
            </w:r>
          </w:p>
          <w:p w14:paraId="27686087" w14:textId="77777777" w:rsidR="0070312D" w:rsidRDefault="0070312D" w:rsidP="006F3573"/>
        </w:tc>
        <w:tc>
          <w:tcPr>
            <w:tcW w:w="3080" w:type="dxa"/>
          </w:tcPr>
          <w:p w14:paraId="6A4BD410" w14:textId="77777777" w:rsidR="0070312D" w:rsidRDefault="0070312D" w:rsidP="006F3573">
            <w:r>
              <w:t>Type fagkyndighet</w:t>
            </w:r>
          </w:p>
        </w:tc>
      </w:tr>
      <w:tr w:rsidR="0070312D" w14:paraId="78758E03" w14:textId="77777777" w:rsidTr="006F3573">
        <w:tc>
          <w:tcPr>
            <w:tcW w:w="817" w:type="dxa"/>
          </w:tcPr>
          <w:p w14:paraId="51678035" w14:textId="77777777" w:rsidR="0070312D" w:rsidRDefault="0070312D" w:rsidP="000171DD">
            <w:pPr>
              <w:pStyle w:val="Listeavsnitt"/>
              <w:numPr>
                <w:ilvl w:val="0"/>
                <w:numId w:val="9"/>
              </w:numPr>
              <w:jc w:val="both"/>
            </w:pPr>
          </w:p>
        </w:tc>
        <w:tc>
          <w:tcPr>
            <w:tcW w:w="5278" w:type="dxa"/>
          </w:tcPr>
          <w:p w14:paraId="0AAE5B48" w14:textId="77777777" w:rsidR="0070312D" w:rsidRDefault="0070312D" w:rsidP="006F3573">
            <w:r>
              <w:t>Språk:</w:t>
            </w:r>
          </w:p>
          <w:p w14:paraId="5DF08D74" w14:textId="77777777" w:rsidR="0070312D" w:rsidRDefault="0070312D" w:rsidP="000171DD">
            <w:pPr>
              <w:pStyle w:val="Listeavsnitt"/>
              <w:numPr>
                <w:ilvl w:val="0"/>
                <w:numId w:val="10"/>
              </w:numPr>
            </w:pPr>
            <w:r>
              <w:t>Er det enighet om tolkebehovet, se berammingsbrevet</w:t>
            </w:r>
          </w:p>
          <w:p w14:paraId="706F9319" w14:textId="77777777" w:rsidR="0070312D" w:rsidRDefault="0070312D" w:rsidP="000171DD">
            <w:pPr>
              <w:pStyle w:val="Listeavsnitt"/>
              <w:numPr>
                <w:ilvl w:val="0"/>
                <w:numId w:val="10"/>
              </w:numPr>
            </w:pPr>
            <w:r>
              <w:t xml:space="preserve">Dokumenter på andre språk, oversettelse, dstl. §§ 135, 136 </w:t>
            </w:r>
          </w:p>
          <w:p w14:paraId="036B1EDF" w14:textId="77777777" w:rsidR="0070312D" w:rsidRDefault="0070312D" w:rsidP="006F3573">
            <w:pPr>
              <w:pStyle w:val="Listeavsnitt"/>
            </w:pPr>
          </w:p>
        </w:tc>
        <w:tc>
          <w:tcPr>
            <w:tcW w:w="3080" w:type="dxa"/>
          </w:tcPr>
          <w:p w14:paraId="3F8BFCFF" w14:textId="77777777" w:rsidR="0070312D" w:rsidRDefault="0070312D" w:rsidP="006F3573"/>
        </w:tc>
      </w:tr>
      <w:tr w:rsidR="0070312D" w14:paraId="573470E0" w14:textId="77777777" w:rsidTr="006F3573">
        <w:tc>
          <w:tcPr>
            <w:tcW w:w="817" w:type="dxa"/>
          </w:tcPr>
          <w:p w14:paraId="50D5FEF4" w14:textId="77777777" w:rsidR="0070312D" w:rsidRDefault="0070312D" w:rsidP="000171DD">
            <w:pPr>
              <w:pStyle w:val="Listeavsnitt"/>
              <w:numPr>
                <w:ilvl w:val="0"/>
                <w:numId w:val="9"/>
              </w:numPr>
              <w:jc w:val="both"/>
            </w:pPr>
          </w:p>
        </w:tc>
        <w:tc>
          <w:tcPr>
            <w:tcW w:w="5278" w:type="dxa"/>
          </w:tcPr>
          <w:p w14:paraId="3CA2A5D7" w14:textId="77777777" w:rsidR="0070312D" w:rsidRDefault="0070312D" w:rsidP="006F3573">
            <w:r>
              <w:t>Sivile krav med bistandsadvokat:</w:t>
            </w:r>
          </w:p>
          <w:p w14:paraId="46C102B8" w14:textId="77777777" w:rsidR="0070312D" w:rsidRDefault="0070312D" w:rsidP="000171DD">
            <w:pPr>
              <w:pStyle w:val="Listeavsnitt"/>
              <w:numPr>
                <w:ilvl w:val="0"/>
                <w:numId w:val="10"/>
              </w:numPr>
            </w:pPr>
            <w:r>
              <w:t>Inngivelse av prosesskrift/skriftlig forberedelse</w:t>
            </w:r>
          </w:p>
          <w:p w14:paraId="75922FF9" w14:textId="77777777" w:rsidR="0070312D" w:rsidRDefault="0070312D" w:rsidP="000171DD">
            <w:pPr>
              <w:pStyle w:val="Listeavsnitt"/>
              <w:numPr>
                <w:ilvl w:val="0"/>
                <w:numId w:val="10"/>
              </w:numPr>
            </w:pPr>
            <w:r>
              <w:t>Bestridt?</w:t>
            </w:r>
          </w:p>
          <w:p w14:paraId="04474937" w14:textId="77777777" w:rsidR="0070312D" w:rsidRDefault="0070312D" w:rsidP="000171DD">
            <w:pPr>
              <w:pStyle w:val="Listeavsnitt"/>
              <w:numPr>
                <w:ilvl w:val="0"/>
                <w:numId w:val="10"/>
              </w:numPr>
            </w:pPr>
            <w:r>
              <w:t>Bevisførsel</w:t>
            </w:r>
          </w:p>
          <w:p w14:paraId="3DD069DE" w14:textId="77777777" w:rsidR="0070312D" w:rsidRDefault="0070312D" w:rsidP="000171DD">
            <w:pPr>
              <w:pStyle w:val="Listeavsnitt"/>
              <w:numPr>
                <w:ilvl w:val="0"/>
                <w:numId w:val="10"/>
              </w:numPr>
            </w:pPr>
            <w:r>
              <w:t>Tidsavsetting</w:t>
            </w:r>
          </w:p>
          <w:p w14:paraId="7F7A4DE6" w14:textId="77777777" w:rsidR="0070312D" w:rsidRDefault="0070312D" w:rsidP="000171DD">
            <w:pPr>
              <w:pStyle w:val="Listeavsnitt"/>
              <w:numPr>
                <w:ilvl w:val="0"/>
                <w:numId w:val="10"/>
              </w:numPr>
            </w:pPr>
            <w:r>
              <w:t>Kompleksitet</w:t>
            </w:r>
          </w:p>
        </w:tc>
        <w:tc>
          <w:tcPr>
            <w:tcW w:w="3080" w:type="dxa"/>
          </w:tcPr>
          <w:p w14:paraId="120B721C" w14:textId="77777777" w:rsidR="0070312D" w:rsidRDefault="0070312D" w:rsidP="006F3573">
            <w:pPr>
              <w:pStyle w:val="Listeavsnitt"/>
            </w:pPr>
          </w:p>
          <w:p w14:paraId="5C2551E5" w14:textId="77777777" w:rsidR="0070312D" w:rsidRDefault="0070312D" w:rsidP="006F3573">
            <w:r>
              <w:t>Vurdering av behov for plan for forberedelse</w:t>
            </w:r>
          </w:p>
          <w:p w14:paraId="1EC3A119" w14:textId="77777777" w:rsidR="0070312D" w:rsidRDefault="0070312D" w:rsidP="006F3573"/>
          <w:p w14:paraId="52080CEE" w14:textId="77777777" w:rsidR="0070312D" w:rsidRDefault="0070312D" w:rsidP="006F3573">
            <w:r>
              <w:t xml:space="preserve">Frister for forberedelse  </w:t>
            </w:r>
          </w:p>
          <w:p w14:paraId="19E4DFEE" w14:textId="77777777" w:rsidR="0070312D" w:rsidRDefault="0070312D" w:rsidP="006F3573">
            <w:pPr>
              <w:pStyle w:val="Listeavsnitt"/>
            </w:pPr>
          </w:p>
          <w:p w14:paraId="7C6F5C4A" w14:textId="77777777" w:rsidR="0070312D" w:rsidRDefault="0070312D" w:rsidP="006F3573"/>
        </w:tc>
      </w:tr>
      <w:tr w:rsidR="0070312D" w14:paraId="183B0E4A" w14:textId="77777777" w:rsidTr="006F3573">
        <w:tc>
          <w:tcPr>
            <w:tcW w:w="817" w:type="dxa"/>
          </w:tcPr>
          <w:p w14:paraId="11DB3418" w14:textId="77777777" w:rsidR="0070312D" w:rsidRDefault="0070312D" w:rsidP="000171DD">
            <w:pPr>
              <w:pStyle w:val="Listeavsnitt"/>
              <w:numPr>
                <w:ilvl w:val="0"/>
                <w:numId w:val="9"/>
              </w:numPr>
              <w:jc w:val="both"/>
            </w:pPr>
          </w:p>
        </w:tc>
        <w:tc>
          <w:tcPr>
            <w:tcW w:w="5278" w:type="dxa"/>
          </w:tcPr>
          <w:p w14:paraId="216A33B8" w14:textId="77777777" w:rsidR="0070312D" w:rsidRDefault="0070312D" w:rsidP="006F3573">
            <w:r>
              <w:t>Sivile krav uten bistandsadvokat</w:t>
            </w:r>
          </w:p>
          <w:p w14:paraId="024ED9C3" w14:textId="77777777" w:rsidR="0070312D" w:rsidRDefault="0070312D" w:rsidP="000171DD">
            <w:pPr>
              <w:pStyle w:val="Listeavsnitt"/>
              <w:numPr>
                <w:ilvl w:val="0"/>
                <w:numId w:val="10"/>
              </w:numPr>
            </w:pPr>
            <w:r>
              <w:t>Inngivelse av prosesskrift/skriftlig forberedelse</w:t>
            </w:r>
          </w:p>
          <w:p w14:paraId="2604BEFF" w14:textId="77777777" w:rsidR="0070312D" w:rsidRDefault="0070312D" w:rsidP="000171DD">
            <w:pPr>
              <w:pStyle w:val="Listeavsnitt"/>
              <w:numPr>
                <w:ilvl w:val="0"/>
                <w:numId w:val="10"/>
              </w:numPr>
            </w:pPr>
            <w:r>
              <w:t>Bestridt?</w:t>
            </w:r>
          </w:p>
          <w:p w14:paraId="1F1FF61D" w14:textId="77777777" w:rsidR="0070312D" w:rsidRDefault="0070312D" w:rsidP="000171DD">
            <w:pPr>
              <w:pStyle w:val="Listeavsnitt"/>
              <w:numPr>
                <w:ilvl w:val="0"/>
                <w:numId w:val="10"/>
              </w:numPr>
            </w:pPr>
            <w:r>
              <w:t>Bevisførsel</w:t>
            </w:r>
          </w:p>
          <w:p w14:paraId="283166DE" w14:textId="77777777" w:rsidR="0070312D" w:rsidRDefault="0070312D" w:rsidP="000171DD">
            <w:pPr>
              <w:pStyle w:val="Listeavsnitt"/>
              <w:numPr>
                <w:ilvl w:val="0"/>
                <w:numId w:val="10"/>
              </w:numPr>
            </w:pPr>
            <w:r>
              <w:t>Tidsavsetting</w:t>
            </w:r>
          </w:p>
          <w:p w14:paraId="0A440C32" w14:textId="77777777" w:rsidR="0070312D" w:rsidRDefault="0070312D" w:rsidP="000171DD">
            <w:pPr>
              <w:pStyle w:val="Listeavsnitt"/>
              <w:numPr>
                <w:ilvl w:val="0"/>
                <w:numId w:val="10"/>
              </w:numPr>
            </w:pPr>
            <w:r>
              <w:t>Kompleksitet</w:t>
            </w:r>
          </w:p>
          <w:p w14:paraId="6F94A0D2" w14:textId="77777777" w:rsidR="0070312D" w:rsidRDefault="0070312D" w:rsidP="006F3573"/>
        </w:tc>
        <w:tc>
          <w:tcPr>
            <w:tcW w:w="3080" w:type="dxa"/>
          </w:tcPr>
          <w:p w14:paraId="33EA7D25" w14:textId="77777777" w:rsidR="0070312D" w:rsidRDefault="0070312D" w:rsidP="006F3573"/>
          <w:p w14:paraId="45CFBACD" w14:textId="77777777" w:rsidR="0070312D" w:rsidRDefault="0070312D" w:rsidP="006F3573">
            <w:r>
              <w:t>Vurdering av behov for plan for forberedelse</w:t>
            </w:r>
          </w:p>
          <w:p w14:paraId="4D3E1374" w14:textId="77777777" w:rsidR="0070312D" w:rsidRDefault="0070312D" w:rsidP="006F3573"/>
          <w:p w14:paraId="617D1FD5" w14:textId="77777777" w:rsidR="0070312D" w:rsidRDefault="0070312D" w:rsidP="006F3573">
            <w:r>
              <w:t>Frister for forberedelse</w:t>
            </w:r>
          </w:p>
        </w:tc>
      </w:tr>
      <w:tr w:rsidR="0070312D" w14:paraId="0F4ED9FD" w14:textId="77777777" w:rsidTr="006F3573">
        <w:tc>
          <w:tcPr>
            <w:tcW w:w="9175" w:type="dxa"/>
            <w:gridSpan w:val="3"/>
          </w:tcPr>
          <w:p w14:paraId="2C9FF38B" w14:textId="77777777" w:rsidR="0070312D" w:rsidRDefault="0070312D" w:rsidP="006F3573"/>
        </w:tc>
      </w:tr>
      <w:tr w:rsidR="0070312D" w14:paraId="6246D8C5" w14:textId="77777777" w:rsidTr="006F3573">
        <w:tc>
          <w:tcPr>
            <w:tcW w:w="817" w:type="dxa"/>
          </w:tcPr>
          <w:p w14:paraId="5F0D851E" w14:textId="77777777" w:rsidR="0070312D" w:rsidRPr="00FF765C" w:rsidRDefault="0070312D" w:rsidP="006F3573">
            <w:pPr>
              <w:jc w:val="right"/>
              <w:rPr>
                <w:b/>
                <w:i/>
              </w:rPr>
            </w:pPr>
            <w:r w:rsidRPr="00FF765C">
              <w:rPr>
                <w:b/>
                <w:i/>
              </w:rPr>
              <w:t>e)</w:t>
            </w:r>
          </w:p>
        </w:tc>
        <w:tc>
          <w:tcPr>
            <w:tcW w:w="5278" w:type="dxa"/>
          </w:tcPr>
          <w:p w14:paraId="24B8B14F" w14:textId="77777777" w:rsidR="0070312D" w:rsidRPr="007A1F32" w:rsidRDefault="0070312D" w:rsidP="006F3573">
            <w:pPr>
              <w:rPr>
                <w:b/>
              </w:rPr>
            </w:pPr>
            <w:r w:rsidRPr="007A1F32">
              <w:rPr>
                <w:b/>
              </w:rPr>
              <w:t>Fortsatt saksforberedelse</w:t>
            </w:r>
          </w:p>
        </w:tc>
        <w:tc>
          <w:tcPr>
            <w:tcW w:w="3080" w:type="dxa"/>
          </w:tcPr>
          <w:p w14:paraId="5C76DC45" w14:textId="77777777" w:rsidR="0070312D" w:rsidRDefault="0070312D" w:rsidP="006F3573"/>
          <w:p w14:paraId="56ED2239" w14:textId="77777777" w:rsidR="0070312D" w:rsidRDefault="0070312D" w:rsidP="006F3573"/>
        </w:tc>
      </w:tr>
      <w:tr w:rsidR="0070312D" w14:paraId="57C0A5DE" w14:textId="77777777" w:rsidTr="006F3573">
        <w:tc>
          <w:tcPr>
            <w:tcW w:w="817" w:type="dxa"/>
          </w:tcPr>
          <w:p w14:paraId="52F6E544" w14:textId="77777777" w:rsidR="0070312D" w:rsidRDefault="0070312D" w:rsidP="000171DD">
            <w:pPr>
              <w:pStyle w:val="Listeavsnitt"/>
              <w:numPr>
                <w:ilvl w:val="0"/>
                <w:numId w:val="9"/>
              </w:numPr>
              <w:jc w:val="both"/>
            </w:pPr>
          </w:p>
        </w:tc>
        <w:tc>
          <w:tcPr>
            <w:tcW w:w="5278" w:type="dxa"/>
          </w:tcPr>
          <w:p w14:paraId="64C64A87" w14:textId="77777777" w:rsidR="0070312D" w:rsidRDefault="0070312D" w:rsidP="006F3573">
            <w:r>
              <w:t>Er det behov for saksforberedende møte med hovedforhandlingsdommer?</w:t>
            </w:r>
          </w:p>
          <w:p w14:paraId="2625FB4E" w14:textId="77777777" w:rsidR="0070312D" w:rsidRPr="00A749A1" w:rsidRDefault="0070312D" w:rsidP="006F3573"/>
        </w:tc>
        <w:tc>
          <w:tcPr>
            <w:tcW w:w="3080" w:type="dxa"/>
          </w:tcPr>
          <w:p w14:paraId="1A26A625" w14:textId="77777777" w:rsidR="0070312D" w:rsidRDefault="0070312D" w:rsidP="006F3573"/>
        </w:tc>
      </w:tr>
      <w:tr w:rsidR="0070312D" w14:paraId="0FF96DFB" w14:textId="77777777" w:rsidTr="006F3573">
        <w:tc>
          <w:tcPr>
            <w:tcW w:w="9175" w:type="dxa"/>
            <w:gridSpan w:val="3"/>
          </w:tcPr>
          <w:p w14:paraId="14A819FB" w14:textId="77777777" w:rsidR="0070312D" w:rsidRDefault="0070312D" w:rsidP="006F3573"/>
        </w:tc>
      </w:tr>
      <w:tr w:rsidR="0070312D" w14:paraId="341F10F3" w14:textId="77777777" w:rsidTr="006F3573">
        <w:tc>
          <w:tcPr>
            <w:tcW w:w="817" w:type="dxa"/>
          </w:tcPr>
          <w:p w14:paraId="6EFCE7B5" w14:textId="77777777" w:rsidR="0070312D" w:rsidRPr="00FF765C" w:rsidRDefault="0070312D" w:rsidP="006F3573">
            <w:pPr>
              <w:jc w:val="right"/>
              <w:rPr>
                <w:b/>
                <w:i/>
              </w:rPr>
            </w:pPr>
            <w:r w:rsidRPr="00FF765C">
              <w:rPr>
                <w:b/>
                <w:i/>
              </w:rPr>
              <w:t>f)</w:t>
            </w:r>
          </w:p>
        </w:tc>
        <w:tc>
          <w:tcPr>
            <w:tcW w:w="5278" w:type="dxa"/>
          </w:tcPr>
          <w:p w14:paraId="77520D6D" w14:textId="77777777" w:rsidR="0070312D" w:rsidRPr="007A1F32" w:rsidRDefault="0070312D" w:rsidP="006F3573">
            <w:pPr>
              <w:rPr>
                <w:b/>
              </w:rPr>
            </w:pPr>
            <w:r w:rsidRPr="007A1F32">
              <w:rPr>
                <w:b/>
              </w:rPr>
              <w:t>Eventuelt</w:t>
            </w:r>
          </w:p>
        </w:tc>
        <w:tc>
          <w:tcPr>
            <w:tcW w:w="3080" w:type="dxa"/>
          </w:tcPr>
          <w:p w14:paraId="21DA0669" w14:textId="77777777" w:rsidR="0070312D" w:rsidRDefault="0070312D" w:rsidP="006F3573"/>
          <w:p w14:paraId="4434AEB4" w14:textId="77777777" w:rsidR="0070312D" w:rsidRDefault="0070312D" w:rsidP="006F3573"/>
        </w:tc>
      </w:tr>
      <w:tr w:rsidR="0070312D" w14:paraId="145CF5F0" w14:textId="77777777" w:rsidTr="006F3573">
        <w:tc>
          <w:tcPr>
            <w:tcW w:w="9175" w:type="dxa"/>
            <w:gridSpan w:val="3"/>
          </w:tcPr>
          <w:p w14:paraId="26DA00C9" w14:textId="77777777" w:rsidR="0070312D" w:rsidRDefault="0070312D" w:rsidP="006F3573"/>
        </w:tc>
      </w:tr>
    </w:tbl>
    <w:p w14:paraId="4D53C6A3" w14:textId="77777777" w:rsidR="0070312D" w:rsidRDefault="0070312D">
      <w:r>
        <w:tab/>
      </w:r>
    </w:p>
    <w:p w14:paraId="0FC5219E" w14:textId="77777777" w:rsidR="009E69A0" w:rsidRDefault="009E69A0" w:rsidP="00A824B9">
      <w:pPr>
        <w:sectPr w:rsidR="009E69A0">
          <w:footerReference w:type="default" r:id="rId39"/>
          <w:pgSz w:w="11906" w:h="16838"/>
          <w:pgMar w:top="1417" w:right="1417" w:bottom="1417" w:left="1417" w:header="708" w:footer="708" w:gutter="0"/>
          <w:cols w:space="708"/>
          <w:docGrid w:linePitch="360"/>
        </w:sectPr>
      </w:pPr>
    </w:p>
    <w:p w14:paraId="695ADEA1" w14:textId="7E6A2532" w:rsidR="009E69A0" w:rsidRPr="00AA5B19" w:rsidRDefault="00AA5045" w:rsidP="006F3573">
      <w:pPr>
        <w:pStyle w:val="Tittel"/>
        <w:rPr>
          <w:b/>
          <w:i/>
          <w:sz w:val="32"/>
          <w:szCs w:val="32"/>
        </w:rPr>
      </w:pPr>
      <w:r>
        <w:rPr>
          <w:b/>
          <w:i/>
          <w:noProof/>
          <w:sz w:val="32"/>
          <w:szCs w:val="32"/>
          <w:lang w:eastAsia="nb-NO"/>
        </w:rPr>
        <mc:AlternateContent>
          <mc:Choice Requires="wps">
            <w:drawing>
              <wp:anchor distT="0" distB="0" distL="114300" distR="114300" simplePos="0" relativeHeight="251666432" behindDoc="0" locked="0" layoutInCell="1" allowOverlap="1" wp14:anchorId="4921E2C7" wp14:editId="2505F868">
                <wp:simplePos x="0" y="0"/>
                <wp:positionH relativeFrom="column">
                  <wp:posOffset>-6660</wp:posOffset>
                </wp:positionH>
                <wp:positionV relativeFrom="paragraph">
                  <wp:posOffset>-527655</wp:posOffset>
                </wp:positionV>
                <wp:extent cx="6230679" cy="499730"/>
                <wp:effectExtent l="0" t="0" r="0" b="0"/>
                <wp:wrapNone/>
                <wp:docPr id="12" name="Tekstboks 12"/>
                <wp:cNvGraphicFramePr/>
                <a:graphic xmlns:a="http://schemas.openxmlformats.org/drawingml/2006/main">
                  <a:graphicData uri="http://schemas.microsoft.com/office/word/2010/wordprocessingShape">
                    <wps:wsp>
                      <wps:cNvSpPr txBox="1"/>
                      <wps:spPr>
                        <a:xfrm>
                          <a:off x="0" y="0"/>
                          <a:ext cx="6230679" cy="499730"/>
                        </a:xfrm>
                        <a:prstGeom prst="rect">
                          <a:avLst/>
                        </a:prstGeom>
                        <a:solidFill>
                          <a:schemeClr val="lt1"/>
                        </a:solidFill>
                        <a:ln w="6350">
                          <a:noFill/>
                        </a:ln>
                      </wps:spPr>
                      <wps:txbx>
                        <w:txbxContent>
                          <w:p w14:paraId="105B6184" w14:textId="1DC32002" w:rsidR="004E2B21" w:rsidRPr="00AA5045" w:rsidRDefault="004E2B21" w:rsidP="00AA5045">
                            <w:pPr>
                              <w:pStyle w:val="Overskrift2"/>
                              <w:jc w:val="right"/>
                              <w:rPr>
                                <w:color w:val="FF0000"/>
                                <w:sz w:val="24"/>
                                <w:szCs w:val="24"/>
                              </w:rPr>
                            </w:pPr>
                            <w:bookmarkStart w:id="225" w:name="_Vedlegg_5b:_Mal"/>
                            <w:bookmarkStart w:id="226" w:name="_Toc27492118"/>
                            <w:bookmarkEnd w:id="225"/>
                            <w:r>
                              <w:rPr>
                                <w:color w:val="FF0000"/>
                                <w:sz w:val="24"/>
                                <w:szCs w:val="24"/>
                              </w:rPr>
                              <w:t>Vedlegg 5b: Mal for planmøte i straffesak i tingrettene – etter beramming</w:t>
                            </w:r>
                            <w:bookmarkEnd w:id="2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21E2C7" id="Tekstboks 12" o:spid="_x0000_s1037" type="#_x0000_t202" style="position:absolute;margin-left:-.5pt;margin-top:-41.55pt;width:490.6pt;height:39.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" fillcolor="white [3201]" stroked="f" strokeweight=".5pt">
                <v:textbox>
                  <w:txbxContent>
                    <w:p w14:paraId="105B6184" w14:textId="1DC32002" w:rsidR="004E2B21" w:rsidRPr="00AA5045" w:rsidRDefault="004E2B21" w:rsidP="00AA5045">
                      <w:pPr>
                        <w:pStyle w:val="Overskrift2"/>
                        <w:jc w:val="right"/>
                        <w:rPr>
                          <w:color w:val="FF0000"/>
                          <w:sz w:val="24"/>
                          <w:szCs w:val="24"/>
                        </w:rPr>
                      </w:pPr>
                      <w:bookmarkStart w:id="277" w:name="_Vedlegg_5b:_Mal"/>
                      <w:bookmarkStart w:id="278" w:name="_Toc27492118"/>
                      <w:bookmarkEnd w:id="277"/>
                      <w:r>
                        <w:rPr>
                          <w:color w:val="FF0000"/>
                          <w:sz w:val="24"/>
                          <w:szCs w:val="24"/>
                        </w:rPr>
                        <w:t>Vedlegg 5b: Mal for planmøte i straffesak i tingrettene – etter beramming</w:t>
                      </w:r>
                      <w:bookmarkEnd w:id="278"/>
                    </w:p>
                  </w:txbxContent>
                </v:textbox>
              </v:shape>
            </w:pict>
          </mc:Fallback>
        </mc:AlternateContent>
      </w:r>
      <w:r w:rsidR="009E69A0">
        <w:rPr>
          <w:b/>
          <w:i/>
          <w:sz w:val="32"/>
          <w:szCs w:val="32"/>
        </w:rPr>
        <w:t xml:space="preserve">Forslag til planmøtemal 2 </w:t>
      </w:r>
    </w:p>
    <w:p w14:paraId="5E1BB2FC" w14:textId="77777777" w:rsidR="009E69A0" w:rsidRPr="00F35BF1" w:rsidRDefault="009E69A0" w:rsidP="006F3573">
      <w:pPr>
        <w:pStyle w:val="Tittel"/>
      </w:pPr>
      <w:r>
        <w:t xml:space="preserve">Mal for planmøte tingretten </w:t>
      </w:r>
    </w:p>
    <w:p w14:paraId="4A2F3EFC" w14:textId="77777777" w:rsidR="009E69A0" w:rsidRDefault="009E69A0" w:rsidP="009E69A0">
      <w:pPr>
        <w:pStyle w:val="Ingenmellomrom"/>
      </w:pPr>
    </w:p>
    <w:p w14:paraId="43A6C6DF" w14:textId="04A507F7" w:rsidR="009E69A0" w:rsidRPr="009E69A0" w:rsidRDefault="009E69A0" w:rsidP="009E69A0">
      <w:pPr>
        <w:rPr>
          <w:rFonts w:asciiTheme="majorHAnsi" w:eastAsiaTheme="majorEastAsia" w:hAnsiTheme="majorHAnsi" w:cstheme="majorBidi"/>
          <w:color w:val="2E74B5" w:themeColor="accent1" w:themeShade="BF"/>
          <w:sz w:val="32"/>
          <w:szCs w:val="32"/>
        </w:rPr>
      </w:pPr>
      <w:r w:rsidRPr="009E69A0">
        <w:rPr>
          <w:rFonts w:asciiTheme="majorHAnsi" w:eastAsiaTheme="majorEastAsia" w:hAnsiTheme="majorHAnsi" w:cstheme="majorBidi"/>
          <w:color w:val="2E74B5" w:themeColor="accent1" w:themeShade="BF"/>
          <w:sz w:val="32"/>
          <w:szCs w:val="32"/>
        </w:rPr>
        <w:t>Sak nr: _____________________</w:t>
      </w:r>
    </w:p>
    <w:p w14:paraId="240C719B" w14:textId="77777777" w:rsidR="009E69A0" w:rsidRPr="00F35BF1" w:rsidRDefault="009E69A0" w:rsidP="009E69A0">
      <w:pPr>
        <w:pStyle w:val="Ingenmellomrom"/>
      </w:pPr>
      <w:r w:rsidRPr="009E69A0">
        <w:rPr>
          <w:rFonts w:asciiTheme="majorHAnsi" w:eastAsiaTheme="majorEastAsia" w:hAnsiTheme="majorHAnsi" w:cstheme="majorBidi"/>
          <w:color w:val="2E74B5" w:themeColor="accent1" w:themeShade="BF"/>
          <w:sz w:val="32"/>
          <w:szCs w:val="32"/>
        </w:rPr>
        <w:t>Møtedeltakere</w:t>
      </w:r>
      <w:r>
        <w:t>:</w:t>
      </w:r>
    </w:p>
    <w:p w14:paraId="0C6EFFBC" w14:textId="77777777" w:rsidR="009E69A0" w:rsidRPr="007A1F32" w:rsidRDefault="009E69A0">
      <w:r w:rsidRPr="007A1F32">
        <w:t>I forkant av planmøte bør retten ha sendt innkalling med de sentrale spørsmålene som retten særlig ønsker å ta opp.</w:t>
      </w:r>
      <w:r>
        <w:t xml:space="preserve"> Møtet kan gjennomføres som fjernmøte eller i retten. (Gjennomføres etter at hovedforhandling er berammet og saken er satt på hovedforhandlingsdommer.)</w:t>
      </w:r>
    </w:p>
    <w:tbl>
      <w:tblPr>
        <w:tblStyle w:val="Tabellrutenett"/>
        <w:tblW w:w="0" w:type="auto"/>
        <w:tblInd w:w="-113" w:type="dxa"/>
        <w:tblLook w:val="04A0" w:firstRow="1" w:lastRow="0" w:firstColumn="1" w:lastColumn="0" w:noHBand="0" w:noVBand="1"/>
      </w:tblPr>
      <w:tblGrid>
        <w:gridCol w:w="704"/>
        <w:gridCol w:w="5206"/>
        <w:gridCol w:w="3152"/>
      </w:tblGrid>
      <w:tr w:rsidR="009E69A0" w:rsidRPr="00F35BF1" w14:paraId="0846BCA8" w14:textId="77777777" w:rsidTr="006F3573">
        <w:tc>
          <w:tcPr>
            <w:tcW w:w="704" w:type="dxa"/>
          </w:tcPr>
          <w:p w14:paraId="19557A29" w14:textId="77777777" w:rsidR="009E69A0" w:rsidRDefault="009E69A0" w:rsidP="006F3573">
            <w:pPr>
              <w:rPr>
                <w:b/>
              </w:rPr>
            </w:pPr>
          </w:p>
        </w:tc>
        <w:tc>
          <w:tcPr>
            <w:tcW w:w="5206" w:type="dxa"/>
          </w:tcPr>
          <w:p w14:paraId="7F3C2678" w14:textId="77777777" w:rsidR="009E69A0" w:rsidRPr="00F35BF1" w:rsidRDefault="009E69A0" w:rsidP="006F3573">
            <w:pPr>
              <w:rPr>
                <w:b/>
              </w:rPr>
            </w:pPr>
            <w:r>
              <w:rPr>
                <w:b/>
              </w:rPr>
              <w:t>SPØRSMÅL TIL BEHANDLING</w:t>
            </w:r>
          </w:p>
          <w:p w14:paraId="419CD6E9" w14:textId="77777777" w:rsidR="009E69A0" w:rsidRDefault="009E69A0" w:rsidP="006F3573"/>
        </w:tc>
        <w:tc>
          <w:tcPr>
            <w:tcW w:w="3152" w:type="dxa"/>
          </w:tcPr>
          <w:p w14:paraId="38ED724D" w14:textId="77777777" w:rsidR="009E69A0" w:rsidRPr="00F35BF1" w:rsidRDefault="009E69A0" w:rsidP="006F3573">
            <w:pPr>
              <w:rPr>
                <w:b/>
              </w:rPr>
            </w:pPr>
            <w:r w:rsidRPr="00F35BF1">
              <w:rPr>
                <w:b/>
              </w:rPr>
              <w:t>PARTENES SYN OG RETTENS BESLUTNINGER</w:t>
            </w:r>
          </w:p>
        </w:tc>
      </w:tr>
      <w:tr w:rsidR="009E69A0" w:rsidRPr="00F35BF1" w14:paraId="13105E03" w14:textId="77777777" w:rsidTr="006F3573">
        <w:tc>
          <w:tcPr>
            <w:tcW w:w="704" w:type="dxa"/>
          </w:tcPr>
          <w:p w14:paraId="1CC033DA" w14:textId="77777777" w:rsidR="009E69A0" w:rsidRPr="007C7955" w:rsidRDefault="009E69A0" w:rsidP="006F3573">
            <w:pPr>
              <w:jc w:val="right"/>
              <w:rPr>
                <w:b/>
                <w:i/>
              </w:rPr>
            </w:pPr>
            <w:r>
              <w:rPr>
                <w:b/>
                <w:i/>
              </w:rPr>
              <w:t>a)</w:t>
            </w:r>
          </w:p>
        </w:tc>
        <w:tc>
          <w:tcPr>
            <w:tcW w:w="5206" w:type="dxa"/>
          </w:tcPr>
          <w:p w14:paraId="1491FC3A" w14:textId="77777777" w:rsidR="009E69A0" w:rsidRPr="00DA35CA" w:rsidRDefault="009E69A0" w:rsidP="006F3573">
            <w:pPr>
              <w:rPr>
                <w:b/>
                <w:i/>
              </w:rPr>
            </w:pPr>
            <w:r>
              <w:rPr>
                <w:b/>
                <w:i/>
              </w:rPr>
              <w:t>Innledning</w:t>
            </w:r>
          </w:p>
        </w:tc>
        <w:tc>
          <w:tcPr>
            <w:tcW w:w="3152" w:type="dxa"/>
          </w:tcPr>
          <w:p w14:paraId="3F86023B" w14:textId="77777777" w:rsidR="009E69A0" w:rsidRPr="00F35BF1" w:rsidRDefault="009E69A0" w:rsidP="006F3573">
            <w:pPr>
              <w:rPr>
                <w:b/>
                <w:i/>
              </w:rPr>
            </w:pPr>
          </w:p>
        </w:tc>
      </w:tr>
      <w:tr w:rsidR="009E69A0" w14:paraId="37729561" w14:textId="77777777" w:rsidTr="006F3573">
        <w:tc>
          <w:tcPr>
            <w:tcW w:w="704" w:type="dxa"/>
          </w:tcPr>
          <w:p w14:paraId="75F364FD" w14:textId="77777777" w:rsidR="009E69A0" w:rsidRDefault="009E69A0" w:rsidP="006F3573">
            <w:pPr>
              <w:jc w:val="right"/>
            </w:pPr>
            <w:r>
              <w:t xml:space="preserve">1. </w:t>
            </w:r>
          </w:p>
        </w:tc>
        <w:tc>
          <w:tcPr>
            <w:tcW w:w="5206" w:type="dxa"/>
          </w:tcPr>
          <w:p w14:paraId="15763E31" w14:textId="4764C5F4" w:rsidR="009E69A0" w:rsidRDefault="009E69A0" w:rsidP="006F3573">
            <w:r>
              <w:t xml:space="preserve">Sjekkliste mot </w:t>
            </w:r>
            <w:r w:rsidR="000D0F78">
              <w:t>berammingsbrev</w:t>
            </w:r>
          </w:p>
          <w:p w14:paraId="743C9013" w14:textId="77777777" w:rsidR="009E69A0" w:rsidRDefault="009E69A0" w:rsidP="000171DD">
            <w:pPr>
              <w:pStyle w:val="Listeavsnitt"/>
              <w:numPr>
                <w:ilvl w:val="0"/>
                <w:numId w:val="11"/>
              </w:numPr>
            </w:pPr>
            <w:r>
              <w:t>Har det vært forsvarer/bistandsadvokat under etterforskningen</w:t>
            </w:r>
          </w:p>
          <w:p w14:paraId="52702489" w14:textId="77777777" w:rsidR="009E69A0" w:rsidRDefault="009E69A0" w:rsidP="000171DD">
            <w:pPr>
              <w:pStyle w:val="Listeavsnitt"/>
              <w:numPr>
                <w:ilvl w:val="0"/>
                <w:numId w:val="11"/>
              </w:numPr>
            </w:pPr>
            <w:r>
              <w:t>Har tiltalte vært fengslet under etterforskningen</w:t>
            </w:r>
          </w:p>
          <w:p w14:paraId="33366A85" w14:textId="77777777" w:rsidR="009E69A0" w:rsidRDefault="009E69A0" w:rsidP="000171DD">
            <w:pPr>
              <w:pStyle w:val="Listeavsnitt"/>
              <w:numPr>
                <w:ilvl w:val="0"/>
                <w:numId w:val="11"/>
              </w:numPr>
            </w:pPr>
            <w:r>
              <w:t>Har det vært kontakt mellom aktor og forsvarer, eventuelt bistandsadvokat</w:t>
            </w:r>
          </w:p>
          <w:p w14:paraId="49A1467C" w14:textId="77777777" w:rsidR="009E69A0" w:rsidRDefault="009E69A0" w:rsidP="000171DD">
            <w:pPr>
              <w:pStyle w:val="Listeavsnitt"/>
              <w:numPr>
                <w:ilvl w:val="0"/>
                <w:numId w:val="11"/>
              </w:numPr>
            </w:pPr>
            <w:r>
              <w:t>Behov for koordinerende bistandsadvokat</w:t>
            </w:r>
          </w:p>
          <w:p w14:paraId="4B19D88A" w14:textId="77777777" w:rsidR="009E69A0" w:rsidRDefault="009E69A0" w:rsidP="000171DD">
            <w:pPr>
              <w:pStyle w:val="Listeavsnitt"/>
              <w:numPr>
                <w:ilvl w:val="0"/>
                <w:numId w:val="11"/>
              </w:numPr>
            </w:pPr>
            <w:r>
              <w:t>Tolkebehov, (språk, for hvem, når)</w:t>
            </w:r>
          </w:p>
          <w:p w14:paraId="399509A3" w14:textId="77777777" w:rsidR="009E69A0" w:rsidRDefault="009E69A0" w:rsidP="000171DD">
            <w:pPr>
              <w:pStyle w:val="Listeavsnitt"/>
              <w:numPr>
                <w:ilvl w:val="0"/>
                <w:numId w:val="11"/>
              </w:numPr>
            </w:pPr>
            <w:r>
              <w:t>Sakkyndige</w:t>
            </w:r>
          </w:p>
          <w:p w14:paraId="259F9473" w14:textId="77777777" w:rsidR="009E69A0" w:rsidRDefault="009E69A0" w:rsidP="000171DD">
            <w:pPr>
              <w:pStyle w:val="Listeavsnitt"/>
              <w:numPr>
                <w:ilvl w:val="0"/>
                <w:numId w:val="11"/>
              </w:numPr>
            </w:pPr>
            <w:r>
              <w:t>Fagkyndige meddommere</w:t>
            </w:r>
          </w:p>
          <w:p w14:paraId="760EB845" w14:textId="77777777" w:rsidR="009E69A0" w:rsidRDefault="009E69A0" w:rsidP="000171DD">
            <w:pPr>
              <w:pStyle w:val="Listeavsnitt"/>
              <w:numPr>
                <w:ilvl w:val="0"/>
                <w:numId w:val="11"/>
              </w:numPr>
            </w:pPr>
            <w:r>
              <w:t>Forholdet til strpl. § 13</w:t>
            </w:r>
          </w:p>
          <w:p w14:paraId="2DC02D9F" w14:textId="77777777" w:rsidR="009E69A0" w:rsidRDefault="009E69A0" w:rsidP="000171DD">
            <w:pPr>
              <w:pStyle w:val="Listeavsnitt"/>
              <w:numPr>
                <w:ilvl w:val="0"/>
                <w:numId w:val="11"/>
              </w:numPr>
            </w:pPr>
            <w:r>
              <w:t>Er det satt frist for sivile krav</w:t>
            </w:r>
          </w:p>
          <w:p w14:paraId="40A2FEA9" w14:textId="77777777" w:rsidR="009E69A0" w:rsidRDefault="009E69A0" w:rsidP="006F3573"/>
        </w:tc>
        <w:tc>
          <w:tcPr>
            <w:tcW w:w="3152" w:type="dxa"/>
          </w:tcPr>
          <w:p w14:paraId="48106153" w14:textId="77777777" w:rsidR="009E69A0" w:rsidRDefault="009E69A0" w:rsidP="006F3573"/>
        </w:tc>
      </w:tr>
      <w:tr w:rsidR="009E69A0" w14:paraId="7D36B4B4" w14:textId="77777777" w:rsidTr="006F3573">
        <w:tc>
          <w:tcPr>
            <w:tcW w:w="704" w:type="dxa"/>
          </w:tcPr>
          <w:p w14:paraId="41D9771D" w14:textId="77777777" w:rsidR="009E69A0" w:rsidRDefault="009E69A0" w:rsidP="006F3573">
            <w:pPr>
              <w:jc w:val="right"/>
            </w:pPr>
            <w:r>
              <w:t xml:space="preserve">2.  </w:t>
            </w:r>
          </w:p>
        </w:tc>
        <w:tc>
          <w:tcPr>
            <w:tcW w:w="5206" w:type="dxa"/>
          </w:tcPr>
          <w:p w14:paraId="4EBB7B4F" w14:textId="77777777" w:rsidR="009E69A0" w:rsidRDefault="009E69A0" w:rsidP="006F3573">
            <w:r>
              <w:t xml:space="preserve">Habilitet </w:t>
            </w:r>
          </w:p>
          <w:p w14:paraId="0976757F" w14:textId="77777777" w:rsidR="009E69A0" w:rsidRDefault="009E69A0" w:rsidP="000171DD">
            <w:pPr>
              <w:pStyle w:val="Listeavsnitt"/>
              <w:numPr>
                <w:ilvl w:val="0"/>
                <w:numId w:val="12"/>
              </w:numPr>
            </w:pPr>
            <w:r>
              <w:t>Hvis HF-dommer, meddommere og eventuelt tolker er satt på saken</w:t>
            </w:r>
          </w:p>
          <w:p w14:paraId="20863CEA" w14:textId="77777777" w:rsidR="009E69A0" w:rsidRDefault="009E69A0" w:rsidP="006F3573"/>
        </w:tc>
        <w:tc>
          <w:tcPr>
            <w:tcW w:w="3152" w:type="dxa"/>
          </w:tcPr>
          <w:p w14:paraId="58DBA430" w14:textId="77777777" w:rsidR="009E69A0" w:rsidRDefault="009E69A0" w:rsidP="006F3573"/>
        </w:tc>
      </w:tr>
      <w:tr w:rsidR="009E69A0" w14:paraId="11664CFB" w14:textId="77777777" w:rsidTr="006F3573">
        <w:tc>
          <w:tcPr>
            <w:tcW w:w="704" w:type="dxa"/>
          </w:tcPr>
          <w:p w14:paraId="36BF537A" w14:textId="77777777" w:rsidR="009E69A0" w:rsidRDefault="009E69A0" w:rsidP="006F3573">
            <w:pPr>
              <w:jc w:val="right"/>
            </w:pPr>
            <w:r>
              <w:t xml:space="preserve">3.  </w:t>
            </w:r>
          </w:p>
        </w:tc>
        <w:tc>
          <w:tcPr>
            <w:tcW w:w="5206" w:type="dxa"/>
          </w:tcPr>
          <w:p w14:paraId="64F25359" w14:textId="77777777" w:rsidR="009E69A0" w:rsidRDefault="009E69A0" w:rsidP="006F3573">
            <w:r>
              <w:t>Særlige forhold ved saken</w:t>
            </w:r>
          </w:p>
          <w:p w14:paraId="3F7469FA" w14:textId="77777777" w:rsidR="009E69A0" w:rsidRDefault="009E69A0" w:rsidP="006F3573"/>
        </w:tc>
        <w:tc>
          <w:tcPr>
            <w:tcW w:w="3152" w:type="dxa"/>
          </w:tcPr>
          <w:p w14:paraId="70128431" w14:textId="77777777" w:rsidR="009E69A0" w:rsidRDefault="009E69A0" w:rsidP="006F3573"/>
        </w:tc>
      </w:tr>
      <w:tr w:rsidR="009E69A0" w14:paraId="5895573D" w14:textId="77777777" w:rsidTr="006F3573">
        <w:tc>
          <w:tcPr>
            <w:tcW w:w="9062" w:type="dxa"/>
            <w:gridSpan w:val="3"/>
          </w:tcPr>
          <w:p w14:paraId="1CA3F25B" w14:textId="77777777" w:rsidR="009E69A0" w:rsidRDefault="009E69A0" w:rsidP="006F3573"/>
        </w:tc>
      </w:tr>
      <w:tr w:rsidR="009E69A0" w14:paraId="0524066E" w14:textId="77777777" w:rsidTr="006F3573">
        <w:tc>
          <w:tcPr>
            <w:tcW w:w="704" w:type="dxa"/>
          </w:tcPr>
          <w:p w14:paraId="74409241" w14:textId="77777777" w:rsidR="009E69A0" w:rsidRPr="007C7955" w:rsidRDefault="009E69A0" w:rsidP="006F3573">
            <w:pPr>
              <w:jc w:val="right"/>
              <w:rPr>
                <w:b/>
                <w:i/>
              </w:rPr>
            </w:pPr>
            <w:r w:rsidRPr="007C7955">
              <w:rPr>
                <w:b/>
                <w:i/>
              </w:rPr>
              <w:t>b)</w:t>
            </w:r>
          </w:p>
        </w:tc>
        <w:tc>
          <w:tcPr>
            <w:tcW w:w="5206" w:type="dxa"/>
          </w:tcPr>
          <w:p w14:paraId="6C37B24F" w14:textId="77777777" w:rsidR="009E69A0" w:rsidRPr="007C7955" w:rsidRDefault="009E69A0" w:rsidP="006F3573">
            <w:pPr>
              <w:rPr>
                <w:b/>
                <w:i/>
              </w:rPr>
            </w:pPr>
            <w:r w:rsidRPr="007C7955">
              <w:rPr>
                <w:b/>
                <w:i/>
              </w:rPr>
              <w:t>Materielle temaer</w:t>
            </w:r>
          </w:p>
        </w:tc>
        <w:tc>
          <w:tcPr>
            <w:tcW w:w="3152" w:type="dxa"/>
          </w:tcPr>
          <w:p w14:paraId="2FC073B7" w14:textId="77777777" w:rsidR="009E69A0" w:rsidRDefault="009E69A0" w:rsidP="006F3573"/>
        </w:tc>
      </w:tr>
      <w:tr w:rsidR="009E69A0" w14:paraId="3FA37352" w14:textId="77777777" w:rsidTr="006F3573">
        <w:tc>
          <w:tcPr>
            <w:tcW w:w="704" w:type="dxa"/>
          </w:tcPr>
          <w:p w14:paraId="5217605C" w14:textId="77777777" w:rsidR="009E69A0" w:rsidRDefault="009E69A0" w:rsidP="006F3573">
            <w:pPr>
              <w:jc w:val="right"/>
            </w:pPr>
            <w:r>
              <w:t xml:space="preserve">4. </w:t>
            </w:r>
          </w:p>
        </w:tc>
        <w:tc>
          <w:tcPr>
            <w:tcW w:w="5206" w:type="dxa"/>
          </w:tcPr>
          <w:p w14:paraId="65D87E50" w14:textId="77777777" w:rsidR="009E69A0" w:rsidRDefault="009E69A0" w:rsidP="006F3573">
            <w:r>
              <w:t>Tiltalebeslutningen (strpl. § 252):</w:t>
            </w:r>
          </w:p>
          <w:p w14:paraId="3D72BB8C" w14:textId="77777777" w:rsidR="009E69A0" w:rsidRDefault="009E69A0" w:rsidP="000171DD">
            <w:pPr>
              <w:pStyle w:val="Listeavsnitt"/>
              <w:numPr>
                <w:ilvl w:val="0"/>
                <w:numId w:val="10"/>
              </w:numPr>
            </w:pPr>
            <w:r>
              <w:t>Er det behov for presiseringer av de faktiske forholdene?</w:t>
            </w:r>
          </w:p>
          <w:p w14:paraId="7591C6B1" w14:textId="77777777" w:rsidR="009E69A0" w:rsidRDefault="009E69A0" w:rsidP="000171DD">
            <w:pPr>
              <w:pStyle w:val="Listeavsnitt"/>
              <w:numPr>
                <w:ilvl w:val="0"/>
                <w:numId w:val="10"/>
              </w:numPr>
            </w:pPr>
            <w:r>
              <w:t>Individualisering?</w:t>
            </w:r>
          </w:p>
          <w:p w14:paraId="74807686" w14:textId="77777777" w:rsidR="009E69A0" w:rsidRDefault="009E69A0" w:rsidP="006F3573">
            <w:r>
              <w:t xml:space="preserve">Andre krav enn straff? </w:t>
            </w:r>
          </w:p>
          <w:p w14:paraId="7F4FE731" w14:textId="77777777" w:rsidR="009E69A0" w:rsidRDefault="009E69A0" w:rsidP="006F3573"/>
        </w:tc>
        <w:tc>
          <w:tcPr>
            <w:tcW w:w="3152" w:type="dxa"/>
          </w:tcPr>
          <w:p w14:paraId="37652E06" w14:textId="77777777" w:rsidR="009E69A0" w:rsidRDefault="009E69A0" w:rsidP="006F3573">
            <w:r>
              <w:t>Frister for eventuelle presiseringer</w:t>
            </w:r>
          </w:p>
        </w:tc>
      </w:tr>
      <w:tr w:rsidR="009E69A0" w14:paraId="5D7F27C1" w14:textId="77777777" w:rsidTr="006F3573">
        <w:tc>
          <w:tcPr>
            <w:tcW w:w="704" w:type="dxa"/>
          </w:tcPr>
          <w:p w14:paraId="7C8BF424" w14:textId="77777777" w:rsidR="009E69A0" w:rsidRDefault="009E69A0" w:rsidP="006F3573">
            <w:pPr>
              <w:jc w:val="right"/>
            </w:pPr>
            <w:r>
              <w:t xml:space="preserve">5.  </w:t>
            </w:r>
          </w:p>
        </w:tc>
        <w:tc>
          <w:tcPr>
            <w:tcW w:w="5206" w:type="dxa"/>
          </w:tcPr>
          <w:p w14:paraId="202203BD" w14:textId="77777777" w:rsidR="009E69A0" w:rsidRDefault="009E69A0" w:rsidP="006F3573">
            <w:r>
              <w:t>Klargjøring av de materielle tvistepunktene i saken:</w:t>
            </w:r>
          </w:p>
          <w:p w14:paraId="53F62A79" w14:textId="77777777" w:rsidR="009E69A0" w:rsidRDefault="009E69A0" w:rsidP="000171DD">
            <w:pPr>
              <w:pStyle w:val="Listeavsnitt"/>
              <w:numPr>
                <w:ilvl w:val="0"/>
                <w:numId w:val="10"/>
              </w:numPr>
            </w:pPr>
            <w:r>
              <w:t>Hva er omstridt/ikke omstridt?</w:t>
            </w:r>
          </w:p>
          <w:p w14:paraId="25C8425E" w14:textId="77777777" w:rsidR="009E69A0" w:rsidRDefault="009E69A0" w:rsidP="000171DD">
            <w:pPr>
              <w:pStyle w:val="Listeavsnitt"/>
              <w:numPr>
                <w:ilvl w:val="0"/>
                <w:numId w:val="10"/>
              </w:numPr>
            </w:pPr>
            <w:r>
              <w:t>Erkjente faktiske forhold?</w:t>
            </w:r>
          </w:p>
          <w:p w14:paraId="0EA6E4E5" w14:textId="77777777" w:rsidR="009E69A0" w:rsidRDefault="009E69A0" w:rsidP="000171DD">
            <w:pPr>
              <w:pStyle w:val="Listeavsnitt"/>
              <w:numPr>
                <w:ilvl w:val="0"/>
                <w:numId w:val="10"/>
              </w:numPr>
            </w:pPr>
            <w:r>
              <w:t>Erkjent straffeskyld?</w:t>
            </w:r>
          </w:p>
          <w:p w14:paraId="33A7E961" w14:textId="77777777" w:rsidR="009E69A0" w:rsidRDefault="009E69A0" w:rsidP="006F3573">
            <w:pPr>
              <w:pStyle w:val="Listeavsnitt"/>
            </w:pPr>
          </w:p>
        </w:tc>
        <w:tc>
          <w:tcPr>
            <w:tcW w:w="3152" w:type="dxa"/>
          </w:tcPr>
          <w:p w14:paraId="4BB0ECF4" w14:textId="77777777" w:rsidR="009E69A0" w:rsidRDefault="009E69A0" w:rsidP="006F3573">
            <w:r>
              <w:t>Frister for eventuelle prosesskrift</w:t>
            </w:r>
          </w:p>
        </w:tc>
      </w:tr>
      <w:tr w:rsidR="009E69A0" w14:paraId="70D339B1" w14:textId="77777777" w:rsidTr="006F3573">
        <w:tc>
          <w:tcPr>
            <w:tcW w:w="704" w:type="dxa"/>
          </w:tcPr>
          <w:p w14:paraId="7224EC27" w14:textId="77777777" w:rsidR="009E69A0" w:rsidRDefault="009E69A0" w:rsidP="006F3573">
            <w:pPr>
              <w:jc w:val="right"/>
            </w:pPr>
            <w:r>
              <w:t xml:space="preserve">6.  </w:t>
            </w:r>
          </w:p>
        </w:tc>
        <w:tc>
          <w:tcPr>
            <w:tcW w:w="5206" w:type="dxa"/>
          </w:tcPr>
          <w:p w14:paraId="0D849A98" w14:textId="77777777" w:rsidR="009E69A0" w:rsidRDefault="009E69A0" w:rsidP="006F3573">
            <w:r>
              <w:t>Bevisoppgaver: (se også nedenfor)</w:t>
            </w:r>
          </w:p>
          <w:p w14:paraId="332B679A" w14:textId="77777777" w:rsidR="009E69A0" w:rsidRDefault="009E69A0" w:rsidP="000171DD">
            <w:pPr>
              <w:pStyle w:val="Listeavsnitt"/>
              <w:numPr>
                <w:ilvl w:val="0"/>
                <w:numId w:val="10"/>
              </w:numPr>
            </w:pPr>
            <w:r>
              <w:t>Aktors vitner</w:t>
            </w:r>
          </w:p>
          <w:p w14:paraId="23324322" w14:textId="77777777" w:rsidR="009E69A0" w:rsidRDefault="009E69A0" w:rsidP="000171DD">
            <w:pPr>
              <w:pStyle w:val="Listeavsnitt"/>
              <w:numPr>
                <w:ilvl w:val="0"/>
                <w:numId w:val="10"/>
              </w:numPr>
            </w:pPr>
            <w:r>
              <w:t>Forsvarerens vitner</w:t>
            </w:r>
          </w:p>
          <w:p w14:paraId="5A462E11" w14:textId="77777777" w:rsidR="009E69A0" w:rsidRDefault="009E69A0" w:rsidP="000171DD">
            <w:pPr>
              <w:pStyle w:val="Listeavsnitt"/>
              <w:numPr>
                <w:ilvl w:val="0"/>
                <w:numId w:val="10"/>
              </w:numPr>
            </w:pPr>
            <w:r>
              <w:t>Hva skal vitnene forklare seg om</w:t>
            </w:r>
          </w:p>
          <w:p w14:paraId="51621D4A" w14:textId="77777777" w:rsidR="009E69A0" w:rsidRDefault="009E69A0" w:rsidP="000171DD">
            <w:pPr>
              <w:pStyle w:val="Listeavsnitt"/>
              <w:numPr>
                <w:ilvl w:val="0"/>
                <w:numId w:val="10"/>
              </w:numPr>
            </w:pPr>
            <w:r>
              <w:t>Tidsbruk</w:t>
            </w:r>
          </w:p>
          <w:p w14:paraId="3C0A74ED" w14:textId="77777777" w:rsidR="009E69A0" w:rsidRDefault="009E69A0" w:rsidP="000171DD">
            <w:pPr>
              <w:pStyle w:val="Listeavsnitt"/>
              <w:numPr>
                <w:ilvl w:val="0"/>
                <w:numId w:val="10"/>
              </w:numPr>
            </w:pPr>
            <w:r>
              <w:t>Sakkyndige vitner – hvem, om hva</w:t>
            </w:r>
          </w:p>
          <w:p w14:paraId="78348827" w14:textId="77777777" w:rsidR="009E69A0" w:rsidRDefault="009E69A0" w:rsidP="000171DD">
            <w:pPr>
              <w:pStyle w:val="Listeavsnitt"/>
              <w:numPr>
                <w:ilvl w:val="0"/>
                <w:numId w:val="10"/>
              </w:numPr>
            </w:pPr>
            <w:r>
              <w:t>Fjernavhør/Videolink (praktisk gjennomføring)</w:t>
            </w:r>
          </w:p>
          <w:p w14:paraId="12583B21" w14:textId="77777777" w:rsidR="009E69A0" w:rsidRDefault="009E69A0" w:rsidP="000171DD">
            <w:pPr>
              <w:pStyle w:val="Listeavsnitt"/>
              <w:numPr>
                <w:ilvl w:val="0"/>
                <w:numId w:val="10"/>
              </w:numPr>
            </w:pPr>
            <w:r>
              <w:t>Avspilling av bilde og/eller lyd</w:t>
            </w:r>
          </w:p>
          <w:p w14:paraId="5DE1174F" w14:textId="77777777" w:rsidR="009E69A0" w:rsidRDefault="009E69A0" w:rsidP="000171DD">
            <w:pPr>
              <w:pStyle w:val="Listeavsnitt"/>
              <w:numPr>
                <w:ilvl w:val="0"/>
                <w:numId w:val="10"/>
              </w:numPr>
            </w:pPr>
            <w:r>
              <w:t>Dokumentasjon</w:t>
            </w:r>
          </w:p>
          <w:p w14:paraId="1F4825FE" w14:textId="77777777" w:rsidR="009E69A0" w:rsidRDefault="009E69A0" w:rsidP="000171DD">
            <w:pPr>
              <w:pStyle w:val="Listeavsnitt"/>
              <w:numPr>
                <w:ilvl w:val="0"/>
                <w:numId w:val="10"/>
              </w:numPr>
            </w:pPr>
            <w:r>
              <w:t>Hvilket faktum trenger ikke bevis</w:t>
            </w:r>
          </w:p>
        </w:tc>
        <w:tc>
          <w:tcPr>
            <w:tcW w:w="3152" w:type="dxa"/>
          </w:tcPr>
          <w:p w14:paraId="2DE63127" w14:textId="77777777" w:rsidR="009E69A0" w:rsidRPr="0033163B" w:rsidRDefault="009E69A0" w:rsidP="006F3573">
            <w:pPr>
              <w:rPr>
                <w:i/>
              </w:rPr>
            </w:pPr>
            <w:r w:rsidRPr="0033163B">
              <w:rPr>
                <w:i/>
              </w:rPr>
              <w:t>(Aktor og forsvarer bør sette opp en detaljert bevisoppgave, der vitnene knyttes til hver post/hendelse og med en angivelse av hva de skal forklare seg om. Også dokumentasjonen bør knytte til hver post. Det bør opplyses hva bilde og/eller lydbevis viser)</w:t>
            </w:r>
            <w:r>
              <w:rPr>
                <w:i/>
              </w:rPr>
              <w:t>.</w:t>
            </w:r>
          </w:p>
          <w:p w14:paraId="72F881A0" w14:textId="77777777" w:rsidR="009E69A0" w:rsidRDefault="009E69A0" w:rsidP="006F3573">
            <w:r>
              <w:t xml:space="preserve">Frister for eventuell utdypning av bevisoppgavene </w:t>
            </w:r>
          </w:p>
          <w:p w14:paraId="4291DCDF" w14:textId="77777777" w:rsidR="009E69A0" w:rsidRDefault="009E69A0" w:rsidP="006F3573"/>
        </w:tc>
      </w:tr>
      <w:tr w:rsidR="009E69A0" w14:paraId="2042CFF7" w14:textId="77777777" w:rsidTr="006F3573">
        <w:tc>
          <w:tcPr>
            <w:tcW w:w="704" w:type="dxa"/>
          </w:tcPr>
          <w:p w14:paraId="72591D9B" w14:textId="77777777" w:rsidR="009E69A0" w:rsidRDefault="009E69A0" w:rsidP="006F3573">
            <w:pPr>
              <w:jc w:val="right"/>
            </w:pPr>
            <w:r>
              <w:t>7.</w:t>
            </w:r>
          </w:p>
        </w:tc>
        <w:tc>
          <w:tcPr>
            <w:tcW w:w="5206" w:type="dxa"/>
          </w:tcPr>
          <w:p w14:paraId="5FD1A922" w14:textId="77777777" w:rsidR="009E69A0" w:rsidRDefault="009E69A0" w:rsidP="006F3573">
            <w:r>
              <w:t>Er det aktuelt for partene å inngi felles fremstilling av omforente fakta?</w:t>
            </w:r>
          </w:p>
          <w:p w14:paraId="095277DD" w14:textId="77777777" w:rsidR="009E69A0" w:rsidRDefault="009E69A0" w:rsidP="006F3573">
            <w:r>
              <w:t>Bør det gis skriftlig redegjørelse etter strpl. § 262 tredje ledd?</w:t>
            </w:r>
          </w:p>
          <w:p w14:paraId="3BCD0C16" w14:textId="77777777" w:rsidR="009E69A0" w:rsidRDefault="009E69A0" w:rsidP="006F3573"/>
        </w:tc>
        <w:tc>
          <w:tcPr>
            <w:tcW w:w="3152" w:type="dxa"/>
          </w:tcPr>
          <w:p w14:paraId="445587AD" w14:textId="77777777" w:rsidR="009E69A0" w:rsidRDefault="009E69A0" w:rsidP="006F3573">
            <w:r>
              <w:t>Eventuelle frister for dette</w:t>
            </w:r>
          </w:p>
        </w:tc>
      </w:tr>
      <w:tr w:rsidR="009E69A0" w14:paraId="01A8320B" w14:textId="77777777" w:rsidTr="006F3573">
        <w:tc>
          <w:tcPr>
            <w:tcW w:w="704" w:type="dxa"/>
          </w:tcPr>
          <w:p w14:paraId="3E310196" w14:textId="77777777" w:rsidR="009E69A0" w:rsidRDefault="009E69A0" w:rsidP="006F3573">
            <w:pPr>
              <w:jc w:val="right"/>
            </w:pPr>
            <w:r>
              <w:t>8.</w:t>
            </w:r>
          </w:p>
        </w:tc>
        <w:tc>
          <w:tcPr>
            <w:tcW w:w="5206" w:type="dxa"/>
          </w:tcPr>
          <w:p w14:paraId="79169C93" w14:textId="77777777" w:rsidR="009E69A0" w:rsidRDefault="009E69A0" w:rsidP="006F3573">
            <w:r>
              <w:t>Skal det sendes «sluttinnlegg»?</w:t>
            </w:r>
          </w:p>
          <w:p w14:paraId="73819F5F" w14:textId="77777777" w:rsidR="009E69A0" w:rsidRDefault="009E69A0" w:rsidP="006F3573"/>
        </w:tc>
        <w:tc>
          <w:tcPr>
            <w:tcW w:w="3152" w:type="dxa"/>
          </w:tcPr>
          <w:p w14:paraId="4ECBF5F9" w14:textId="77777777" w:rsidR="009E69A0" w:rsidRDefault="009E69A0" w:rsidP="006F3573">
            <w:r>
              <w:t>Frist for eventuelle sluttinnlegg</w:t>
            </w:r>
          </w:p>
        </w:tc>
      </w:tr>
      <w:tr w:rsidR="009E69A0" w14:paraId="594AE1B5" w14:textId="77777777" w:rsidTr="006F3573">
        <w:tc>
          <w:tcPr>
            <w:tcW w:w="9062" w:type="dxa"/>
            <w:gridSpan w:val="3"/>
          </w:tcPr>
          <w:p w14:paraId="2C9488A5" w14:textId="77777777" w:rsidR="009E69A0" w:rsidRDefault="009E69A0" w:rsidP="006F3573"/>
        </w:tc>
      </w:tr>
      <w:tr w:rsidR="009E69A0" w:rsidRPr="00F35BF1" w14:paraId="4F5372BF" w14:textId="77777777" w:rsidTr="006F3573">
        <w:tc>
          <w:tcPr>
            <w:tcW w:w="704" w:type="dxa"/>
          </w:tcPr>
          <w:p w14:paraId="28C1B1D6" w14:textId="77777777" w:rsidR="009E69A0" w:rsidRPr="007C7955" w:rsidRDefault="009E69A0" w:rsidP="006F3573">
            <w:pPr>
              <w:jc w:val="right"/>
              <w:rPr>
                <w:b/>
                <w:i/>
              </w:rPr>
            </w:pPr>
            <w:r>
              <w:rPr>
                <w:b/>
                <w:i/>
              </w:rPr>
              <w:t>c)</w:t>
            </w:r>
          </w:p>
        </w:tc>
        <w:tc>
          <w:tcPr>
            <w:tcW w:w="5206" w:type="dxa"/>
          </w:tcPr>
          <w:p w14:paraId="29D02F11" w14:textId="77777777" w:rsidR="009E69A0" w:rsidRPr="0036022A" w:rsidRDefault="009E69A0" w:rsidP="006F3573">
            <w:pPr>
              <w:rPr>
                <w:b/>
                <w:i/>
              </w:rPr>
            </w:pPr>
            <w:r w:rsidRPr="0036022A">
              <w:rPr>
                <w:b/>
                <w:i/>
              </w:rPr>
              <w:t>Prosessuelle temaer</w:t>
            </w:r>
          </w:p>
        </w:tc>
        <w:tc>
          <w:tcPr>
            <w:tcW w:w="3152" w:type="dxa"/>
          </w:tcPr>
          <w:p w14:paraId="32AA6E3A" w14:textId="77777777" w:rsidR="009E69A0" w:rsidRPr="00F35BF1" w:rsidRDefault="009E69A0" w:rsidP="006F3573">
            <w:pPr>
              <w:rPr>
                <w:b/>
                <w:i/>
              </w:rPr>
            </w:pPr>
          </w:p>
        </w:tc>
      </w:tr>
      <w:tr w:rsidR="009E69A0" w14:paraId="74340364" w14:textId="77777777" w:rsidTr="006F3573">
        <w:tc>
          <w:tcPr>
            <w:tcW w:w="704" w:type="dxa"/>
          </w:tcPr>
          <w:p w14:paraId="4F65F4C2" w14:textId="77777777" w:rsidR="009E69A0" w:rsidRDefault="009E69A0" w:rsidP="006F3573">
            <w:pPr>
              <w:jc w:val="right"/>
            </w:pPr>
            <w:r>
              <w:t>9.</w:t>
            </w:r>
          </w:p>
        </w:tc>
        <w:tc>
          <w:tcPr>
            <w:tcW w:w="5206" w:type="dxa"/>
          </w:tcPr>
          <w:p w14:paraId="156B9B7C" w14:textId="77777777" w:rsidR="009E69A0" w:rsidRDefault="009E69A0" w:rsidP="006F3573">
            <w:r>
              <w:t>Skal saken deles eller forenes med andre saker, strpl. § 13?</w:t>
            </w:r>
          </w:p>
          <w:p w14:paraId="5C3891D4" w14:textId="77777777" w:rsidR="009E69A0" w:rsidRDefault="009E69A0" w:rsidP="006F3573"/>
        </w:tc>
        <w:tc>
          <w:tcPr>
            <w:tcW w:w="3152" w:type="dxa"/>
          </w:tcPr>
          <w:p w14:paraId="013F4B2F" w14:textId="77777777" w:rsidR="009E69A0" w:rsidRDefault="009E69A0" w:rsidP="006F3573"/>
        </w:tc>
      </w:tr>
      <w:tr w:rsidR="009E69A0" w14:paraId="35432C4F" w14:textId="77777777" w:rsidTr="006F3573">
        <w:tc>
          <w:tcPr>
            <w:tcW w:w="704" w:type="dxa"/>
          </w:tcPr>
          <w:p w14:paraId="0A7311D0" w14:textId="77777777" w:rsidR="009E69A0" w:rsidRDefault="009E69A0" w:rsidP="006F3573">
            <w:pPr>
              <w:jc w:val="right"/>
            </w:pPr>
            <w:r>
              <w:t>10.</w:t>
            </w:r>
          </w:p>
        </w:tc>
        <w:tc>
          <w:tcPr>
            <w:tcW w:w="5206" w:type="dxa"/>
          </w:tcPr>
          <w:p w14:paraId="7B7F0897" w14:textId="77777777" w:rsidR="009E69A0" w:rsidRDefault="009E69A0" w:rsidP="006F3573">
            <w:r>
              <w:t>Kan det være aktuelt å dele forhandlingen, strpl. §§ 287-288:</w:t>
            </w:r>
          </w:p>
          <w:p w14:paraId="53797341" w14:textId="77777777" w:rsidR="009E69A0" w:rsidRDefault="009E69A0" w:rsidP="000171DD">
            <w:pPr>
              <w:pStyle w:val="Listeavsnitt"/>
              <w:numPr>
                <w:ilvl w:val="0"/>
                <w:numId w:val="10"/>
              </w:numPr>
            </w:pPr>
            <w:r>
              <w:t>Flere straffbare handlinger/flere tiltalte</w:t>
            </w:r>
          </w:p>
          <w:p w14:paraId="75475BC1" w14:textId="77777777" w:rsidR="009E69A0" w:rsidRDefault="009E69A0" w:rsidP="000171DD">
            <w:pPr>
              <w:pStyle w:val="Listeavsnitt"/>
              <w:numPr>
                <w:ilvl w:val="0"/>
                <w:numId w:val="10"/>
              </w:numPr>
            </w:pPr>
            <w:r>
              <w:t>Tilregnelighet</w:t>
            </w:r>
          </w:p>
          <w:p w14:paraId="4D97DE78" w14:textId="77777777" w:rsidR="009E69A0" w:rsidRDefault="009E69A0" w:rsidP="006F3573"/>
        </w:tc>
        <w:tc>
          <w:tcPr>
            <w:tcW w:w="3152" w:type="dxa"/>
          </w:tcPr>
          <w:p w14:paraId="563E7609" w14:textId="77777777" w:rsidR="009E69A0" w:rsidRDefault="009E69A0" w:rsidP="006F3573">
            <w:r>
              <w:t>Frist for innlegg ved eventuell uenighet</w:t>
            </w:r>
          </w:p>
        </w:tc>
      </w:tr>
      <w:tr w:rsidR="009E69A0" w14:paraId="173EEC0D" w14:textId="77777777" w:rsidTr="006F3573">
        <w:tc>
          <w:tcPr>
            <w:tcW w:w="704" w:type="dxa"/>
          </w:tcPr>
          <w:p w14:paraId="6D07A1E5" w14:textId="77777777" w:rsidR="009E69A0" w:rsidRDefault="009E69A0" w:rsidP="006F3573">
            <w:pPr>
              <w:jc w:val="right"/>
            </w:pPr>
            <w:r>
              <w:t>11.</w:t>
            </w:r>
          </w:p>
        </w:tc>
        <w:tc>
          <w:tcPr>
            <w:tcW w:w="5206" w:type="dxa"/>
          </w:tcPr>
          <w:p w14:paraId="58DACE2B" w14:textId="77777777" w:rsidR="009E69A0" w:rsidRDefault="009E69A0" w:rsidP="006F3573">
            <w:r>
              <w:t>Er det tvister om bevisførselen i saken, i tilfelle hvilke? (Begjæring om bevisavskjæring KK, jf. strpl. § 216 første ledd bokstav d, taushetsplikt, forr.hemmelighet, nærstående,  …. )</w:t>
            </w:r>
          </w:p>
          <w:p w14:paraId="5D242AC0" w14:textId="77777777" w:rsidR="009E69A0" w:rsidRDefault="009E69A0" w:rsidP="006F3573"/>
        </w:tc>
        <w:tc>
          <w:tcPr>
            <w:tcW w:w="3152" w:type="dxa"/>
          </w:tcPr>
          <w:p w14:paraId="4F88ED81" w14:textId="77777777" w:rsidR="009E69A0" w:rsidRDefault="009E69A0" w:rsidP="006F3573">
            <w:r>
              <w:t xml:space="preserve">Sette frister for prosesskrift. </w:t>
            </w:r>
          </w:p>
          <w:p w14:paraId="530C3AF7" w14:textId="77777777" w:rsidR="009E69A0" w:rsidRDefault="009E69A0" w:rsidP="006F3573">
            <w:r>
              <w:t>Beramme eventuelle rettsmøter om bevisavskjæring</w:t>
            </w:r>
          </w:p>
        </w:tc>
      </w:tr>
      <w:tr w:rsidR="009E69A0" w14:paraId="49A9C63E" w14:textId="77777777" w:rsidTr="006F3573">
        <w:tc>
          <w:tcPr>
            <w:tcW w:w="704" w:type="dxa"/>
          </w:tcPr>
          <w:p w14:paraId="63F26BCA" w14:textId="77777777" w:rsidR="009E69A0" w:rsidRDefault="009E69A0" w:rsidP="006F3573">
            <w:pPr>
              <w:jc w:val="right"/>
            </w:pPr>
            <w:r>
              <w:t>12.</w:t>
            </w:r>
          </w:p>
        </w:tc>
        <w:tc>
          <w:tcPr>
            <w:tcW w:w="5206" w:type="dxa"/>
          </w:tcPr>
          <w:p w14:paraId="661DFFA5" w14:textId="77777777" w:rsidR="009E69A0" w:rsidRDefault="009E69A0" w:rsidP="006F3573">
            <w:r>
              <w:t>Sakkyndig:</w:t>
            </w:r>
          </w:p>
          <w:p w14:paraId="27E53FEC" w14:textId="77777777" w:rsidR="009E69A0" w:rsidRDefault="009E69A0" w:rsidP="000171DD">
            <w:pPr>
              <w:pStyle w:val="Listeavsnitt"/>
              <w:numPr>
                <w:ilvl w:val="0"/>
                <w:numId w:val="10"/>
              </w:numPr>
            </w:pPr>
            <w:r>
              <w:t>Skal det oppnevnes sakkyndige, i tilfelle med hvilken kompetanse, mandat, strpl. kap. 11</w:t>
            </w:r>
          </w:p>
          <w:p w14:paraId="20D2188D" w14:textId="77777777" w:rsidR="009E69A0" w:rsidRDefault="009E69A0" w:rsidP="006F3573"/>
        </w:tc>
        <w:tc>
          <w:tcPr>
            <w:tcW w:w="3152" w:type="dxa"/>
          </w:tcPr>
          <w:p w14:paraId="3704AE91" w14:textId="77777777" w:rsidR="009E69A0" w:rsidRDefault="009E69A0" w:rsidP="006F3573">
            <w:r>
              <w:t>(Bør være gjort under saksforberedelsen)</w:t>
            </w:r>
          </w:p>
        </w:tc>
      </w:tr>
      <w:tr w:rsidR="009E69A0" w14:paraId="50E84655" w14:textId="77777777" w:rsidTr="006F3573">
        <w:tc>
          <w:tcPr>
            <w:tcW w:w="704" w:type="dxa"/>
          </w:tcPr>
          <w:p w14:paraId="11272300" w14:textId="77777777" w:rsidR="009E69A0" w:rsidRDefault="009E69A0" w:rsidP="006F3573">
            <w:pPr>
              <w:jc w:val="right"/>
            </w:pPr>
            <w:r>
              <w:t xml:space="preserve">13. </w:t>
            </w:r>
          </w:p>
        </w:tc>
        <w:tc>
          <w:tcPr>
            <w:tcW w:w="5206" w:type="dxa"/>
          </w:tcPr>
          <w:p w14:paraId="25766EC0" w14:textId="77777777" w:rsidR="009E69A0" w:rsidRDefault="009E69A0" w:rsidP="006F3573">
            <w:r>
              <w:t>Fagkyndige meddommere:</w:t>
            </w:r>
          </w:p>
          <w:p w14:paraId="4B83749F" w14:textId="77777777" w:rsidR="009E69A0" w:rsidRDefault="009E69A0" w:rsidP="000171DD">
            <w:pPr>
              <w:pStyle w:val="Listeavsnitt"/>
              <w:numPr>
                <w:ilvl w:val="0"/>
                <w:numId w:val="10"/>
              </w:numPr>
            </w:pPr>
            <w:r>
              <w:t>Skal det være fagkyndige meddommere, i tilfelle med hvilken fagkyndighet, strpl. § 277 første ledd?</w:t>
            </w:r>
          </w:p>
          <w:p w14:paraId="0D1DCC6F" w14:textId="77777777" w:rsidR="009E69A0" w:rsidRDefault="009E69A0" w:rsidP="006F3573"/>
        </w:tc>
        <w:tc>
          <w:tcPr>
            <w:tcW w:w="3152" w:type="dxa"/>
          </w:tcPr>
          <w:p w14:paraId="4B387B8A" w14:textId="77777777" w:rsidR="009E69A0" w:rsidRDefault="009E69A0" w:rsidP="006F3573">
            <w:r>
              <w:t>Type fagkyndighet</w:t>
            </w:r>
          </w:p>
        </w:tc>
      </w:tr>
      <w:tr w:rsidR="009E69A0" w14:paraId="1F2620F7" w14:textId="77777777" w:rsidTr="006F3573">
        <w:tc>
          <w:tcPr>
            <w:tcW w:w="704" w:type="dxa"/>
          </w:tcPr>
          <w:p w14:paraId="79DF059D" w14:textId="77777777" w:rsidR="009E69A0" w:rsidRDefault="009E69A0" w:rsidP="006F3573">
            <w:pPr>
              <w:jc w:val="right"/>
            </w:pPr>
            <w:r>
              <w:t>14.</w:t>
            </w:r>
          </w:p>
        </w:tc>
        <w:tc>
          <w:tcPr>
            <w:tcW w:w="5206" w:type="dxa"/>
          </w:tcPr>
          <w:p w14:paraId="7BE756F6" w14:textId="77777777" w:rsidR="009E69A0" w:rsidRDefault="009E69A0" w:rsidP="006F3573">
            <w:r>
              <w:t>Språk:</w:t>
            </w:r>
          </w:p>
          <w:p w14:paraId="7500102D" w14:textId="05754E4F" w:rsidR="009E69A0" w:rsidRDefault="009E69A0" w:rsidP="000171DD">
            <w:pPr>
              <w:pStyle w:val="Listeavsnitt"/>
              <w:numPr>
                <w:ilvl w:val="0"/>
                <w:numId w:val="10"/>
              </w:numPr>
            </w:pPr>
            <w:r>
              <w:t xml:space="preserve">Er det enighet om tolkebehovet, se </w:t>
            </w:r>
            <w:r w:rsidR="000D0F78">
              <w:t>berammingsbrev</w:t>
            </w:r>
          </w:p>
          <w:p w14:paraId="1E799572" w14:textId="77777777" w:rsidR="009E69A0" w:rsidRDefault="009E69A0" w:rsidP="000171DD">
            <w:pPr>
              <w:pStyle w:val="Listeavsnitt"/>
              <w:numPr>
                <w:ilvl w:val="0"/>
                <w:numId w:val="10"/>
              </w:numPr>
            </w:pPr>
            <w:r>
              <w:t>Avklare tolkers habilitet</w:t>
            </w:r>
          </w:p>
          <w:p w14:paraId="3966FD12" w14:textId="77777777" w:rsidR="009E69A0" w:rsidRDefault="009E69A0" w:rsidP="000171DD">
            <w:pPr>
              <w:pStyle w:val="Listeavsnitt"/>
              <w:numPr>
                <w:ilvl w:val="0"/>
                <w:numId w:val="10"/>
              </w:numPr>
            </w:pPr>
            <w:r>
              <w:t xml:space="preserve">Dokumenter på andre språk, oversettelse, dstl. §§ 135, 136 </w:t>
            </w:r>
          </w:p>
          <w:p w14:paraId="3F078065" w14:textId="77777777" w:rsidR="009E69A0" w:rsidRDefault="009E69A0" w:rsidP="006F3573">
            <w:pPr>
              <w:pStyle w:val="Listeavsnitt"/>
            </w:pPr>
          </w:p>
        </w:tc>
        <w:tc>
          <w:tcPr>
            <w:tcW w:w="3152" w:type="dxa"/>
          </w:tcPr>
          <w:p w14:paraId="1DD568E7" w14:textId="77777777" w:rsidR="009E69A0" w:rsidRDefault="009E69A0" w:rsidP="006F3573"/>
        </w:tc>
      </w:tr>
      <w:tr w:rsidR="009E69A0" w14:paraId="7718AFA2" w14:textId="77777777" w:rsidTr="006F3573">
        <w:tc>
          <w:tcPr>
            <w:tcW w:w="704" w:type="dxa"/>
          </w:tcPr>
          <w:p w14:paraId="14CB5C4E" w14:textId="77777777" w:rsidR="009E69A0" w:rsidRDefault="009E69A0" w:rsidP="006F3573">
            <w:pPr>
              <w:jc w:val="right"/>
            </w:pPr>
            <w:r>
              <w:t>15.</w:t>
            </w:r>
          </w:p>
        </w:tc>
        <w:tc>
          <w:tcPr>
            <w:tcW w:w="5206" w:type="dxa"/>
          </w:tcPr>
          <w:p w14:paraId="58A0D521" w14:textId="77777777" w:rsidR="009E69A0" w:rsidRDefault="009E69A0" w:rsidP="006F3573">
            <w:r>
              <w:t>Sivile krav med bistandsadvokat:</w:t>
            </w:r>
          </w:p>
          <w:p w14:paraId="2D1D470E" w14:textId="77777777" w:rsidR="009E69A0" w:rsidRDefault="009E69A0" w:rsidP="000171DD">
            <w:pPr>
              <w:pStyle w:val="Listeavsnitt"/>
              <w:numPr>
                <w:ilvl w:val="0"/>
                <w:numId w:val="10"/>
              </w:numPr>
            </w:pPr>
            <w:r>
              <w:t>Inngivelse av prosesskrift/skriftlig forberedelse</w:t>
            </w:r>
          </w:p>
          <w:p w14:paraId="573BA56C" w14:textId="77777777" w:rsidR="009E69A0" w:rsidRDefault="009E69A0" w:rsidP="000171DD">
            <w:pPr>
              <w:pStyle w:val="Listeavsnitt"/>
              <w:numPr>
                <w:ilvl w:val="0"/>
                <w:numId w:val="10"/>
              </w:numPr>
            </w:pPr>
            <w:r>
              <w:t>Bestridt?</w:t>
            </w:r>
          </w:p>
          <w:p w14:paraId="26460910" w14:textId="77777777" w:rsidR="009E69A0" w:rsidRDefault="009E69A0" w:rsidP="000171DD">
            <w:pPr>
              <w:pStyle w:val="Listeavsnitt"/>
              <w:numPr>
                <w:ilvl w:val="0"/>
                <w:numId w:val="10"/>
              </w:numPr>
            </w:pPr>
            <w:r>
              <w:t>Bevisførsel</w:t>
            </w:r>
          </w:p>
          <w:p w14:paraId="67D662B5" w14:textId="77777777" w:rsidR="009E69A0" w:rsidRDefault="009E69A0" w:rsidP="000171DD">
            <w:pPr>
              <w:pStyle w:val="Listeavsnitt"/>
              <w:numPr>
                <w:ilvl w:val="0"/>
                <w:numId w:val="10"/>
              </w:numPr>
            </w:pPr>
            <w:r>
              <w:t>Tidsavsetting</w:t>
            </w:r>
          </w:p>
          <w:p w14:paraId="2695A6ED" w14:textId="77777777" w:rsidR="009E69A0" w:rsidRDefault="009E69A0" w:rsidP="000171DD">
            <w:pPr>
              <w:pStyle w:val="Listeavsnitt"/>
              <w:numPr>
                <w:ilvl w:val="0"/>
                <w:numId w:val="10"/>
              </w:numPr>
            </w:pPr>
            <w:r>
              <w:t>Kompleksitet</w:t>
            </w:r>
          </w:p>
          <w:p w14:paraId="56319E86" w14:textId="77777777" w:rsidR="009E69A0" w:rsidRDefault="009E69A0" w:rsidP="000171DD">
            <w:pPr>
              <w:pStyle w:val="Listeavsnitt"/>
              <w:numPr>
                <w:ilvl w:val="0"/>
                <w:numId w:val="10"/>
              </w:numPr>
            </w:pPr>
            <w:r>
              <w:t>Kan det være aktuelt å nekte kravet forfulgt, jf. strpl. § 428 tredje ledd</w:t>
            </w:r>
          </w:p>
          <w:p w14:paraId="489B5F02" w14:textId="77777777" w:rsidR="009E69A0" w:rsidRDefault="009E69A0" w:rsidP="000171DD">
            <w:pPr>
              <w:pStyle w:val="Listeavsnitt"/>
              <w:numPr>
                <w:ilvl w:val="0"/>
                <w:numId w:val="10"/>
              </w:numPr>
            </w:pPr>
            <w:r>
              <w:t>Kan det være aktuelt å utsette behandlingen av kravet til straffesaken er avgjort, strpl. § 431</w:t>
            </w:r>
          </w:p>
          <w:p w14:paraId="0B98B1E3" w14:textId="77777777" w:rsidR="009E69A0" w:rsidRDefault="009E69A0" w:rsidP="006F3573"/>
        </w:tc>
        <w:tc>
          <w:tcPr>
            <w:tcW w:w="3152" w:type="dxa"/>
          </w:tcPr>
          <w:p w14:paraId="7BED02FD" w14:textId="77777777" w:rsidR="009E69A0" w:rsidRDefault="009E69A0" w:rsidP="006F3573">
            <w:pPr>
              <w:pStyle w:val="Listeavsnitt"/>
            </w:pPr>
          </w:p>
          <w:p w14:paraId="4E98A696" w14:textId="77777777" w:rsidR="009E69A0" w:rsidRDefault="009E69A0" w:rsidP="006F3573">
            <w:r>
              <w:t>Vurdering av behov for plan for forberedelse</w:t>
            </w:r>
          </w:p>
          <w:p w14:paraId="513B99F0" w14:textId="77777777" w:rsidR="009E69A0" w:rsidRDefault="009E69A0" w:rsidP="006F3573"/>
          <w:p w14:paraId="768D7708" w14:textId="77777777" w:rsidR="009E69A0" w:rsidRDefault="009E69A0" w:rsidP="006F3573">
            <w:r>
              <w:t xml:space="preserve">Frister for forberedelse  </w:t>
            </w:r>
          </w:p>
          <w:p w14:paraId="2C1C6EDC" w14:textId="77777777" w:rsidR="009E69A0" w:rsidRDefault="009E69A0" w:rsidP="006F3573">
            <w:pPr>
              <w:pStyle w:val="Listeavsnitt"/>
            </w:pPr>
          </w:p>
          <w:p w14:paraId="59D5B8A0" w14:textId="77777777" w:rsidR="009E69A0" w:rsidRDefault="009E69A0" w:rsidP="006F3573"/>
        </w:tc>
      </w:tr>
      <w:tr w:rsidR="009E69A0" w14:paraId="2215CA57" w14:textId="77777777" w:rsidTr="006F3573">
        <w:tc>
          <w:tcPr>
            <w:tcW w:w="704" w:type="dxa"/>
          </w:tcPr>
          <w:p w14:paraId="0916CE12" w14:textId="77777777" w:rsidR="009E69A0" w:rsidRDefault="009E69A0" w:rsidP="006F3573">
            <w:pPr>
              <w:jc w:val="right"/>
            </w:pPr>
            <w:r>
              <w:t>16.</w:t>
            </w:r>
          </w:p>
        </w:tc>
        <w:tc>
          <w:tcPr>
            <w:tcW w:w="5206" w:type="dxa"/>
          </w:tcPr>
          <w:p w14:paraId="4AEC3186" w14:textId="77777777" w:rsidR="009E69A0" w:rsidRDefault="009E69A0" w:rsidP="006F3573">
            <w:r>
              <w:t>Sivile krav uten bistandsadvokat</w:t>
            </w:r>
          </w:p>
          <w:p w14:paraId="6234C93B" w14:textId="77777777" w:rsidR="009E69A0" w:rsidRDefault="009E69A0" w:rsidP="000171DD">
            <w:pPr>
              <w:pStyle w:val="Listeavsnitt"/>
              <w:numPr>
                <w:ilvl w:val="0"/>
                <w:numId w:val="10"/>
              </w:numPr>
            </w:pPr>
            <w:r>
              <w:t>Inngivelse av prosesskrift/skriftlig forberedelse</w:t>
            </w:r>
          </w:p>
          <w:p w14:paraId="1E18B753" w14:textId="77777777" w:rsidR="009E69A0" w:rsidRDefault="009E69A0" w:rsidP="000171DD">
            <w:pPr>
              <w:pStyle w:val="Listeavsnitt"/>
              <w:numPr>
                <w:ilvl w:val="0"/>
                <w:numId w:val="10"/>
              </w:numPr>
            </w:pPr>
            <w:r>
              <w:t>Bestridt?</w:t>
            </w:r>
          </w:p>
          <w:p w14:paraId="353DAB4B" w14:textId="77777777" w:rsidR="009E69A0" w:rsidRDefault="009E69A0" w:rsidP="000171DD">
            <w:pPr>
              <w:pStyle w:val="Listeavsnitt"/>
              <w:numPr>
                <w:ilvl w:val="0"/>
                <w:numId w:val="10"/>
              </w:numPr>
            </w:pPr>
            <w:r>
              <w:t>Bevisførsel</w:t>
            </w:r>
          </w:p>
          <w:p w14:paraId="19E1224F" w14:textId="77777777" w:rsidR="009E69A0" w:rsidRDefault="009E69A0" w:rsidP="000171DD">
            <w:pPr>
              <w:pStyle w:val="Listeavsnitt"/>
              <w:numPr>
                <w:ilvl w:val="0"/>
                <w:numId w:val="10"/>
              </w:numPr>
            </w:pPr>
            <w:r>
              <w:t>Tidsavsetting</w:t>
            </w:r>
          </w:p>
          <w:p w14:paraId="6CEDDDCE" w14:textId="77777777" w:rsidR="009E69A0" w:rsidRDefault="009E69A0" w:rsidP="000171DD">
            <w:pPr>
              <w:pStyle w:val="Listeavsnitt"/>
              <w:numPr>
                <w:ilvl w:val="0"/>
                <w:numId w:val="10"/>
              </w:numPr>
            </w:pPr>
            <w:r>
              <w:t>Kompleksitet</w:t>
            </w:r>
          </w:p>
          <w:p w14:paraId="7C630F02" w14:textId="77777777" w:rsidR="009E69A0" w:rsidRDefault="009E69A0" w:rsidP="000171DD">
            <w:pPr>
              <w:pStyle w:val="Listeavsnitt"/>
              <w:numPr>
                <w:ilvl w:val="0"/>
                <w:numId w:val="10"/>
              </w:numPr>
            </w:pPr>
            <w:r>
              <w:t>Kan det være aktuelt å nekte kravet forfulgt, strpl. § 428 tredje ledd</w:t>
            </w:r>
          </w:p>
          <w:p w14:paraId="7F43C492" w14:textId="77777777" w:rsidR="009E69A0" w:rsidRDefault="009E69A0" w:rsidP="000171DD">
            <w:pPr>
              <w:pStyle w:val="Listeavsnitt"/>
              <w:numPr>
                <w:ilvl w:val="0"/>
                <w:numId w:val="10"/>
              </w:numPr>
            </w:pPr>
            <w:r>
              <w:t>Kan det være aktuelt å utsette behandlingen av kravet til straffesaken er avgjort, strpl. § 431</w:t>
            </w:r>
          </w:p>
          <w:p w14:paraId="65D91730" w14:textId="77777777" w:rsidR="009E69A0" w:rsidRDefault="009E69A0" w:rsidP="006F3573"/>
        </w:tc>
        <w:tc>
          <w:tcPr>
            <w:tcW w:w="3152" w:type="dxa"/>
          </w:tcPr>
          <w:p w14:paraId="545B79E8" w14:textId="77777777" w:rsidR="009E69A0" w:rsidRDefault="009E69A0" w:rsidP="006F3573"/>
          <w:p w14:paraId="5460A195" w14:textId="77777777" w:rsidR="009E69A0" w:rsidRDefault="009E69A0" w:rsidP="006F3573">
            <w:r>
              <w:t>Vurdering av behov for plan for forberedelse</w:t>
            </w:r>
          </w:p>
          <w:p w14:paraId="1A23A4FA" w14:textId="77777777" w:rsidR="009E69A0" w:rsidRDefault="009E69A0" w:rsidP="006F3573"/>
          <w:p w14:paraId="647CC81C" w14:textId="77777777" w:rsidR="009E69A0" w:rsidRDefault="009E69A0" w:rsidP="006F3573">
            <w:r>
              <w:t>Frister for forberedelse</w:t>
            </w:r>
          </w:p>
        </w:tc>
      </w:tr>
      <w:tr w:rsidR="009E69A0" w14:paraId="59F95DA5" w14:textId="77777777" w:rsidTr="006F3573">
        <w:tc>
          <w:tcPr>
            <w:tcW w:w="9062" w:type="dxa"/>
            <w:gridSpan w:val="3"/>
          </w:tcPr>
          <w:p w14:paraId="39004239" w14:textId="77777777" w:rsidR="009E69A0" w:rsidRDefault="009E69A0" w:rsidP="006F3573"/>
        </w:tc>
      </w:tr>
      <w:tr w:rsidR="009E69A0" w14:paraId="51EABA91" w14:textId="77777777" w:rsidTr="006F3573">
        <w:tc>
          <w:tcPr>
            <w:tcW w:w="704" w:type="dxa"/>
          </w:tcPr>
          <w:p w14:paraId="4E8A7415" w14:textId="77777777" w:rsidR="009E69A0" w:rsidRPr="00822117" w:rsidRDefault="009E69A0" w:rsidP="006F3573">
            <w:pPr>
              <w:jc w:val="right"/>
              <w:rPr>
                <w:b/>
                <w:i/>
              </w:rPr>
            </w:pPr>
            <w:r w:rsidRPr="00822117">
              <w:rPr>
                <w:b/>
                <w:i/>
              </w:rPr>
              <w:t>d)</w:t>
            </w:r>
          </w:p>
        </w:tc>
        <w:tc>
          <w:tcPr>
            <w:tcW w:w="5206" w:type="dxa"/>
          </w:tcPr>
          <w:p w14:paraId="30942E1C" w14:textId="77777777" w:rsidR="009E69A0" w:rsidRPr="00822117" w:rsidRDefault="009E69A0" w:rsidP="006F3573">
            <w:pPr>
              <w:rPr>
                <w:b/>
                <w:i/>
              </w:rPr>
            </w:pPr>
            <w:r w:rsidRPr="00822117">
              <w:rPr>
                <w:b/>
                <w:i/>
              </w:rPr>
              <w:t>Gjennomføring av hovedforhandlingen</w:t>
            </w:r>
          </w:p>
        </w:tc>
        <w:tc>
          <w:tcPr>
            <w:tcW w:w="3152" w:type="dxa"/>
          </w:tcPr>
          <w:p w14:paraId="3FB9B1E7" w14:textId="77777777" w:rsidR="009E69A0" w:rsidRDefault="009E69A0" w:rsidP="006F3573"/>
        </w:tc>
      </w:tr>
      <w:tr w:rsidR="009E69A0" w14:paraId="5BEC15FB" w14:textId="77777777" w:rsidTr="006F3573">
        <w:tc>
          <w:tcPr>
            <w:tcW w:w="704" w:type="dxa"/>
          </w:tcPr>
          <w:p w14:paraId="350429BD" w14:textId="77777777" w:rsidR="009E69A0" w:rsidRDefault="009E69A0" w:rsidP="006F3573">
            <w:pPr>
              <w:jc w:val="right"/>
            </w:pPr>
            <w:r>
              <w:t>17.</w:t>
            </w:r>
          </w:p>
        </w:tc>
        <w:tc>
          <w:tcPr>
            <w:tcW w:w="5206" w:type="dxa"/>
          </w:tcPr>
          <w:p w14:paraId="7BC20210" w14:textId="77777777" w:rsidR="009E69A0" w:rsidRDefault="009E69A0" w:rsidP="006F3573">
            <w:r>
              <w:t>Praktisk gjennomføring</w:t>
            </w:r>
          </w:p>
          <w:p w14:paraId="5CD607D0" w14:textId="77777777" w:rsidR="009E69A0" w:rsidRDefault="009E69A0" w:rsidP="000171DD">
            <w:pPr>
              <w:pStyle w:val="Listeavsnitt"/>
              <w:numPr>
                <w:ilvl w:val="0"/>
                <w:numId w:val="10"/>
              </w:numPr>
            </w:pPr>
            <w:r>
              <w:t>Tidsbruk (gjennomgang av tidsbruken for de enkelte delene av HF)</w:t>
            </w:r>
          </w:p>
          <w:p w14:paraId="19F694E6" w14:textId="77777777" w:rsidR="009E69A0" w:rsidRDefault="009E69A0" w:rsidP="000171DD">
            <w:pPr>
              <w:pStyle w:val="Listeavsnitt"/>
              <w:numPr>
                <w:ilvl w:val="0"/>
                <w:numId w:val="10"/>
              </w:numPr>
            </w:pPr>
            <w:r>
              <w:t>Rettsfrie dager (skal aktørene og tolkene være tilgjengelig også disse dagene)</w:t>
            </w:r>
          </w:p>
          <w:p w14:paraId="23BB0955" w14:textId="77777777" w:rsidR="009E69A0" w:rsidRDefault="009E69A0" w:rsidP="000171DD">
            <w:pPr>
              <w:pStyle w:val="Listeavsnitt"/>
              <w:numPr>
                <w:ilvl w:val="0"/>
                <w:numId w:val="10"/>
              </w:numPr>
            </w:pPr>
            <w:r>
              <w:t>Rettsdagens lengde</w:t>
            </w:r>
          </w:p>
          <w:p w14:paraId="5961CA2F" w14:textId="77777777" w:rsidR="009E69A0" w:rsidRDefault="009E69A0" w:rsidP="000171DD">
            <w:pPr>
              <w:pStyle w:val="Listeavsnitt"/>
              <w:numPr>
                <w:ilvl w:val="0"/>
                <w:numId w:val="10"/>
              </w:numPr>
            </w:pPr>
            <w:r>
              <w:t>Hvem er til stede (bisitter, antall forsvarere)</w:t>
            </w:r>
          </w:p>
          <w:p w14:paraId="179651C8" w14:textId="77777777" w:rsidR="009E69A0" w:rsidRDefault="009E69A0" w:rsidP="000171DD">
            <w:pPr>
              <w:pStyle w:val="Listeavsnitt"/>
              <w:numPr>
                <w:ilvl w:val="0"/>
                <w:numId w:val="10"/>
              </w:numPr>
            </w:pPr>
            <w:r>
              <w:t xml:space="preserve">Eventuell koordinerende bistandsadvokat sin rolle </w:t>
            </w:r>
          </w:p>
          <w:p w14:paraId="7CCC1DED" w14:textId="77777777" w:rsidR="009E69A0" w:rsidRDefault="009E69A0" w:rsidP="000171DD">
            <w:pPr>
              <w:pStyle w:val="Listeavsnitt"/>
              <w:numPr>
                <w:ilvl w:val="0"/>
                <w:numId w:val="10"/>
              </w:numPr>
            </w:pPr>
            <w:r>
              <w:t>Saksforberedende møter/mer uformelle statusmøter underveis</w:t>
            </w:r>
          </w:p>
          <w:p w14:paraId="3DA4F6BF" w14:textId="77777777" w:rsidR="009E69A0" w:rsidRPr="00F04525" w:rsidRDefault="009E69A0" w:rsidP="006F3573"/>
        </w:tc>
        <w:tc>
          <w:tcPr>
            <w:tcW w:w="3152" w:type="dxa"/>
          </w:tcPr>
          <w:p w14:paraId="7C9ADBB8" w14:textId="77777777" w:rsidR="009E69A0" w:rsidRDefault="009E69A0" w:rsidP="006F3573"/>
        </w:tc>
      </w:tr>
      <w:tr w:rsidR="009E69A0" w14:paraId="766B8C41" w14:textId="77777777" w:rsidTr="006F3573">
        <w:tc>
          <w:tcPr>
            <w:tcW w:w="704" w:type="dxa"/>
          </w:tcPr>
          <w:p w14:paraId="0B142D02" w14:textId="77777777" w:rsidR="009E69A0" w:rsidRDefault="009E69A0" w:rsidP="006F3573">
            <w:pPr>
              <w:jc w:val="right"/>
            </w:pPr>
            <w:r>
              <w:t>18.</w:t>
            </w:r>
          </w:p>
        </w:tc>
        <w:tc>
          <w:tcPr>
            <w:tcW w:w="5206" w:type="dxa"/>
          </w:tcPr>
          <w:p w14:paraId="200F4BA4" w14:textId="77777777" w:rsidR="009E69A0" w:rsidRDefault="009E69A0" w:rsidP="006F3573">
            <w:r>
              <w:t xml:space="preserve">Aktors innledningsforedrag: </w:t>
            </w:r>
          </w:p>
          <w:p w14:paraId="05D5A8F9" w14:textId="77777777" w:rsidR="009E69A0" w:rsidRDefault="009E69A0" w:rsidP="000171DD">
            <w:pPr>
              <w:pStyle w:val="Listeavsnitt"/>
              <w:numPr>
                <w:ilvl w:val="0"/>
                <w:numId w:val="13"/>
              </w:numPr>
            </w:pPr>
            <w:r>
              <w:t>Form og varighet (tradisjonelt, sekvensielt, to-faset, ref. Anbefaling om gjennomføring av store straffesaker på intranett)</w:t>
            </w:r>
          </w:p>
          <w:p w14:paraId="70C01C7D" w14:textId="77777777" w:rsidR="009E69A0" w:rsidRDefault="009E69A0" w:rsidP="000171DD">
            <w:pPr>
              <w:pStyle w:val="Listeavsnitt"/>
              <w:numPr>
                <w:ilvl w:val="0"/>
                <w:numId w:val="13"/>
              </w:numPr>
            </w:pPr>
            <w:r>
              <w:t>Hjelpedokumenter</w:t>
            </w:r>
          </w:p>
          <w:p w14:paraId="1511E4EB" w14:textId="77777777" w:rsidR="009E69A0" w:rsidRDefault="009E69A0" w:rsidP="000171DD">
            <w:pPr>
              <w:pStyle w:val="Listeavsnitt"/>
              <w:numPr>
                <w:ilvl w:val="0"/>
                <w:numId w:val="13"/>
              </w:numPr>
            </w:pPr>
            <w:r>
              <w:t>Dokumentasjon; fullstendig, sekvensielt, nøtteskall</w:t>
            </w:r>
          </w:p>
          <w:p w14:paraId="6A87C86F" w14:textId="77777777" w:rsidR="009E69A0" w:rsidRDefault="009E69A0" w:rsidP="006F3573"/>
        </w:tc>
        <w:tc>
          <w:tcPr>
            <w:tcW w:w="3152" w:type="dxa"/>
          </w:tcPr>
          <w:p w14:paraId="76214BF2" w14:textId="77777777" w:rsidR="009E69A0" w:rsidRDefault="009E69A0" w:rsidP="006F3573"/>
        </w:tc>
      </w:tr>
      <w:tr w:rsidR="009E69A0" w14:paraId="145BE373" w14:textId="77777777" w:rsidTr="006F3573">
        <w:tc>
          <w:tcPr>
            <w:tcW w:w="704" w:type="dxa"/>
          </w:tcPr>
          <w:p w14:paraId="16F097DF" w14:textId="77777777" w:rsidR="009E69A0" w:rsidRDefault="009E69A0" w:rsidP="006F3573">
            <w:pPr>
              <w:jc w:val="right"/>
            </w:pPr>
            <w:r>
              <w:t>19.</w:t>
            </w:r>
          </w:p>
        </w:tc>
        <w:tc>
          <w:tcPr>
            <w:tcW w:w="5206" w:type="dxa"/>
          </w:tcPr>
          <w:p w14:paraId="26FEFC09" w14:textId="77777777" w:rsidR="009E69A0" w:rsidRDefault="009E69A0" w:rsidP="006F3573">
            <w:r>
              <w:t xml:space="preserve">Forsvarers merknader </w:t>
            </w:r>
          </w:p>
          <w:p w14:paraId="1F17BDB0" w14:textId="77777777" w:rsidR="009E69A0" w:rsidRDefault="009E69A0" w:rsidP="006F3573">
            <w:r>
              <w:t>Se over</w:t>
            </w:r>
          </w:p>
          <w:p w14:paraId="6CD4C94C" w14:textId="77777777" w:rsidR="009E69A0" w:rsidRDefault="009E69A0" w:rsidP="006F3573"/>
        </w:tc>
        <w:tc>
          <w:tcPr>
            <w:tcW w:w="3152" w:type="dxa"/>
          </w:tcPr>
          <w:p w14:paraId="3A3B69F0" w14:textId="77777777" w:rsidR="009E69A0" w:rsidRDefault="009E69A0" w:rsidP="006F3573"/>
        </w:tc>
      </w:tr>
      <w:tr w:rsidR="009E69A0" w14:paraId="64B3E217" w14:textId="77777777" w:rsidTr="006F3573">
        <w:tc>
          <w:tcPr>
            <w:tcW w:w="704" w:type="dxa"/>
          </w:tcPr>
          <w:p w14:paraId="24315C4A" w14:textId="77777777" w:rsidR="009E69A0" w:rsidRDefault="009E69A0" w:rsidP="006F3573">
            <w:pPr>
              <w:jc w:val="right"/>
            </w:pPr>
            <w:r>
              <w:t>20.</w:t>
            </w:r>
          </w:p>
        </w:tc>
        <w:tc>
          <w:tcPr>
            <w:tcW w:w="5206" w:type="dxa"/>
          </w:tcPr>
          <w:p w14:paraId="14AE4E7D" w14:textId="77777777" w:rsidR="009E69A0" w:rsidRDefault="009E69A0" w:rsidP="006F3573">
            <w:r>
              <w:t>Tiltaltes forklaring:</w:t>
            </w:r>
          </w:p>
          <w:p w14:paraId="7E05CF73" w14:textId="77777777" w:rsidR="009E69A0" w:rsidRDefault="009E69A0" w:rsidP="000171DD">
            <w:pPr>
              <w:pStyle w:val="Listeavsnitt"/>
              <w:numPr>
                <w:ilvl w:val="0"/>
                <w:numId w:val="10"/>
              </w:numPr>
            </w:pPr>
            <w:r>
              <w:t>Rammer for den frie forklaringen</w:t>
            </w:r>
          </w:p>
          <w:p w14:paraId="3FF457E7" w14:textId="77777777" w:rsidR="009E69A0" w:rsidRDefault="009E69A0" w:rsidP="000171DD">
            <w:pPr>
              <w:pStyle w:val="Listeavsnitt"/>
              <w:numPr>
                <w:ilvl w:val="0"/>
                <w:numId w:val="10"/>
              </w:numPr>
            </w:pPr>
            <w:r>
              <w:t>Varighet</w:t>
            </w:r>
          </w:p>
          <w:p w14:paraId="1BDD0CC4" w14:textId="77777777" w:rsidR="009E69A0" w:rsidRDefault="009E69A0" w:rsidP="000171DD">
            <w:pPr>
              <w:pStyle w:val="Listeavsnitt"/>
              <w:numPr>
                <w:ilvl w:val="0"/>
                <w:numId w:val="10"/>
              </w:numPr>
            </w:pPr>
            <w:r>
              <w:t>(Tolkebehov)</w:t>
            </w:r>
          </w:p>
          <w:p w14:paraId="0A3F7880" w14:textId="77777777" w:rsidR="009E69A0" w:rsidRDefault="009E69A0" w:rsidP="000171DD">
            <w:pPr>
              <w:pStyle w:val="Listeavsnitt"/>
              <w:numPr>
                <w:ilvl w:val="0"/>
                <w:numId w:val="10"/>
              </w:numPr>
            </w:pPr>
            <w:r>
              <w:t>Rekkefølge</w:t>
            </w:r>
          </w:p>
          <w:p w14:paraId="3FFE69F1" w14:textId="77777777" w:rsidR="009E69A0" w:rsidRDefault="009E69A0" w:rsidP="000171DD">
            <w:pPr>
              <w:pStyle w:val="Listeavsnitt"/>
              <w:numPr>
                <w:ilvl w:val="0"/>
                <w:numId w:val="10"/>
              </w:numPr>
            </w:pPr>
            <w:r>
              <w:t>Sekvensielt?</w:t>
            </w:r>
          </w:p>
          <w:p w14:paraId="1E33192C" w14:textId="77777777" w:rsidR="009E69A0" w:rsidRDefault="009E69A0" w:rsidP="006F3573">
            <w:pPr>
              <w:ind w:left="360"/>
            </w:pPr>
          </w:p>
        </w:tc>
        <w:tc>
          <w:tcPr>
            <w:tcW w:w="3152" w:type="dxa"/>
          </w:tcPr>
          <w:p w14:paraId="29595F90" w14:textId="77777777" w:rsidR="009E69A0" w:rsidRDefault="009E69A0" w:rsidP="006F3573"/>
        </w:tc>
      </w:tr>
      <w:tr w:rsidR="009E69A0" w14:paraId="79C35A7E" w14:textId="77777777" w:rsidTr="006F3573">
        <w:tc>
          <w:tcPr>
            <w:tcW w:w="704" w:type="dxa"/>
          </w:tcPr>
          <w:p w14:paraId="63F570D5" w14:textId="77777777" w:rsidR="009E69A0" w:rsidRDefault="009E69A0" w:rsidP="006F3573">
            <w:pPr>
              <w:jc w:val="right"/>
            </w:pPr>
            <w:r>
              <w:t>21.</w:t>
            </w:r>
          </w:p>
        </w:tc>
        <w:tc>
          <w:tcPr>
            <w:tcW w:w="5206" w:type="dxa"/>
          </w:tcPr>
          <w:p w14:paraId="59F68B78" w14:textId="77777777" w:rsidR="009E69A0" w:rsidRDefault="009E69A0" w:rsidP="006F3573">
            <w:r>
              <w:t>Vitneførsel:</w:t>
            </w:r>
          </w:p>
          <w:p w14:paraId="6251709B" w14:textId="77777777" w:rsidR="009E69A0" w:rsidRDefault="009E69A0" w:rsidP="006F3573">
            <w:r>
              <w:t>Fornærmede og vitner:</w:t>
            </w:r>
          </w:p>
          <w:p w14:paraId="6959C75E" w14:textId="77777777" w:rsidR="009E69A0" w:rsidRDefault="009E69A0" w:rsidP="000171DD">
            <w:pPr>
              <w:pStyle w:val="Listeavsnitt"/>
              <w:numPr>
                <w:ilvl w:val="0"/>
                <w:numId w:val="10"/>
              </w:numPr>
            </w:pPr>
            <w:r>
              <w:t>Se punktene tiltalte</w:t>
            </w:r>
          </w:p>
          <w:p w14:paraId="344251EB" w14:textId="77777777" w:rsidR="009E69A0" w:rsidRDefault="009E69A0" w:rsidP="000171DD">
            <w:pPr>
              <w:pStyle w:val="Listeavsnitt"/>
              <w:numPr>
                <w:ilvl w:val="0"/>
                <w:numId w:val="10"/>
              </w:numPr>
            </w:pPr>
            <w:r>
              <w:t>Forklaringsplikt? Er det avhør som ønskes lest opp hvis vitnet ikke forklarer seg?</w:t>
            </w:r>
          </w:p>
          <w:p w14:paraId="6F4D6601" w14:textId="77777777" w:rsidR="009E69A0" w:rsidRDefault="009E69A0" w:rsidP="000171DD">
            <w:pPr>
              <w:pStyle w:val="Listeavsnitt"/>
              <w:numPr>
                <w:ilvl w:val="0"/>
                <w:numId w:val="10"/>
              </w:numPr>
            </w:pPr>
            <w:r>
              <w:t>Fjernavhør</w:t>
            </w:r>
          </w:p>
          <w:p w14:paraId="074F3911" w14:textId="77777777" w:rsidR="009E69A0" w:rsidRDefault="009E69A0" w:rsidP="000171DD">
            <w:pPr>
              <w:pStyle w:val="Listeavsnitt"/>
              <w:numPr>
                <w:ilvl w:val="0"/>
                <w:numId w:val="10"/>
              </w:numPr>
            </w:pPr>
            <w:r>
              <w:t>Kreves det at tiltalte forlater salen?</w:t>
            </w:r>
          </w:p>
          <w:p w14:paraId="054CE8AB" w14:textId="77777777" w:rsidR="009E69A0" w:rsidRDefault="009E69A0" w:rsidP="000171DD">
            <w:pPr>
              <w:pStyle w:val="Listeavsnitt"/>
              <w:numPr>
                <w:ilvl w:val="0"/>
                <w:numId w:val="10"/>
              </w:numPr>
            </w:pPr>
            <w:r>
              <w:t>Behov for vitnestøtte</w:t>
            </w:r>
          </w:p>
          <w:p w14:paraId="72869107" w14:textId="77777777" w:rsidR="009E69A0" w:rsidRDefault="009E69A0" w:rsidP="006F3573"/>
        </w:tc>
        <w:tc>
          <w:tcPr>
            <w:tcW w:w="3152" w:type="dxa"/>
          </w:tcPr>
          <w:p w14:paraId="2F76C07D" w14:textId="77777777" w:rsidR="009E69A0" w:rsidRDefault="009E69A0" w:rsidP="006F3573">
            <w:r>
              <w:t>Frister for prosesskrift hvis uenighet som skal avklares før hovedforhandling</w:t>
            </w:r>
          </w:p>
        </w:tc>
      </w:tr>
      <w:tr w:rsidR="009E69A0" w14:paraId="61C487B9" w14:textId="77777777" w:rsidTr="006F3573">
        <w:tc>
          <w:tcPr>
            <w:tcW w:w="704" w:type="dxa"/>
          </w:tcPr>
          <w:p w14:paraId="567380DE" w14:textId="77777777" w:rsidR="009E69A0" w:rsidRDefault="009E69A0" w:rsidP="006F3573">
            <w:pPr>
              <w:jc w:val="right"/>
            </w:pPr>
            <w:r>
              <w:t>22.</w:t>
            </w:r>
          </w:p>
        </w:tc>
        <w:tc>
          <w:tcPr>
            <w:tcW w:w="5206" w:type="dxa"/>
          </w:tcPr>
          <w:p w14:paraId="2823B079" w14:textId="77777777" w:rsidR="009E69A0" w:rsidRDefault="009E69A0" w:rsidP="006F3573">
            <w:r>
              <w:t>Befaring:</w:t>
            </w:r>
          </w:p>
          <w:p w14:paraId="7C35D40A" w14:textId="77777777" w:rsidR="009E69A0" w:rsidRDefault="009E69A0" w:rsidP="000171DD">
            <w:pPr>
              <w:pStyle w:val="Listeavsnitt"/>
              <w:numPr>
                <w:ilvl w:val="0"/>
                <w:numId w:val="10"/>
              </w:numPr>
            </w:pPr>
            <w:r>
              <w:t>Hvem skal forklare seg</w:t>
            </w:r>
          </w:p>
          <w:p w14:paraId="38148BC7" w14:textId="77777777" w:rsidR="009E69A0" w:rsidRDefault="009E69A0" w:rsidP="000171DD">
            <w:pPr>
              <w:pStyle w:val="Listeavsnitt"/>
              <w:numPr>
                <w:ilvl w:val="0"/>
                <w:numId w:val="10"/>
              </w:numPr>
            </w:pPr>
            <w:r>
              <w:t>Transport</w:t>
            </w:r>
          </w:p>
          <w:p w14:paraId="07432CC9" w14:textId="77777777" w:rsidR="009E69A0" w:rsidRDefault="009E69A0" w:rsidP="000171DD">
            <w:pPr>
              <w:pStyle w:val="Listeavsnitt"/>
              <w:numPr>
                <w:ilvl w:val="0"/>
                <w:numId w:val="10"/>
              </w:numPr>
            </w:pPr>
            <w:r>
              <w:t>Pressens tilstedeværelse</w:t>
            </w:r>
          </w:p>
          <w:p w14:paraId="3719C62E" w14:textId="77777777" w:rsidR="009E69A0" w:rsidRDefault="009E69A0" w:rsidP="006F3573"/>
        </w:tc>
        <w:tc>
          <w:tcPr>
            <w:tcW w:w="3152" w:type="dxa"/>
          </w:tcPr>
          <w:p w14:paraId="72D49E29" w14:textId="77777777" w:rsidR="009E69A0" w:rsidRDefault="009E69A0" w:rsidP="006F3573"/>
        </w:tc>
      </w:tr>
      <w:tr w:rsidR="009E69A0" w14:paraId="666AA73E" w14:textId="77777777" w:rsidTr="006F3573">
        <w:tc>
          <w:tcPr>
            <w:tcW w:w="704" w:type="dxa"/>
          </w:tcPr>
          <w:p w14:paraId="4B97B5B9" w14:textId="77777777" w:rsidR="009E69A0" w:rsidRDefault="009E69A0" w:rsidP="006F3573">
            <w:pPr>
              <w:jc w:val="right"/>
            </w:pPr>
            <w:r>
              <w:t>23.</w:t>
            </w:r>
          </w:p>
        </w:tc>
        <w:tc>
          <w:tcPr>
            <w:tcW w:w="5206" w:type="dxa"/>
          </w:tcPr>
          <w:p w14:paraId="16235B2B" w14:textId="77777777" w:rsidR="009E69A0" w:rsidRDefault="009E69A0" w:rsidP="006F3573">
            <w:r>
              <w:t>Faktisk utdrag:</w:t>
            </w:r>
          </w:p>
          <w:p w14:paraId="656D35BE" w14:textId="77777777" w:rsidR="009E69A0" w:rsidRDefault="009E69A0" w:rsidP="000171DD">
            <w:pPr>
              <w:pStyle w:val="Listeavsnitt"/>
              <w:numPr>
                <w:ilvl w:val="0"/>
                <w:numId w:val="10"/>
              </w:numPr>
            </w:pPr>
            <w:r>
              <w:t xml:space="preserve">Form, innhold, oppsett </w:t>
            </w:r>
          </w:p>
          <w:p w14:paraId="29B3B1E9" w14:textId="77777777" w:rsidR="009E69A0" w:rsidRDefault="009E69A0" w:rsidP="000171DD">
            <w:pPr>
              <w:pStyle w:val="Listeavsnitt"/>
              <w:numPr>
                <w:ilvl w:val="0"/>
                <w:numId w:val="10"/>
              </w:numPr>
            </w:pPr>
            <w:r>
              <w:t>Når får motparten det</w:t>
            </w:r>
          </w:p>
          <w:p w14:paraId="6DBD0318" w14:textId="77777777" w:rsidR="009E69A0" w:rsidRDefault="009E69A0" w:rsidP="000171DD">
            <w:pPr>
              <w:pStyle w:val="Listeavsnitt"/>
              <w:numPr>
                <w:ilvl w:val="0"/>
                <w:numId w:val="10"/>
              </w:numPr>
            </w:pPr>
            <w:r>
              <w:t>Når får retten det</w:t>
            </w:r>
          </w:p>
          <w:p w14:paraId="072CAC8E" w14:textId="77777777" w:rsidR="009E69A0" w:rsidRDefault="009E69A0" w:rsidP="000171DD">
            <w:pPr>
              <w:pStyle w:val="Listeavsnitt"/>
              <w:numPr>
                <w:ilvl w:val="0"/>
                <w:numId w:val="10"/>
              </w:numPr>
            </w:pPr>
            <w:r>
              <w:t>Når skal det dokumenteres</w:t>
            </w:r>
          </w:p>
          <w:p w14:paraId="57E46860" w14:textId="77777777" w:rsidR="009E69A0" w:rsidRDefault="009E69A0" w:rsidP="000171DD">
            <w:pPr>
              <w:pStyle w:val="Listeavsnitt"/>
              <w:numPr>
                <w:ilvl w:val="0"/>
                <w:numId w:val="10"/>
              </w:numPr>
            </w:pPr>
            <w:r>
              <w:t xml:space="preserve">Rettens tilgang til råmateriale som ikke dokumenteres f. eks overgrepssaker, økonomiske saker </w:t>
            </w:r>
          </w:p>
          <w:p w14:paraId="70850BD4" w14:textId="77777777" w:rsidR="009E69A0" w:rsidRDefault="009E69A0" w:rsidP="006F3573"/>
        </w:tc>
        <w:tc>
          <w:tcPr>
            <w:tcW w:w="3152" w:type="dxa"/>
          </w:tcPr>
          <w:p w14:paraId="3B23C5DE" w14:textId="77777777" w:rsidR="009E69A0" w:rsidRDefault="009E69A0" w:rsidP="006F3573">
            <w:pPr>
              <w:widowControl w:val="0"/>
            </w:pPr>
            <w:r>
              <w:t xml:space="preserve">Se anbefaling: </w:t>
            </w:r>
            <w:hyperlink r:id="rId40" w:history="1">
              <w:r w:rsidRPr="001E106B">
                <w:rPr>
                  <w:rStyle w:val="Hyperkobling"/>
                </w:rPr>
                <w:t>Samhandling i gjennomføring av digitale straffesaker</w:t>
              </w:r>
            </w:hyperlink>
            <w:r>
              <w:t xml:space="preserve"> </w:t>
            </w:r>
          </w:p>
        </w:tc>
      </w:tr>
      <w:tr w:rsidR="009E69A0" w14:paraId="281F2BAD" w14:textId="77777777" w:rsidTr="006F3573">
        <w:tc>
          <w:tcPr>
            <w:tcW w:w="704" w:type="dxa"/>
          </w:tcPr>
          <w:p w14:paraId="249EEE4F" w14:textId="77777777" w:rsidR="009E69A0" w:rsidRDefault="009E69A0" w:rsidP="006F3573">
            <w:pPr>
              <w:jc w:val="right"/>
            </w:pPr>
            <w:r>
              <w:t>24.</w:t>
            </w:r>
          </w:p>
        </w:tc>
        <w:tc>
          <w:tcPr>
            <w:tcW w:w="5206" w:type="dxa"/>
          </w:tcPr>
          <w:p w14:paraId="00291F0D" w14:textId="77777777" w:rsidR="009E69A0" w:rsidRDefault="009E69A0" w:rsidP="006F3573">
            <w:r>
              <w:t>Hjelpedokumenter</w:t>
            </w:r>
          </w:p>
          <w:p w14:paraId="4498DABD" w14:textId="77777777" w:rsidR="009E69A0" w:rsidRDefault="009E69A0" w:rsidP="000171DD">
            <w:pPr>
              <w:pStyle w:val="Listeavsnitt"/>
              <w:numPr>
                <w:ilvl w:val="0"/>
                <w:numId w:val="10"/>
              </w:numPr>
            </w:pPr>
            <w:r>
              <w:t>Disposisjoner</w:t>
            </w:r>
          </w:p>
          <w:p w14:paraId="370C5429" w14:textId="77777777" w:rsidR="009E69A0" w:rsidRDefault="009E69A0" w:rsidP="000171DD">
            <w:pPr>
              <w:pStyle w:val="Listeavsnitt"/>
              <w:numPr>
                <w:ilvl w:val="0"/>
                <w:numId w:val="10"/>
              </w:numPr>
            </w:pPr>
            <w:r>
              <w:t>Tidslinjer</w:t>
            </w:r>
          </w:p>
          <w:p w14:paraId="6F058667" w14:textId="77777777" w:rsidR="009E69A0" w:rsidRDefault="009E69A0" w:rsidP="000171DD">
            <w:pPr>
              <w:pStyle w:val="Listeavsnitt"/>
              <w:numPr>
                <w:ilvl w:val="0"/>
                <w:numId w:val="10"/>
              </w:numPr>
            </w:pPr>
            <w:r>
              <w:t>Beregninger</w:t>
            </w:r>
          </w:p>
          <w:p w14:paraId="420211A2" w14:textId="77777777" w:rsidR="009E69A0" w:rsidRDefault="009E69A0" w:rsidP="000171DD">
            <w:pPr>
              <w:pStyle w:val="Listeavsnitt"/>
              <w:numPr>
                <w:ilvl w:val="0"/>
                <w:numId w:val="10"/>
              </w:numPr>
            </w:pPr>
            <w:r>
              <w:t>«Ordliste»/Ordforklaringer</w:t>
            </w:r>
          </w:p>
          <w:p w14:paraId="646B4333" w14:textId="77777777" w:rsidR="009E69A0" w:rsidRDefault="009E69A0" w:rsidP="006F3573">
            <w:r>
              <w:t>Frist for å legge frem omforente hjelpedokument</w:t>
            </w:r>
          </w:p>
          <w:p w14:paraId="01FDE315" w14:textId="77777777" w:rsidR="009E69A0" w:rsidRDefault="009E69A0" w:rsidP="006F3573"/>
        </w:tc>
        <w:tc>
          <w:tcPr>
            <w:tcW w:w="3152" w:type="dxa"/>
          </w:tcPr>
          <w:p w14:paraId="03FD5128" w14:textId="77777777" w:rsidR="009E69A0" w:rsidRDefault="009E69A0" w:rsidP="006F3573"/>
        </w:tc>
      </w:tr>
      <w:tr w:rsidR="009E69A0" w14:paraId="3FB2D910" w14:textId="77777777" w:rsidTr="006F3573">
        <w:tc>
          <w:tcPr>
            <w:tcW w:w="704" w:type="dxa"/>
          </w:tcPr>
          <w:p w14:paraId="4EDB4289" w14:textId="77777777" w:rsidR="009E69A0" w:rsidRDefault="009E69A0" w:rsidP="006F3573">
            <w:pPr>
              <w:jc w:val="right"/>
            </w:pPr>
            <w:r>
              <w:t>25.</w:t>
            </w:r>
          </w:p>
        </w:tc>
        <w:tc>
          <w:tcPr>
            <w:tcW w:w="5206" w:type="dxa"/>
          </w:tcPr>
          <w:p w14:paraId="4C94634A" w14:textId="77777777" w:rsidR="009E69A0" w:rsidRDefault="009E69A0" w:rsidP="006F3573">
            <w:r>
              <w:t>Digital gjennomføring, tekniske hjelpemidler</w:t>
            </w:r>
          </w:p>
          <w:p w14:paraId="73B1E40C" w14:textId="77777777" w:rsidR="009E69A0" w:rsidRDefault="009E69A0" w:rsidP="000171DD">
            <w:pPr>
              <w:pStyle w:val="Listeavsnitt"/>
              <w:numPr>
                <w:ilvl w:val="0"/>
                <w:numId w:val="10"/>
              </w:numPr>
            </w:pPr>
            <w:r>
              <w:t>Orientere om utstyr, herunder hva slags opplegg dommer/meddommere vil bruke</w:t>
            </w:r>
          </w:p>
          <w:p w14:paraId="0A869C38" w14:textId="77777777" w:rsidR="009E69A0" w:rsidRDefault="009E69A0" w:rsidP="000171DD">
            <w:pPr>
              <w:pStyle w:val="Listeavsnitt"/>
              <w:numPr>
                <w:ilvl w:val="0"/>
                <w:numId w:val="10"/>
              </w:numPr>
            </w:pPr>
            <w:r>
              <w:t>Hvem markerer, lagrer og oppdaterer</w:t>
            </w:r>
          </w:p>
          <w:p w14:paraId="6923CD8F" w14:textId="77777777" w:rsidR="009E69A0" w:rsidRDefault="009E69A0" w:rsidP="006F3573">
            <w:r>
              <w:t>Behov for prosjektor, videokonferanseutstyr, annet?</w:t>
            </w:r>
          </w:p>
          <w:p w14:paraId="1D91D027" w14:textId="77777777" w:rsidR="009E69A0" w:rsidRDefault="009E69A0" w:rsidP="006F3573"/>
        </w:tc>
        <w:tc>
          <w:tcPr>
            <w:tcW w:w="3152" w:type="dxa"/>
          </w:tcPr>
          <w:p w14:paraId="7DEB1C8A" w14:textId="77777777" w:rsidR="009E69A0" w:rsidRDefault="009E69A0" w:rsidP="006F3573">
            <w:r>
              <w:t xml:space="preserve">Se anbefaling: </w:t>
            </w:r>
            <w:hyperlink r:id="rId41" w:history="1">
              <w:r w:rsidRPr="001E106B">
                <w:rPr>
                  <w:rStyle w:val="Hyperkobling"/>
                </w:rPr>
                <w:t>Samhandling i gjennomføring av digitale straffesaker</w:t>
              </w:r>
            </w:hyperlink>
          </w:p>
        </w:tc>
      </w:tr>
      <w:tr w:rsidR="009E69A0" w14:paraId="10C9FDD6" w14:textId="77777777" w:rsidTr="006F3573">
        <w:tc>
          <w:tcPr>
            <w:tcW w:w="704" w:type="dxa"/>
          </w:tcPr>
          <w:p w14:paraId="4B3E0943" w14:textId="77777777" w:rsidR="009E69A0" w:rsidRDefault="009E69A0" w:rsidP="006F3573">
            <w:pPr>
              <w:jc w:val="right"/>
            </w:pPr>
            <w:r>
              <w:t xml:space="preserve">26. </w:t>
            </w:r>
          </w:p>
        </w:tc>
        <w:tc>
          <w:tcPr>
            <w:tcW w:w="5206" w:type="dxa"/>
          </w:tcPr>
          <w:p w14:paraId="25F63000" w14:textId="77777777" w:rsidR="009E69A0" w:rsidRDefault="009E69A0" w:rsidP="006F3573">
            <w:r>
              <w:t>Juridisk utdrag:</w:t>
            </w:r>
          </w:p>
          <w:p w14:paraId="709C2F9D" w14:textId="77777777" w:rsidR="009E69A0" w:rsidRDefault="009E69A0" w:rsidP="000171DD">
            <w:pPr>
              <w:pStyle w:val="Listeavsnitt"/>
              <w:numPr>
                <w:ilvl w:val="0"/>
                <w:numId w:val="10"/>
              </w:numPr>
            </w:pPr>
            <w:r>
              <w:t>Felles, oppsett og innhold, forutsettes digitalt</w:t>
            </w:r>
          </w:p>
          <w:p w14:paraId="32DB7C0B" w14:textId="77777777" w:rsidR="009E69A0" w:rsidRDefault="009E69A0" w:rsidP="006F3573"/>
        </w:tc>
        <w:tc>
          <w:tcPr>
            <w:tcW w:w="3152" w:type="dxa"/>
          </w:tcPr>
          <w:p w14:paraId="29327BF4" w14:textId="77777777" w:rsidR="009E69A0" w:rsidRDefault="009E69A0" w:rsidP="006F3573"/>
        </w:tc>
      </w:tr>
      <w:tr w:rsidR="009E69A0" w14:paraId="47A5124F" w14:textId="77777777" w:rsidTr="006F3573">
        <w:tc>
          <w:tcPr>
            <w:tcW w:w="704" w:type="dxa"/>
          </w:tcPr>
          <w:p w14:paraId="301BA514" w14:textId="77777777" w:rsidR="009E69A0" w:rsidRDefault="009E69A0" w:rsidP="006F3573">
            <w:pPr>
              <w:jc w:val="right"/>
            </w:pPr>
            <w:r>
              <w:t>27.</w:t>
            </w:r>
          </w:p>
        </w:tc>
        <w:tc>
          <w:tcPr>
            <w:tcW w:w="5206" w:type="dxa"/>
          </w:tcPr>
          <w:p w14:paraId="2F98BBCB" w14:textId="77777777" w:rsidR="009E69A0" w:rsidRDefault="009E69A0" w:rsidP="006F3573">
            <w:r>
              <w:t>Begjæres det lukkede dører</w:t>
            </w:r>
          </w:p>
          <w:p w14:paraId="1169382F" w14:textId="77777777" w:rsidR="009E69A0" w:rsidRDefault="009E69A0" w:rsidP="000171DD">
            <w:pPr>
              <w:pStyle w:val="Listeavsnitt"/>
              <w:numPr>
                <w:ilvl w:val="0"/>
                <w:numId w:val="10"/>
              </w:numPr>
            </w:pPr>
            <w:r>
              <w:t>Hvilke deler av forhandlingene?</w:t>
            </w:r>
          </w:p>
          <w:p w14:paraId="0C9D29F6" w14:textId="77777777" w:rsidR="009E69A0" w:rsidRDefault="009E69A0" w:rsidP="000171DD">
            <w:pPr>
              <w:pStyle w:val="Listeavsnitt"/>
              <w:numPr>
                <w:ilvl w:val="0"/>
                <w:numId w:val="10"/>
              </w:numPr>
            </w:pPr>
            <w:r>
              <w:t>Pressen til stede allikevel?</w:t>
            </w:r>
          </w:p>
          <w:p w14:paraId="045F6F67" w14:textId="37E5AE20" w:rsidR="009E69A0" w:rsidRDefault="009E69A0" w:rsidP="000171DD">
            <w:pPr>
              <w:pStyle w:val="Listeavsnitt"/>
              <w:numPr>
                <w:ilvl w:val="0"/>
                <w:numId w:val="10"/>
              </w:numPr>
            </w:pPr>
            <w:r>
              <w:t>Prosess for besl</w:t>
            </w:r>
            <w:r w:rsidR="008310A5">
              <w:t>utning (hvem skal uttale seg</w:t>
            </w:r>
            <w:r>
              <w:t>?)</w:t>
            </w:r>
          </w:p>
          <w:p w14:paraId="5C417C43" w14:textId="77777777" w:rsidR="009E69A0" w:rsidRDefault="009E69A0" w:rsidP="006F3573"/>
          <w:p w14:paraId="5748F8DF" w14:textId="77777777" w:rsidR="009E69A0" w:rsidRDefault="009E69A0" w:rsidP="006F3573"/>
        </w:tc>
        <w:tc>
          <w:tcPr>
            <w:tcW w:w="3152" w:type="dxa"/>
          </w:tcPr>
          <w:p w14:paraId="25805762" w14:textId="77777777" w:rsidR="009E69A0" w:rsidRDefault="009E69A0" w:rsidP="006F3573"/>
        </w:tc>
      </w:tr>
      <w:tr w:rsidR="009E69A0" w14:paraId="66DBA41D" w14:textId="77777777" w:rsidTr="006F3573">
        <w:tc>
          <w:tcPr>
            <w:tcW w:w="704" w:type="dxa"/>
          </w:tcPr>
          <w:p w14:paraId="22BC3406" w14:textId="77777777" w:rsidR="009E69A0" w:rsidRDefault="009E69A0" w:rsidP="006F3573">
            <w:pPr>
              <w:jc w:val="right"/>
            </w:pPr>
            <w:r>
              <w:t>28.</w:t>
            </w:r>
          </w:p>
        </w:tc>
        <w:tc>
          <w:tcPr>
            <w:tcW w:w="5206" w:type="dxa"/>
          </w:tcPr>
          <w:p w14:paraId="29247D0F" w14:textId="77777777" w:rsidR="009E69A0" w:rsidRDefault="009E69A0" w:rsidP="006F3573">
            <w:r>
              <w:t>Media</w:t>
            </w:r>
          </w:p>
          <w:p w14:paraId="77DE68BC" w14:textId="77777777" w:rsidR="009E69A0" w:rsidRDefault="009E69A0" w:rsidP="000171DD">
            <w:pPr>
              <w:pStyle w:val="Listeavsnitt"/>
              <w:numPr>
                <w:ilvl w:val="0"/>
                <w:numId w:val="10"/>
              </w:numPr>
            </w:pPr>
            <w:r>
              <w:t>Tilrettelegging</w:t>
            </w:r>
          </w:p>
          <w:p w14:paraId="2A64EEA8" w14:textId="77777777" w:rsidR="009E69A0" w:rsidRDefault="009E69A0" w:rsidP="000171DD">
            <w:pPr>
              <w:pStyle w:val="Listeavsnitt"/>
              <w:numPr>
                <w:ilvl w:val="0"/>
                <w:numId w:val="10"/>
              </w:numPr>
            </w:pPr>
            <w:r>
              <w:t>Skjerming av tiltalte, fornærmede, vitner</w:t>
            </w:r>
          </w:p>
          <w:p w14:paraId="7D246E55" w14:textId="77777777" w:rsidR="009E69A0" w:rsidRDefault="009E69A0" w:rsidP="000171DD">
            <w:pPr>
              <w:pStyle w:val="Listeavsnitt"/>
              <w:numPr>
                <w:ilvl w:val="0"/>
                <w:numId w:val="10"/>
              </w:numPr>
            </w:pPr>
            <w:r>
              <w:t>Annet?</w:t>
            </w:r>
          </w:p>
          <w:p w14:paraId="79A9A1C5" w14:textId="77777777" w:rsidR="009E69A0" w:rsidRDefault="009E69A0" w:rsidP="006F3573"/>
          <w:p w14:paraId="7BAFFC2C" w14:textId="77777777" w:rsidR="009E69A0" w:rsidRDefault="009E69A0" w:rsidP="006F3573"/>
        </w:tc>
        <w:tc>
          <w:tcPr>
            <w:tcW w:w="3152" w:type="dxa"/>
          </w:tcPr>
          <w:p w14:paraId="296A1CB2" w14:textId="77777777" w:rsidR="009E69A0" w:rsidRDefault="009E69A0" w:rsidP="006F3573"/>
        </w:tc>
      </w:tr>
      <w:tr w:rsidR="009E69A0" w14:paraId="33C9EFC1" w14:textId="77777777" w:rsidTr="006F3573">
        <w:tc>
          <w:tcPr>
            <w:tcW w:w="704" w:type="dxa"/>
          </w:tcPr>
          <w:p w14:paraId="1333E95E" w14:textId="77777777" w:rsidR="009E69A0" w:rsidRDefault="009E69A0" w:rsidP="006F3573">
            <w:pPr>
              <w:jc w:val="right"/>
            </w:pPr>
            <w:r>
              <w:t>29.</w:t>
            </w:r>
          </w:p>
        </w:tc>
        <w:tc>
          <w:tcPr>
            <w:tcW w:w="5206" w:type="dxa"/>
          </w:tcPr>
          <w:p w14:paraId="498C8627" w14:textId="77777777" w:rsidR="009E69A0" w:rsidRDefault="009E69A0" w:rsidP="006F3573">
            <w:r>
              <w:t>Sikkerhet</w:t>
            </w:r>
          </w:p>
          <w:p w14:paraId="2F035931" w14:textId="77777777" w:rsidR="009E69A0" w:rsidRDefault="009E69A0" w:rsidP="000171DD">
            <w:pPr>
              <w:pStyle w:val="Listeavsnitt"/>
              <w:numPr>
                <w:ilvl w:val="0"/>
                <w:numId w:val="10"/>
              </w:numPr>
            </w:pPr>
            <w:r>
              <w:t>Spesielle tiltak?</w:t>
            </w:r>
          </w:p>
          <w:p w14:paraId="2E816A2B" w14:textId="77777777" w:rsidR="009E69A0" w:rsidRDefault="009E69A0" w:rsidP="006F3573"/>
          <w:p w14:paraId="35D2C465" w14:textId="77777777" w:rsidR="009E69A0" w:rsidRDefault="009E69A0" w:rsidP="006F3573"/>
        </w:tc>
        <w:tc>
          <w:tcPr>
            <w:tcW w:w="3152" w:type="dxa"/>
          </w:tcPr>
          <w:p w14:paraId="71C5292F" w14:textId="77777777" w:rsidR="009E69A0" w:rsidRDefault="009E69A0" w:rsidP="006F3573"/>
        </w:tc>
      </w:tr>
      <w:tr w:rsidR="009E69A0" w14:paraId="59F1403B" w14:textId="77777777" w:rsidTr="006F3573">
        <w:tc>
          <w:tcPr>
            <w:tcW w:w="704" w:type="dxa"/>
          </w:tcPr>
          <w:p w14:paraId="64FF865E" w14:textId="77777777" w:rsidR="009E69A0" w:rsidRDefault="009E69A0" w:rsidP="006F3573">
            <w:pPr>
              <w:jc w:val="right"/>
            </w:pPr>
            <w:r>
              <w:t>30.</w:t>
            </w:r>
          </w:p>
        </w:tc>
        <w:tc>
          <w:tcPr>
            <w:tcW w:w="5206" w:type="dxa"/>
          </w:tcPr>
          <w:p w14:paraId="39D2BA63" w14:textId="77777777" w:rsidR="009E69A0" w:rsidRDefault="009E69A0" w:rsidP="006F3573">
            <w:r>
              <w:t>Økonomi</w:t>
            </w:r>
          </w:p>
          <w:p w14:paraId="64453391" w14:textId="77777777" w:rsidR="009E69A0" w:rsidRDefault="009E69A0" w:rsidP="000171DD">
            <w:pPr>
              <w:pStyle w:val="Listeavsnitt"/>
              <w:numPr>
                <w:ilvl w:val="0"/>
                <w:numId w:val="10"/>
              </w:numPr>
            </w:pPr>
            <w:r>
              <w:t>Kostnadsdekning til reiser for tiltalte/fornærmede?</w:t>
            </w:r>
          </w:p>
        </w:tc>
        <w:tc>
          <w:tcPr>
            <w:tcW w:w="3152" w:type="dxa"/>
          </w:tcPr>
          <w:p w14:paraId="4DD82614" w14:textId="77777777" w:rsidR="009E69A0" w:rsidRDefault="009E69A0" w:rsidP="006F3573">
            <w:r>
              <w:t xml:space="preserve">For dommeren: </w:t>
            </w:r>
          </w:p>
          <w:p w14:paraId="7839B663" w14:textId="77777777" w:rsidR="009E69A0" w:rsidRDefault="009E69A0" w:rsidP="006F3573">
            <w:r>
              <w:t>-inngå avtale med ev. fagkyndig meddommer i forkant av HF</w:t>
            </w:r>
          </w:p>
          <w:p w14:paraId="5916EE19" w14:textId="77777777" w:rsidR="009E69A0" w:rsidRDefault="009E69A0" w:rsidP="006F3573">
            <w:r>
              <w:t>- inngå ev. tolkeavtale i forkant av HF</w:t>
            </w:r>
          </w:p>
          <w:p w14:paraId="5FB911EB" w14:textId="77777777" w:rsidR="009E69A0" w:rsidRDefault="009E69A0" w:rsidP="006F3573"/>
        </w:tc>
      </w:tr>
      <w:tr w:rsidR="009E69A0" w14:paraId="78DA55E0" w14:textId="77777777" w:rsidTr="006F3573">
        <w:tc>
          <w:tcPr>
            <w:tcW w:w="704" w:type="dxa"/>
          </w:tcPr>
          <w:p w14:paraId="173A0BCD" w14:textId="77777777" w:rsidR="009E69A0" w:rsidRDefault="009E69A0" w:rsidP="006F3573">
            <w:pPr>
              <w:jc w:val="right"/>
            </w:pPr>
            <w:r>
              <w:t>31.</w:t>
            </w:r>
          </w:p>
        </w:tc>
        <w:tc>
          <w:tcPr>
            <w:tcW w:w="5206" w:type="dxa"/>
          </w:tcPr>
          <w:p w14:paraId="28E36E52" w14:textId="77777777" w:rsidR="009E69A0" w:rsidRDefault="009E69A0" w:rsidP="006F3573">
            <w:r>
              <w:t>Opptak:</w:t>
            </w:r>
          </w:p>
          <w:p w14:paraId="380C1821" w14:textId="77777777" w:rsidR="009E69A0" w:rsidRDefault="009E69A0" w:rsidP="000171DD">
            <w:pPr>
              <w:pStyle w:val="Listeavsnitt"/>
              <w:numPr>
                <w:ilvl w:val="0"/>
                <w:numId w:val="10"/>
              </w:numPr>
            </w:pPr>
            <w:r>
              <w:t>Skal det tas opptak?</w:t>
            </w:r>
          </w:p>
          <w:p w14:paraId="430689BF" w14:textId="77777777" w:rsidR="009E69A0" w:rsidRDefault="009E69A0" w:rsidP="000171DD">
            <w:pPr>
              <w:pStyle w:val="Listeavsnitt"/>
              <w:numPr>
                <w:ilvl w:val="0"/>
                <w:numId w:val="10"/>
              </w:numPr>
            </w:pPr>
            <w:r>
              <w:t>Hvem ordner?</w:t>
            </w:r>
          </w:p>
          <w:p w14:paraId="6CDF4378" w14:textId="77777777" w:rsidR="009E69A0" w:rsidRDefault="009E69A0" w:rsidP="000171DD">
            <w:pPr>
              <w:pStyle w:val="Listeavsnitt"/>
              <w:numPr>
                <w:ilvl w:val="0"/>
                <w:numId w:val="10"/>
              </w:numPr>
            </w:pPr>
            <w:r>
              <w:t>Når gis alle tilgang?</w:t>
            </w:r>
          </w:p>
          <w:p w14:paraId="4C2C3FB0" w14:textId="77777777" w:rsidR="009E69A0" w:rsidRDefault="009E69A0" w:rsidP="000171DD">
            <w:pPr>
              <w:pStyle w:val="Listeavsnitt"/>
              <w:numPr>
                <w:ilvl w:val="0"/>
                <w:numId w:val="10"/>
              </w:numPr>
            </w:pPr>
            <w:r>
              <w:t>Hvordan sikre at tilhørere/uvedkommende ikke tar opptak (med fare for misbruk)?</w:t>
            </w:r>
          </w:p>
          <w:p w14:paraId="58942EC2" w14:textId="77777777" w:rsidR="009E69A0" w:rsidRDefault="009E69A0" w:rsidP="006F3573"/>
        </w:tc>
        <w:tc>
          <w:tcPr>
            <w:tcW w:w="3152" w:type="dxa"/>
          </w:tcPr>
          <w:p w14:paraId="47D2B0ED" w14:textId="77777777" w:rsidR="009E69A0" w:rsidRDefault="009E69A0" w:rsidP="006F3573"/>
        </w:tc>
      </w:tr>
      <w:tr w:rsidR="009E69A0" w14:paraId="62ECF877" w14:textId="77777777" w:rsidTr="006F3573">
        <w:tc>
          <w:tcPr>
            <w:tcW w:w="704" w:type="dxa"/>
          </w:tcPr>
          <w:p w14:paraId="6B1D7426" w14:textId="77777777" w:rsidR="009E69A0" w:rsidRDefault="009E69A0" w:rsidP="006F3573">
            <w:pPr>
              <w:jc w:val="right"/>
            </w:pPr>
            <w:r>
              <w:t>32.</w:t>
            </w:r>
          </w:p>
        </w:tc>
        <w:tc>
          <w:tcPr>
            <w:tcW w:w="5206" w:type="dxa"/>
          </w:tcPr>
          <w:p w14:paraId="63FDC6B8" w14:textId="77777777" w:rsidR="009E69A0" w:rsidRDefault="009E69A0" w:rsidP="006F3573">
            <w:r>
              <w:t>Aktørforventning:</w:t>
            </w:r>
          </w:p>
          <w:p w14:paraId="19BD76DC" w14:textId="77777777" w:rsidR="009E69A0" w:rsidRDefault="009E69A0" w:rsidP="000171DD">
            <w:pPr>
              <w:pStyle w:val="Listeavsnitt"/>
              <w:numPr>
                <w:ilvl w:val="0"/>
                <w:numId w:val="10"/>
              </w:numPr>
            </w:pPr>
            <w:r>
              <w:t>Rettens forventning til aktørene under hovedforhandling</w:t>
            </w:r>
          </w:p>
          <w:p w14:paraId="14858C9F" w14:textId="77777777" w:rsidR="009E69A0" w:rsidRDefault="009E69A0" w:rsidP="000171DD">
            <w:pPr>
              <w:pStyle w:val="Listeavsnitt"/>
              <w:numPr>
                <w:ilvl w:val="0"/>
                <w:numId w:val="10"/>
              </w:numPr>
            </w:pPr>
            <w:r>
              <w:t>Aktørenes forventning til dommeraktivitet</w:t>
            </w:r>
          </w:p>
          <w:p w14:paraId="62707A2A" w14:textId="77777777" w:rsidR="009E69A0" w:rsidRDefault="009E69A0" w:rsidP="000171DD">
            <w:pPr>
              <w:pStyle w:val="Listeavsnitt"/>
              <w:numPr>
                <w:ilvl w:val="0"/>
                <w:numId w:val="10"/>
              </w:numPr>
            </w:pPr>
            <w:r>
              <w:t>Hvordan fremmes prosessuelle begjæringer?</w:t>
            </w:r>
          </w:p>
          <w:p w14:paraId="100B8543" w14:textId="77777777" w:rsidR="009E69A0" w:rsidRDefault="009E69A0" w:rsidP="000171DD">
            <w:pPr>
              <w:pStyle w:val="Listeavsnitt"/>
              <w:numPr>
                <w:ilvl w:val="0"/>
                <w:numId w:val="10"/>
              </w:numPr>
            </w:pPr>
            <w:r>
              <w:t>Andre forhold av betydning for «stemning»/arbeidsforhold</w:t>
            </w:r>
          </w:p>
          <w:p w14:paraId="25041350" w14:textId="77777777" w:rsidR="009E69A0" w:rsidRDefault="009E69A0" w:rsidP="006F3573"/>
        </w:tc>
        <w:tc>
          <w:tcPr>
            <w:tcW w:w="3152" w:type="dxa"/>
          </w:tcPr>
          <w:p w14:paraId="2865B1D7" w14:textId="77777777" w:rsidR="009E69A0" w:rsidRDefault="009E69A0" w:rsidP="006F3573"/>
          <w:p w14:paraId="60644D69" w14:textId="77777777" w:rsidR="009E69A0" w:rsidRDefault="009E69A0" w:rsidP="006F3573"/>
          <w:p w14:paraId="02FA99DA" w14:textId="77777777" w:rsidR="009E69A0" w:rsidRDefault="009E69A0" w:rsidP="006F3573"/>
        </w:tc>
      </w:tr>
      <w:tr w:rsidR="009E69A0" w14:paraId="2CB46AED" w14:textId="77777777" w:rsidTr="006F3573">
        <w:tc>
          <w:tcPr>
            <w:tcW w:w="9062" w:type="dxa"/>
            <w:gridSpan w:val="3"/>
          </w:tcPr>
          <w:p w14:paraId="3804D6E2" w14:textId="77777777" w:rsidR="009E69A0" w:rsidRDefault="009E69A0" w:rsidP="006F3573"/>
        </w:tc>
      </w:tr>
      <w:tr w:rsidR="009E69A0" w14:paraId="3B60E436" w14:textId="77777777" w:rsidTr="006F3573">
        <w:tc>
          <w:tcPr>
            <w:tcW w:w="704" w:type="dxa"/>
          </w:tcPr>
          <w:p w14:paraId="2076E33C" w14:textId="77777777" w:rsidR="009E69A0" w:rsidRPr="00822117" w:rsidRDefault="009E69A0" w:rsidP="006F3573">
            <w:pPr>
              <w:jc w:val="right"/>
              <w:rPr>
                <w:b/>
                <w:i/>
              </w:rPr>
            </w:pPr>
            <w:r w:rsidRPr="00822117">
              <w:rPr>
                <w:b/>
                <w:i/>
              </w:rPr>
              <w:t>e)</w:t>
            </w:r>
          </w:p>
        </w:tc>
        <w:tc>
          <w:tcPr>
            <w:tcW w:w="5206" w:type="dxa"/>
          </w:tcPr>
          <w:p w14:paraId="0BF8462C" w14:textId="77777777" w:rsidR="009E69A0" w:rsidRPr="00822117" w:rsidRDefault="009E69A0" w:rsidP="006F3573">
            <w:pPr>
              <w:rPr>
                <w:b/>
                <w:i/>
              </w:rPr>
            </w:pPr>
            <w:r w:rsidRPr="00822117">
              <w:rPr>
                <w:b/>
                <w:i/>
              </w:rPr>
              <w:t>Fortsatt saksforberedelse</w:t>
            </w:r>
          </w:p>
        </w:tc>
        <w:tc>
          <w:tcPr>
            <w:tcW w:w="3152" w:type="dxa"/>
          </w:tcPr>
          <w:p w14:paraId="4EA8C380" w14:textId="77777777" w:rsidR="009E69A0" w:rsidRDefault="009E69A0" w:rsidP="006F3573"/>
        </w:tc>
      </w:tr>
      <w:tr w:rsidR="009E69A0" w14:paraId="40279977" w14:textId="77777777" w:rsidTr="006F3573">
        <w:tc>
          <w:tcPr>
            <w:tcW w:w="704" w:type="dxa"/>
          </w:tcPr>
          <w:p w14:paraId="0F1FB5E0" w14:textId="77777777" w:rsidR="009E69A0" w:rsidRDefault="009E69A0" w:rsidP="006F3573">
            <w:pPr>
              <w:jc w:val="right"/>
            </w:pPr>
            <w:r>
              <w:t>33.</w:t>
            </w:r>
          </w:p>
        </w:tc>
        <w:tc>
          <w:tcPr>
            <w:tcW w:w="5206" w:type="dxa"/>
          </w:tcPr>
          <w:p w14:paraId="4E910613" w14:textId="77777777" w:rsidR="009E69A0" w:rsidRDefault="009E69A0" w:rsidP="006F3573">
            <w:r>
              <w:t>Er det behov for flere saksforberedende møter?</w:t>
            </w:r>
          </w:p>
          <w:p w14:paraId="2CA2ED7B" w14:textId="77777777" w:rsidR="009E69A0" w:rsidRPr="00A749A1" w:rsidRDefault="009E69A0" w:rsidP="006F3573"/>
        </w:tc>
        <w:tc>
          <w:tcPr>
            <w:tcW w:w="3152" w:type="dxa"/>
          </w:tcPr>
          <w:p w14:paraId="017D54B7" w14:textId="77777777" w:rsidR="009E69A0" w:rsidRDefault="009E69A0" w:rsidP="006F3573"/>
        </w:tc>
      </w:tr>
      <w:tr w:rsidR="009E69A0" w14:paraId="64AC02F1" w14:textId="77777777" w:rsidTr="006F3573">
        <w:tc>
          <w:tcPr>
            <w:tcW w:w="704" w:type="dxa"/>
          </w:tcPr>
          <w:p w14:paraId="4A3751C8" w14:textId="77777777" w:rsidR="009E69A0" w:rsidRDefault="009E69A0" w:rsidP="006F3573">
            <w:pPr>
              <w:jc w:val="right"/>
            </w:pPr>
            <w:r>
              <w:t>34.</w:t>
            </w:r>
          </w:p>
        </w:tc>
        <w:tc>
          <w:tcPr>
            <w:tcW w:w="5206" w:type="dxa"/>
          </w:tcPr>
          <w:p w14:paraId="47494C02" w14:textId="77777777" w:rsidR="009E69A0" w:rsidRDefault="009E69A0" w:rsidP="006F3573">
            <w:r>
              <w:t>Er det spørsmål som skal avgjøres etter skriftlig behandling under saksforberedelsen, frister for prosesskriv</w:t>
            </w:r>
          </w:p>
          <w:p w14:paraId="61F5C736" w14:textId="77777777" w:rsidR="009E69A0" w:rsidRDefault="009E69A0" w:rsidP="006F3573"/>
        </w:tc>
        <w:tc>
          <w:tcPr>
            <w:tcW w:w="3152" w:type="dxa"/>
          </w:tcPr>
          <w:p w14:paraId="2CE83E55" w14:textId="77777777" w:rsidR="009E69A0" w:rsidRDefault="009E69A0" w:rsidP="006F3573"/>
        </w:tc>
      </w:tr>
      <w:tr w:rsidR="009E69A0" w14:paraId="48D4A6F4" w14:textId="77777777" w:rsidTr="006F3573">
        <w:tc>
          <w:tcPr>
            <w:tcW w:w="9062" w:type="dxa"/>
            <w:gridSpan w:val="3"/>
          </w:tcPr>
          <w:p w14:paraId="35F9BD01" w14:textId="77777777" w:rsidR="009E69A0" w:rsidRDefault="009E69A0" w:rsidP="006F3573"/>
        </w:tc>
      </w:tr>
      <w:tr w:rsidR="009E69A0" w14:paraId="7FAD2114" w14:textId="77777777" w:rsidTr="006F3573">
        <w:tc>
          <w:tcPr>
            <w:tcW w:w="704" w:type="dxa"/>
          </w:tcPr>
          <w:p w14:paraId="2115C572" w14:textId="77777777" w:rsidR="009E69A0" w:rsidRPr="00822117" w:rsidRDefault="009E69A0" w:rsidP="006F3573">
            <w:pPr>
              <w:jc w:val="right"/>
              <w:rPr>
                <w:b/>
                <w:i/>
              </w:rPr>
            </w:pPr>
            <w:r w:rsidRPr="00822117">
              <w:rPr>
                <w:b/>
                <w:i/>
              </w:rPr>
              <w:t>f)</w:t>
            </w:r>
          </w:p>
        </w:tc>
        <w:tc>
          <w:tcPr>
            <w:tcW w:w="5206" w:type="dxa"/>
          </w:tcPr>
          <w:p w14:paraId="5B4461FB" w14:textId="77777777" w:rsidR="009E69A0" w:rsidRPr="00822117" w:rsidRDefault="009E69A0" w:rsidP="006F3573">
            <w:pPr>
              <w:rPr>
                <w:b/>
                <w:i/>
              </w:rPr>
            </w:pPr>
            <w:r w:rsidRPr="00822117">
              <w:rPr>
                <w:b/>
                <w:i/>
              </w:rPr>
              <w:t>Eventuelt</w:t>
            </w:r>
          </w:p>
        </w:tc>
        <w:tc>
          <w:tcPr>
            <w:tcW w:w="3152" w:type="dxa"/>
          </w:tcPr>
          <w:p w14:paraId="696FC388" w14:textId="77777777" w:rsidR="009E69A0" w:rsidRDefault="009E69A0" w:rsidP="006F3573"/>
        </w:tc>
      </w:tr>
      <w:tr w:rsidR="009E69A0" w14:paraId="7DA749B0" w14:textId="77777777" w:rsidTr="006F3573">
        <w:tc>
          <w:tcPr>
            <w:tcW w:w="9062" w:type="dxa"/>
            <w:gridSpan w:val="3"/>
          </w:tcPr>
          <w:p w14:paraId="2FDAF2F4" w14:textId="77777777" w:rsidR="009E69A0" w:rsidRDefault="009E69A0" w:rsidP="006F3573"/>
        </w:tc>
      </w:tr>
    </w:tbl>
    <w:p w14:paraId="15C2D6FB" w14:textId="77777777" w:rsidR="009E69A0" w:rsidRDefault="009E69A0">
      <w:r>
        <w:tab/>
      </w:r>
    </w:p>
    <w:p w14:paraId="6C6DABDE" w14:textId="77777777" w:rsidR="006F3573" w:rsidRDefault="006F3573" w:rsidP="00A824B9">
      <w:pPr>
        <w:sectPr w:rsidR="006F3573">
          <w:footerReference w:type="default" r:id="rId42"/>
          <w:pgSz w:w="11906" w:h="16838"/>
          <w:pgMar w:top="1417" w:right="1417" w:bottom="1417" w:left="1417" w:header="708" w:footer="708" w:gutter="0"/>
          <w:cols w:space="708"/>
          <w:docGrid w:linePitch="360"/>
        </w:sectPr>
      </w:pPr>
    </w:p>
    <w:p w14:paraId="4F967377" w14:textId="12CE3A3A" w:rsidR="006F3573" w:rsidRPr="00AA5B19" w:rsidRDefault="0027333C" w:rsidP="006F3573">
      <w:pPr>
        <w:pStyle w:val="Tittel"/>
        <w:rPr>
          <w:b/>
          <w:i/>
          <w:sz w:val="32"/>
          <w:szCs w:val="32"/>
        </w:rPr>
      </w:pPr>
      <w:r>
        <w:rPr>
          <w:b/>
          <w:i/>
          <w:noProof/>
          <w:sz w:val="32"/>
          <w:szCs w:val="32"/>
          <w:lang w:eastAsia="nb-NO"/>
        </w:rPr>
        <mc:AlternateContent>
          <mc:Choice Requires="wps">
            <w:drawing>
              <wp:anchor distT="0" distB="0" distL="114300" distR="114300" simplePos="0" relativeHeight="251667456" behindDoc="0" locked="0" layoutInCell="1" allowOverlap="1" wp14:anchorId="0C9C8456" wp14:editId="1DEAB75B">
                <wp:simplePos x="0" y="0"/>
                <wp:positionH relativeFrom="column">
                  <wp:posOffset>14605</wp:posOffset>
                </wp:positionH>
                <wp:positionV relativeFrom="paragraph">
                  <wp:posOffset>-559553</wp:posOffset>
                </wp:positionV>
                <wp:extent cx="6368902" cy="457200"/>
                <wp:effectExtent l="0" t="0" r="0" b="0"/>
                <wp:wrapNone/>
                <wp:docPr id="13" name="Tekstboks 13"/>
                <wp:cNvGraphicFramePr/>
                <a:graphic xmlns:a="http://schemas.openxmlformats.org/drawingml/2006/main">
                  <a:graphicData uri="http://schemas.microsoft.com/office/word/2010/wordprocessingShape">
                    <wps:wsp>
                      <wps:cNvSpPr txBox="1"/>
                      <wps:spPr>
                        <a:xfrm>
                          <a:off x="0" y="0"/>
                          <a:ext cx="6368902" cy="457200"/>
                        </a:xfrm>
                        <a:prstGeom prst="rect">
                          <a:avLst/>
                        </a:prstGeom>
                        <a:solidFill>
                          <a:schemeClr val="lt1"/>
                        </a:solidFill>
                        <a:ln w="6350">
                          <a:noFill/>
                        </a:ln>
                      </wps:spPr>
                      <wps:txbx>
                        <w:txbxContent>
                          <w:p w14:paraId="3470F1C3" w14:textId="20F7B4C0" w:rsidR="004E2B21" w:rsidRPr="0027333C" w:rsidRDefault="004E2B21" w:rsidP="0027333C">
                            <w:pPr>
                              <w:pStyle w:val="Overskrift2"/>
                              <w:jc w:val="right"/>
                              <w:rPr>
                                <w:color w:val="FF0000"/>
                                <w:sz w:val="24"/>
                                <w:szCs w:val="24"/>
                              </w:rPr>
                            </w:pPr>
                            <w:bookmarkStart w:id="227" w:name="_Vedlegg_5c:_Mal"/>
                            <w:bookmarkStart w:id="228" w:name="_Toc27492119"/>
                            <w:bookmarkEnd w:id="227"/>
                            <w:r>
                              <w:rPr>
                                <w:color w:val="FF0000"/>
                                <w:sz w:val="24"/>
                                <w:szCs w:val="24"/>
                              </w:rPr>
                              <w:t>Vedlegg 5c: Mal for planmøte i straffesak i tingrettene – kun overskrifter</w:t>
                            </w:r>
                            <w:bookmarkEnd w:id="2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9C8456" id="Tekstboks 13" o:spid="_x0000_s1038" type="#_x0000_t202" style="position:absolute;margin-left:1.15pt;margin-top:-44.05pt;width:501.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" fillcolor="white [3201]" stroked="f" strokeweight=".5pt">
                <v:textbox>
                  <w:txbxContent>
                    <w:p w14:paraId="3470F1C3" w14:textId="20F7B4C0" w:rsidR="004E2B21" w:rsidRPr="0027333C" w:rsidRDefault="004E2B21" w:rsidP="0027333C">
                      <w:pPr>
                        <w:pStyle w:val="Overskrift2"/>
                        <w:jc w:val="right"/>
                        <w:rPr>
                          <w:color w:val="FF0000"/>
                          <w:sz w:val="24"/>
                          <w:szCs w:val="24"/>
                        </w:rPr>
                      </w:pPr>
                      <w:bookmarkStart w:id="281" w:name="_Vedlegg_5c:_Mal"/>
                      <w:bookmarkStart w:id="282" w:name="_Toc27492119"/>
                      <w:bookmarkEnd w:id="281"/>
                      <w:r>
                        <w:rPr>
                          <w:color w:val="FF0000"/>
                          <w:sz w:val="24"/>
                          <w:szCs w:val="24"/>
                        </w:rPr>
                        <w:t>Vedlegg 5c: Mal for planmøte i straffesak i tingrettene – kun overskrifter</w:t>
                      </w:r>
                      <w:bookmarkEnd w:id="282"/>
                    </w:p>
                  </w:txbxContent>
                </v:textbox>
              </v:shape>
            </w:pict>
          </mc:Fallback>
        </mc:AlternateContent>
      </w:r>
      <w:r w:rsidR="006F3573">
        <w:rPr>
          <w:b/>
          <w:i/>
          <w:sz w:val="32"/>
          <w:szCs w:val="32"/>
        </w:rPr>
        <w:t xml:space="preserve">Forslag til planmøtemal 3 </w:t>
      </w:r>
    </w:p>
    <w:p w14:paraId="59D87B63" w14:textId="764EC4D4" w:rsidR="006F3573" w:rsidRDefault="006F3573" w:rsidP="006F3573">
      <w:pPr>
        <w:pStyle w:val="Tittel"/>
      </w:pPr>
      <w:r>
        <w:t xml:space="preserve">Mal for planmøte tingretten </w:t>
      </w:r>
    </w:p>
    <w:p w14:paraId="46E1E061" w14:textId="77777777" w:rsidR="00305EC4" w:rsidRPr="00305EC4" w:rsidRDefault="00305EC4" w:rsidP="00305EC4">
      <w:pPr>
        <w:pStyle w:val="Ingenmellomrom"/>
      </w:pPr>
    </w:p>
    <w:p w14:paraId="61027907" w14:textId="77777777" w:rsidR="006F3573" w:rsidRPr="006F3573" w:rsidRDefault="006F3573" w:rsidP="006F3573">
      <w:pPr>
        <w:rPr>
          <w:rFonts w:asciiTheme="majorHAnsi" w:eastAsiaTheme="majorEastAsia" w:hAnsiTheme="majorHAnsi" w:cstheme="majorBidi"/>
          <w:color w:val="2E74B5" w:themeColor="accent1" w:themeShade="BF"/>
          <w:sz w:val="32"/>
          <w:szCs w:val="32"/>
        </w:rPr>
      </w:pPr>
      <w:r w:rsidRPr="006F3573">
        <w:rPr>
          <w:rFonts w:asciiTheme="majorHAnsi" w:eastAsiaTheme="majorEastAsia" w:hAnsiTheme="majorHAnsi" w:cstheme="majorBidi"/>
          <w:color w:val="2E74B5" w:themeColor="accent1" w:themeShade="BF"/>
          <w:sz w:val="32"/>
          <w:szCs w:val="32"/>
        </w:rPr>
        <w:t>Sak nr: _____________________</w:t>
      </w:r>
    </w:p>
    <w:p w14:paraId="36E9E93F" w14:textId="77777777" w:rsidR="006F3573" w:rsidRPr="006F3573" w:rsidRDefault="006F3573" w:rsidP="001F7292">
      <w:pPr>
        <w:pStyle w:val="Ingenmellomrom"/>
      </w:pPr>
      <w:r w:rsidRPr="001F7292">
        <w:rPr>
          <w:rFonts w:asciiTheme="majorHAnsi" w:eastAsiaTheme="majorEastAsia" w:hAnsiTheme="majorHAnsi" w:cstheme="majorBidi"/>
          <w:color w:val="2E74B5" w:themeColor="accent1" w:themeShade="BF"/>
          <w:sz w:val="32"/>
          <w:szCs w:val="32"/>
        </w:rPr>
        <w:t>Møtedeltakere</w:t>
      </w:r>
      <w:r w:rsidRPr="006F3573">
        <w:t>:</w:t>
      </w:r>
    </w:p>
    <w:p w14:paraId="46A5D859" w14:textId="77777777" w:rsidR="006F3573" w:rsidRPr="007A1F32" w:rsidRDefault="006F3573">
      <w:r w:rsidRPr="007A1F32">
        <w:t>I forkant av planmøte bør retten ha sendt innkalling med de sentrale spørsmålene som retten særlig ønsker å ta opp.</w:t>
      </w:r>
      <w:r>
        <w:t xml:space="preserve"> Møtet kan gjennomføres som fjernmøte eller i retten. (Gjennomføres etter at hovedforhandling er berammet og saken er satt på hovedforhandlingsdommer.)</w:t>
      </w:r>
    </w:p>
    <w:tbl>
      <w:tblPr>
        <w:tblStyle w:val="Tabellrutenett"/>
        <w:tblW w:w="0" w:type="auto"/>
        <w:tblInd w:w="-113" w:type="dxa"/>
        <w:tblLook w:val="04A0" w:firstRow="1" w:lastRow="0" w:firstColumn="1" w:lastColumn="0" w:noHBand="0" w:noVBand="1"/>
      </w:tblPr>
      <w:tblGrid>
        <w:gridCol w:w="704"/>
        <w:gridCol w:w="5206"/>
        <w:gridCol w:w="3152"/>
      </w:tblGrid>
      <w:tr w:rsidR="006F3573" w:rsidRPr="00F35BF1" w14:paraId="0ED1F165" w14:textId="77777777" w:rsidTr="006F3573">
        <w:tc>
          <w:tcPr>
            <w:tcW w:w="704" w:type="dxa"/>
          </w:tcPr>
          <w:p w14:paraId="6369AC97" w14:textId="77777777" w:rsidR="006F3573" w:rsidRDefault="006F3573" w:rsidP="006F3573">
            <w:pPr>
              <w:rPr>
                <w:b/>
              </w:rPr>
            </w:pPr>
          </w:p>
        </w:tc>
        <w:tc>
          <w:tcPr>
            <w:tcW w:w="5206" w:type="dxa"/>
          </w:tcPr>
          <w:p w14:paraId="680F0A06" w14:textId="77777777" w:rsidR="006F3573" w:rsidRPr="00F35BF1" w:rsidRDefault="006F3573" w:rsidP="006F3573">
            <w:pPr>
              <w:rPr>
                <w:b/>
              </w:rPr>
            </w:pPr>
            <w:r>
              <w:rPr>
                <w:b/>
              </w:rPr>
              <w:t>SPØRSMÅL TIL BEHANDLING</w:t>
            </w:r>
          </w:p>
          <w:p w14:paraId="24007AF9" w14:textId="77777777" w:rsidR="006F3573" w:rsidRDefault="006F3573" w:rsidP="006F3573"/>
        </w:tc>
        <w:tc>
          <w:tcPr>
            <w:tcW w:w="3152" w:type="dxa"/>
          </w:tcPr>
          <w:p w14:paraId="417A606C" w14:textId="77777777" w:rsidR="006F3573" w:rsidRPr="00F35BF1" w:rsidRDefault="006F3573" w:rsidP="006F3573">
            <w:pPr>
              <w:rPr>
                <w:b/>
              </w:rPr>
            </w:pPr>
            <w:r w:rsidRPr="00F35BF1">
              <w:rPr>
                <w:b/>
              </w:rPr>
              <w:t>PARTENES SYN OG RETTENS BESLUTNINGER</w:t>
            </w:r>
          </w:p>
        </w:tc>
      </w:tr>
      <w:tr w:rsidR="006F3573" w:rsidRPr="00F35BF1" w14:paraId="02179E2C" w14:textId="77777777" w:rsidTr="006F3573">
        <w:tc>
          <w:tcPr>
            <w:tcW w:w="704" w:type="dxa"/>
          </w:tcPr>
          <w:p w14:paraId="27266139" w14:textId="77777777" w:rsidR="006F3573" w:rsidRPr="007C7955" w:rsidRDefault="006F3573" w:rsidP="006F3573">
            <w:pPr>
              <w:jc w:val="right"/>
              <w:rPr>
                <w:b/>
                <w:i/>
              </w:rPr>
            </w:pPr>
            <w:r>
              <w:rPr>
                <w:b/>
                <w:i/>
              </w:rPr>
              <w:t>a)</w:t>
            </w:r>
          </w:p>
        </w:tc>
        <w:tc>
          <w:tcPr>
            <w:tcW w:w="5206" w:type="dxa"/>
          </w:tcPr>
          <w:p w14:paraId="066C7DA9" w14:textId="77777777" w:rsidR="006F3573" w:rsidRPr="00DA35CA" w:rsidRDefault="006F3573" w:rsidP="006F3573">
            <w:pPr>
              <w:rPr>
                <w:b/>
                <w:i/>
              </w:rPr>
            </w:pPr>
            <w:r>
              <w:rPr>
                <w:b/>
                <w:i/>
              </w:rPr>
              <w:t>Innledning</w:t>
            </w:r>
          </w:p>
        </w:tc>
        <w:tc>
          <w:tcPr>
            <w:tcW w:w="3152" w:type="dxa"/>
          </w:tcPr>
          <w:p w14:paraId="0B1D677B" w14:textId="77777777" w:rsidR="006F3573" w:rsidRPr="00F35BF1" w:rsidRDefault="006F3573" w:rsidP="006F3573">
            <w:pPr>
              <w:rPr>
                <w:b/>
                <w:i/>
              </w:rPr>
            </w:pPr>
          </w:p>
        </w:tc>
      </w:tr>
      <w:tr w:rsidR="006F3573" w14:paraId="1D0B926F" w14:textId="77777777" w:rsidTr="006F3573">
        <w:tc>
          <w:tcPr>
            <w:tcW w:w="704" w:type="dxa"/>
          </w:tcPr>
          <w:p w14:paraId="5F1BB235" w14:textId="77777777" w:rsidR="006F3573" w:rsidRDefault="006F3573" w:rsidP="006F3573">
            <w:pPr>
              <w:jc w:val="right"/>
            </w:pPr>
            <w:r>
              <w:t xml:space="preserve">1. </w:t>
            </w:r>
          </w:p>
        </w:tc>
        <w:tc>
          <w:tcPr>
            <w:tcW w:w="5206" w:type="dxa"/>
          </w:tcPr>
          <w:p w14:paraId="44908C40" w14:textId="77777777" w:rsidR="006F3573" w:rsidRDefault="006F3573" w:rsidP="006F3573">
            <w:r>
              <w:t>Sjekkliste mot berammingsbrev</w:t>
            </w:r>
          </w:p>
          <w:p w14:paraId="78613A6E" w14:textId="77777777" w:rsidR="006F3573" w:rsidRDefault="006F3573" w:rsidP="006F3573"/>
          <w:p w14:paraId="450B7D3B" w14:textId="77777777" w:rsidR="006F3573" w:rsidRDefault="006F3573" w:rsidP="006F3573"/>
        </w:tc>
        <w:tc>
          <w:tcPr>
            <w:tcW w:w="3152" w:type="dxa"/>
          </w:tcPr>
          <w:p w14:paraId="64D0103B" w14:textId="77777777" w:rsidR="006F3573" w:rsidRDefault="006F3573" w:rsidP="006F3573"/>
        </w:tc>
      </w:tr>
      <w:tr w:rsidR="006F3573" w14:paraId="65E96B73" w14:textId="77777777" w:rsidTr="006F3573">
        <w:tc>
          <w:tcPr>
            <w:tcW w:w="704" w:type="dxa"/>
          </w:tcPr>
          <w:p w14:paraId="5FFD6E7C" w14:textId="77777777" w:rsidR="006F3573" w:rsidRDefault="006F3573" w:rsidP="006F3573">
            <w:pPr>
              <w:jc w:val="right"/>
            </w:pPr>
            <w:r>
              <w:t xml:space="preserve">2.  </w:t>
            </w:r>
          </w:p>
        </w:tc>
        <w:tc>
          <w:tcPr>
            <w:tcW w:w="5206" w:type="dxa"/>
          </w:tcPr>
          <w:p w14:paraId="188473CD" w14:textId="77777777" w:rsidR="006F3573" w:rsidRDefault="006F3573" w:rsidP="006F3573">
            <w:r>
              <w:t xml:space="preserve">Habilitet </w:t>
            </w:r>
          </w:p>
          <w:p w14:paraId="2C5B3067" w14:textId="77777777" w:rsidR="006F3573" w:rsidRDefault="006F3573" w:rsidP="006F3573"/>
          <w:p w14:paraId="415CAA59" w14:textId="77777777" w:rsidR="006F3573" w:rsidRDefault="006F3573" w:rsidP="006F3573"/>
        </w:tc>
        <w:tc>
          <w:tcPr>
            <w:tcW w:w="3152" w:type="dxa"/>
          </w:tcPr>
          <w:p w14:paraId="1AFFE463" w14:textId="77777777" w:rsidR="006F3573" w:rsidRDefault="006F3573" w:rsidP="006F3573"/>
        </w:tc>
      </w:tr>
      <w:tr w:rsidR="006F3573" w14:paraId="3B66552A" w14:textId="77777777" w:rsidTr="006F3573">
        <w:tc>
          <w:tcPr>
            <w:tcW w:w="704" w:type="dxa"/>
          </w:tcPr>
          <w:p w14:paraId="46CC118A" w14:textId="77777777" w:rsidR="006F3573" w:rsidRDefault="006F3573" w:rsidP="006F3573">
            <w:pPr>
              <w:jc w:val="right"/>
            </w:pPr>
            <w:r>
              <w:t xml:space="preserve">3.  </w:t>
            </w:r>
          </w:p>
        </w:tc>
        <w:tc>
          <w:tcPr>
            <w:tcW w:w="5206" w:type="dxa"/>
          </w:tcPr>
          <w:p w14:paraId="1DC9B127" w14:textId="77777777" w:rsidR="006F3573" w:rsidRDefault="006F3573" w:rsidP="006F3573">
            <w:r>
              <w:t>Særlige forhold ved  saken</w:t>
            </w:r>
          </w:p>
          <w:p w14:paraId="5D9DECB9" w14:textId="77777777" w:rsidR="006F3573" w:rsidRDefault="006F3573" w:rsidP="006F3573"/>
          <w:p w14:paraId="0E8F60F5" w14:textId="77777777" w:rsidR="006F3573" w:rsidRDefault="006F3573" w:rsidP="006F3573"/>
        </w:tc>
        <w:tc>
          <w:tcPr>
            <w:tcW w:w="3152" w:type="dxa"/>
          </w:tcPr>
          <w:p w14:paraId="2D875220" w14:textId="77777777" w:rsidR="006F3573" w:rsidRDefault="006F3573" w:rsidP="006F3573"/>
        </w:tc>
      </w:tr>
      <w:tr w:rsidR="006F3573" w14:paraId="63CABCAF" w14:textId="77777777" w:rsidTr="006F3573">
        <w:tc>
          <w:tcPr>
            <w:tcW w:w="9062" w:type="dxa"/>
            <w:gridSpan w:val="3"/>
          </w:tcPr>
          <w:p w14:paraId="5FDE074B" w14:textId="77777777" w:rsidR="006F3573" w:rsidRDefault="006F3573" w:rsidP="006F3573"/>
        </w:tc>
      </w:tr>
      <w:tr w:rsidR="006F3573" w14:paraId="2EC424A7" w14:textId="77777777" w:rsidTr="006F3573">
        <w:tc>
          <w:tcPr>
            <w:tcW w:w="704" w:type="dxa"/>
          </w:tcPr>
          <w:p w14:paraId="73B569C0" w14:textId="77777777" w:rsidR="006F3573" w:rsidRPr="007C7955" w:rsidRDefault="006F3573" w:rsidP="006F3573">
            <w:pPr>
              <w:jc w:val="right"/>
              <w:rPr>
                <w:b/>
                <w:i/>
              </w:rPr>
            </w:pPr>
            <w:r w:rsidRPr="007C7955">
              <w:rPr>
                <w:b/>
                <w:i/>
              </w:rPr>
              <w:t>b)</w:t>
            </w:r>
          </w:p>
        </w:tc>
        <w:tc>
          <w:tcPr>
            <w:tcW w:w="5206" w:type="dxa"/>
          </w:tcPr>
          <w:p w14:paraId="11A6E556" w14:textId="77777777" w:rsidR="006F3573" w:rsidRPr="007C7955" w:rsidRDefault="006F3573" w:rsidP="006F3573">
            <w:pPr>
              <w:rPr>
                <w:b/>
                <w:i/>
              </w:rPr>
            </w:pPr>
            <w:r w:rsidRPr="007C7955">
              <w:rPr>
                <w:b/>
                <w:i/>
              </w:rPr>
              <w:t>Materielle temaer</w:t>
            </w:r>
          </w:p>
        </w:tc>
        <w:tc>
          <w:tcPr>
            <w:tcW w:w="3152" w:type="dxa"/>
          </w:tcPr>
          <w:p w14:paraId="4AB8CE03" w14:textId="77777777" w:rsidR="006F3573" w:rsidRDefault="006F3573" w:rsidP="006F3573"/>
        </w:tc>
      </w:tr>
      <w:tr w:rsidR="006F3573" w14:paraId="64257F14" w14:textId="77777777" w:rsidTr="006F3573">
        <w:tc>
          <w:tcPr>
            <w:tcW w:w="704" w:type="dxa"/>
          </w:tcPr>
          <w:p w14:paraId="35BEF329" w14:textId="77777777" w:rsidR="006F3573" w:rsidRDefault="006F3573" w:rsidP="006F3573">
            <w:pPr>
              <w:jc w:val="right"/>
            </w:pPr>
            <w:r>
              <w:t xml:space="preserve">4. </w:t>
            </w:r>
          </w:p>
        </w:tc>
        <w:tc>
          <w:tcPr>
            <w:tcW w:w="5206" w:type="dxa"/>
          </w:tcPr>
          <w:p w14:paraId="79833339" w14:textId="77777777" w:rsidR="006F3573" w:rsidRDefault="006F3573" w:rsidP="006F3573">
            <w:r>
              <w:t>Tiltalebeslutningen (strpl. § 252)</w:t>
            </w:r>
          </w:p>
          <w:p w14:paraId="39510EEA" w14:textId="77777777" w:rsidR="006F3573" w:rsidRDefault="006F3573" w:rsidP="006F3573"/>
          <w:p w14:paraId="75B5EE90" w14:textId="77777777" w:rsidR="006F3573" w:rsidRDefault="006F3573" w:rsidP="006F3573"/>
        </w:tc>
        <w:tc>
          <w:tcPr>
            <w:tcW w:w="3152" w:type="dxa"/>
          </w:tcPr>
          <w:p w14:paraId="5F8DF60F" w14:textId="77777777" w:rsidR="006F3573" w:rsidRDefault="006F3573" w:rsidP="006F3573"/>
        </w:tc>
      </w:tr>
      <w:tr w:rsidR="006F3573" w14:paraId="5647DE89" w14:textId="77777777" w:rsidTr="006F3573">
        <w:tc>
          <w:tcPr>
            <w:tcW w:w="704" w:type="dxa"/>
          </w:tcPr>
          <w:p w14:paraId="0D89161C" w14:textId="77777777" w:rsidR="006F3573" w:rsidRDefault="006F3573" w:rsidP="006F3573">
            <w:pPr>
              <w:jc w:val="right"/>
            </w:pPr>
            <w:r>
              <w:t xml:space="preserve">5.  </w:t>
            </w:r>
          </w:p>
        </w:tc>
        <w:tc>
          <w:tcPr>
            <w:tcW w:w="5206" w:type="dxa"/>
          </w:tcPr>
          <w:p w14:paraId="5F21DC9A" w14:textId="77777777" w:rsidR="006F3573" w:rsidRDefault="006F3573" w:rsidP="006F3573">
            <w:r>
              <w:t>Klargjøring av de materielle tvistepunktene i saken</w:t>
            </w:r>
          </w:p>
          <w:p w14:paraId="3118F522" w14:textId="77777777" w:rsidR="006F3573" w:rsidRDefault="006F3573" w:rsidP="006F3573"/>
          <w:p w14:paraId="2580F67D" w14:textId="77777777" w:rsidR="006F3573" w:rsidRDefault="006F3573" w:rsidP="006F3573"/>
        </w:tc>
        <w:tc>
          <w:tcPr>
            <w:tcW w:w="3152" w:type="dxa"/>
          </w:tcPr>
          <w:p w14:paraId="5F7CEAC8" w14:textId="77777777" w:rsidR="006F3573" w:rsidRDefault="006F3573" w:rsidP="006F3573"/>
        </w:tc>
      </w:tr>
      <w:tr w:rsidR="006F3573" w14:paraId="7C586D36" w14:textId="77777777" w:rsidTr="006F3573">
        <w:tc>
          <w:tcPr>
            <w:tcW w:w="704" w:type="dxa"/>
          </w:tcPr>
          <w:p w14:paraId="1E310C7B" w14:textId="77777777" w:rsidR="006F3573" w:rsidRDefault="006F3573" w:rsidP="006F3573">
            <w:pPr>
              <w:jc w:val="right"/>
            </w:pPr>
            <w:r>
              <w:t xml:space="preserve">6.  </w:t>
            </w:r>
          </w:p>
        </w:tc>
        <w:tc>
          <w:tcPr>
            <w:tcW w:w="5206" w:type="dxa"/>
          </w:tcPr>
          <w:p w14:paraId="5AB894F0" w14:textId="77777777" w:rsidR="006F3573" w:rsidRDefault="006F3573" w:rsidP="006F3573">
            <w:r>
              <w:t>Bevisoppgaver</w:t>
            </w:r>
          </w:p>
          <w:p w14:paraId="76369540" w14:textId="77777777" w:rsidR="006F3573" w:rsidRDefault="006F3573" w:rsidP="006F3573"/>
          <w:p w14:paraId="27089ED4" w14:textId="77777777" w:rsidR="006F3573" w:rsidRDefault="006F3573" w:rsidP="006F3573"/>
        </w:tc>
        <w:tc>
          <w:tcPr>
            <w:tcW w:w="3152" w:type="dxa"/>
          </w:tcPr>
          <w:p w14:paraId="10C1F81F" w14:textId="77777777" w:rsidR="006F3573" w:rsidRDefault="006F3573" w:rsidP="006F3573"/>
        </w:tc>
      </w:tr>
      <w:tr w:rsidR="006F3573" w14:paraId="48122AD0" w14:textId="77777777" w:rsidTr="006F3573">
        <w:tc>
          <w:tcPr>
            <w:tcW w:w="704" w:type="dxa"/>
          </w:tcPr>
          <w:p w14:paraId="6762BA69" w14:textId="77777777" w:rsidR="006F3573" w:rsidRDefault="006F3573" w:rsidP="006F3573">
            <w:pPr>
              <w:jc w:val="right"/>
            </w:pPr>
            <w:r>
              <w:t>7.</w:t>
            </w:r>
          </w:p>
        </w:tc>
        <w:tc>
          <w:tcPr>
            <w:tcW w:w="5206" w:type="dxa"/>
          </w:tcPr>
          <w:p w14:paraId="5196297B" w14:textId="77777777" w:rsidR="006F3573" w:rsidRDefault="006F3573" w:rsidP="006F3573">
            <w:r>
              <w:t>Er det aktuelt for partene å inngi felles fremstilling av omforente fakta?</w:t>
            </w:r>
          </w:p>
          <w:p w14:paraId="08C23DA3" w14:textId="77777777" w:rsidR="006F3573" w:rsidRDefault="006F3573" w:rsidP="006F3573">
            <w:r>
              <w:t>Bør det gis skriftlig redegjørelse etter strpl. § 262 tredje ledd?</w:t>
            </w:r>
          </w:p>
          <w:p w14:paraId="1EC3438C" w14:textId="77777777" w:rsidR="006F3573" w:rsidRDefault="006F3573" w:rsidP="006F3573"/>
        </w:tc>
        <w:tc>
          <w:tcPr>
            <w:tcW w:w="3152" w:type="dxa"/>
          </w:tcPr>
          <w:p w14:paraId="44032794" w14:textId="77777777" w:rsidR="006F3573" w:rsidRDefault="006F3573" w:rsidP="006F3573"/>
        </w:tc>
      </w:tr>
      <w:tr w:rsidR="006F3573" w14:paraId="3873DE1F" w14:textId="77777777" w:rsidTr="006F3573">
        <w:tc>
          <w:tcPr>
            <w:tcW w:w="704" w:type="dxa"/>
          </w:tcPr>
          <w:p w14:paraId="7C01436D" w14:textId="77777777" w:rsidR="006F3573" w:rsidRDefault="006F3573" w:rsidP="006F3573">
            <w:pPr>
              <w:jc w:val="right"/>
            </w:pPr>
            <w:r>
              <w:t>8.</w:t>
            </w:r>
          </w:p>
        </w:tc>
        <w:tc>
          <w:tcPr>
            <w:tcW w:w="5206" w:type="dxa"/>
          </w:tcPr>
          <w:p w14:paraId="5784B2F1" w14:textId="77777777" w:rsidR="006F3573" w:rsidRDefault="006F3573" w:rsidP="006F3573">
            <w:r>
              <w:t>Skal det sendes «sluttinnlegg»?</w:t>
            </w:r>
          </w:p>
          <w:p w14:paraId="18D1BB9E" w14:textId="77777777" w:rsidR="006F3573" w:rsidRDefault="006F3573" w:rsidP="006F3573"/>
        </w:tc>
        <w:tc>
          <w:tcPr>
            <w:tcW w:w="3152" w:type="dxa"/>
          </w:tcPr>
          <w:p w14:paraId="41175DBC" w14:textId="77777777" w:rsidR="006F3573" w:rsidRDefault="006F3573" w:rsidP="006F3573"/>
        </w:tc>
      </w:tr>
      <w:tr w:rsidR="006F3573" w14:paraId="09CEC07E" w14:textId="77777777" w:rsidTr="006F3573">
        <w:tc>
          <w:tcPr>
            <w:tcW w:w="9062" w:type="dxa"/>
            <w:gridSpan w:val="3"/>
          </w:tcPr>
          <w:p w14:paraId="501D2985" w14:textId="77777777" w:rsidR="006F3573" w:rsidRDefault="006F3573" w:rsidP="006F3573"/>
        </w:tc>
      </w:tr>
      <w:tr w:rsidR="006F3573" w:rsidRPr="00F35BF1" w14:paraId="70D3D18D" w14:textId="77777777" w:rsidTr="006F3573">
        <w:tc>
          <w:tcPr>
            <w:tcW w:w="704" w:type="dxa"/>
          </w:tcPr>
          <w:p w14:paraId="5BBB47D6" w14:textId="77777777" w:rsidR="006F3573" w:rsidRPr="007C7955" w:rsidRDefault="006F3573" w:rsidP="006F3573">
            <w:pPr>
              <w:jc w:val="right"/>
              <w:rPr>
                <w:b/>
                <w:i/>
              </w:rPr>
            </w:pPr>
            <w:r>
              <w:rPr>
                <w:b/>
                <w:i/>
              </w:rPr>
              <w:t>c)</w:t>
            </w:r>
          </w:p>
        </w:tc>
        <w:tc>
          <w:tcPr>
            <w:tcW w:w="5206" w:type="dxa"/>
          </w:tcPr>
          <w:p w14:paraId="3ABFC112" w14:textId="77777777" w:rsidR="006F3573" w:rsidRPr="0036022A" w:rsidRDefault="006F3573" w:rsidP="006F3573">
            <w:pPr>
              <w:rPr>
                <w:b/>
                <w:i/>
              </w:rPr>
            </w:pPr>
            <w:r w:rsidRPr="0036022A">
              <w:rPr>
                <w:b/>
                <w:i/>
              </w:rPr>
              <w:t>Prosessuelle temaer</w:t>
            </w:r>
          </w:p>
        </w:tc>
        <w:tc>
          <w:tcPr>
            <w:tcW w:w="3152" w:type="dxa"/>
          </w:tcPr>
          <w:p w14:paraId="695EB1B1" w14:textId="77777777" w:rsidR="006F3573" w:rsidRPr="00F35BF1" w:rsidRDefault="006F3573" w:rsidP="006F3573">
            <w:pPr>
              <w:rPr>
                <w:b/>
                <w:i/>
              </w:rPr>
            </w:pPr>
          </w:p>
        </w:tc>
      </w:tr>
      <w:tr w:rsidR="006F3573" w14:paraId="091A739C" w14:textId="77777777" w:rsidTr="006F3573">
        <w:tc>
          <w:tcPr>
            <w:tcW w:w="704" w:type="dxa"/>
          </w:tcPr>
          <w:p w14:paraId="091B10E7" w14:textId="77777777" w:rsidR="006F3573" w:rsidRDefault="006F3573" w:rsidP="006F3573">
            <w:pPr>
              <w:jc w:val="right"/>
            </w:pPr>
            <w:r>
              <w:t>9.</w:t>
            </w:r>
          </w:p>
        </w:tc>
        <w:tc>
          <w:tcPr>
            <w:tcW w:w="5206" w:type="dxa"/>
          </w:tcPr>
          <w:p w14:paraId="6E641900" w14:textId="77777777" w:rsidR="006F3573" w:rsidRDefault="006F3573" w:rsidP="006F3573">
            <w:r>
              <w:t>Skal saken deles eller forenes med andre saker, strpl. § 13?</w:t>
            </w:r>
          </w:p>
          <w:p w14:paraId="111FFFDA" w14:textId="77777777" w:rsidR="006F3573" w:rsidRDefault="006F3573" w:rsidP="006F3573"/>
        </w:tc>
        <w:tc>
          <w:tcPr>
            <w:tcW w:w="3152" w:type="dxa"/>
          </w:tcPr>
          <w:p w14:paraId="13A70293" w14:textId="77777777" w:rsidR="006F3573" w:rsidRDefault="006F3573" w:rsidP="006F3573"/>
        </w:tc>
      </w:tr>
      <w:tr w:rsidR="006F3573" w14:paraId="7BD2F3E5" w14:textId="77777777" w:rsidTr="006F3573">
        <w:tc>
          <w:tcPr>
            <w:tcW w:w="704" w:type="dxa"/>
          </w:tcPr>
          <w:p w14:paraId="56D1CF9C" w14:textId="77777777" w:rsidR="006F3573" w:rsidRDefault="006F3573" w:rsidP="006F3573">
            <w:pPr>
              <w:jc w:val="right"/>
            </w:pPr>
            <w:r>
              <w:t>10.</w:t>
            </w:r>
          </w:p>
        </w:tc>
        <w:tc>
          <w:tcPr>
            <w:tcW w:w="5206" w:type="dxa"/>
          </w:tcPr>
          <w:p w14:paraId="4A166664" w14:textId="77777777" w:rsidR="006F3573" w:rsidRDefault="006F3573" w:rsidP="006F3573">
            <w:r>
              <w:t>Kan det være aktuelt å dele forhandlingen, strpl. §§ 287-288</w:t>
            </w:r>
          </w:p>
          <w:p w14:paraId="5862F88C" w14:textId="77777777" w:rsidR="006F3573" w:rsidRDefault="006F3573" w:rsidP="006F3573"/>
        </w:tc>
        <w:tc>
          <w:tcPr>
            <w:tcW w:w="3152" w:type="dxa"/>
          </w:tcPr>
          <w:p w14:paraId="67E5F41D" w14:textId="77777777" w:rsidR="006F3573" w:rsidRDefault="006F3573" w:rsidP="006F3573"/>
        </w:tc>
      </w:tr>
      <w:tr w:rsidR="006F3573" w14:paraId="5F67B47A" w14:textId="77777777" w:rsidTr="006F3573">
        <w:tc>
          <w:tcPr>
            <w:tcW w:w="704" w:type="dxa"/>
          </w:tcPr>
          <w:p w14:paraId="66E37F97" w14:textId="77777777" w:rsidR="006F3573" w:rsidRDefault="006F3573" w:rsidP="006F3573">
            <w:pPr>
              <w:jc w:val="right"/>
            </w:pPr>
            <w:r>
              <w:t>11.</w:t>
            </w:r>
          </w:p>
        </w:tc>
        <w:tc>
          <w:tcPr>
            <w:tcW w:w="5206" w:type="dxa"/>
          </w:tcPr>
          <w:p w14:paraId="40A2B72C" w14:textId="77777777" w:rsidR="006F3573" w:rsidRDefault="006F3573" w:rsidP="006F3573">
            <w:r>
              <w:t xml:space="preserve">Er det tvister om bevisførselen i saken, i tilfelle hvilke? </w:t>
            </w:r>
          </w:p>
          <w:p w14:paraId="3D59DB5E" w14:textId="77777777" w:rsidR="006F3573" w:rsidRDefault="006F3573" w:rsidP="006F3573"/>
          <w:p w14:paraId="3B416A75" w14:textId="77777777" w:rsidR="006F3573" w:rsidRDefault="006F3573" w:rsidP="006F3573"/>
        </w:tc>
        <w:tc>
          <w:tcPr>
            <w:tcW w:w="3152" w:type="dxa"/>
          </w:tcPr>
          <w:p w14:paraId="579DE504" w14:textId="77777777" w:rsidR="006F3573" w:rsidRDefault="006F3573" w:rsidP="006F3573"/>
        </w:tc>
      </w:tr>
      <w:tr w:rsidR="006F3573" w14:paraId="2AE824EF" w14:textId="77777777" w:rsidTr="006F3573">
        <w:tc>
          <w:tcPr>
            <w:tcW w:w="704" w:type="dxa"/>
          </w:tcPr>
          <w:p w14:paraId="288386FC" w14:textId="77777777" w:rsidR="006F3573" w:rsidRDefault="006F3573" w:rsidP="006F3573">
            <w:pPr>
              <w:jc w:val="right"/>
            </w:pPr>
            <w:r>
              <w:t>12.</w:t>
            </w:r>
          </w:p>
        </w:tc>
        <w:tc>
          <w:tcPr>
            <w:tcW w:w="5206" w:type="dxa"/>
          </w:tcPr>
          <w:p w14:paraId="58DE4325" w14:textId="77777777" w:rsidR="006F3573" w:rsidRDefault="006F3573" w:rsidP="006F3573">
            <w:r>
              <w:t>Sakkyndig</w:t>
            </w:r>
          </w:p>
          <w:p w14:paraId="61C2B4DC" w14:textId="77777777" w:rsidR="006F3573" w:rsidRDefault="006F3573" w:rsidP="006F3573"/>
          <w:p w14:paraId="05A154A3" w14:textId="77777777" w:rsidR="006F3573" w:rsidRDefault="006F3573" w:rsidP="006F3573"/>
        </w:tc>
        <w:tc>
          <w:tcPr>
            <w:tcW w:w="3152" w:type="dxa"/>
          </w:tcPr>
          <w:p w14:paraId="1938963B" w14:textId="77777777" w:rsidR="006F3573" w:rsidRDefault="006F3573" w:rsidP="006F3573"/>
        </w:tc>
      </w:tr>
      <w:tr w:rsidR="006F3573" w14:paraId="0116F0C5" w14:textId="77777777" w:rsidTr="006F3573">
        <w:tc>
          <w:tcPr>
            <w:tcW w:w="704" w:type="dxa"/>
          </w:tcPr>
          <w:p w14:paraId="26DDB3F3" w14:textId="77777777" w:rsidR="006F3573" w:rsidRDefault="006F3573" w:rsidP="006F3573">
            <w:pPr>
              <w:jc w:val="right"/>
            </w:pPr>
            <w:r>
              <w:t xml:space="preserve">13. </w:t>
            </w:r>
          </w:p>
        </w:tc>
        <w:tc>
          <w:tcPr>
            <w:tcW w:w="5206" w:type="dxa"/>
          </w:tcPr>
          <w:p w14:paraId="224D43ED" w14:textId="77777777" w:rsidR="006F3573" w:rsidRDefault="006F3573" w:rsidP="006F3573">
            <w:r>
              <w:t>Fagkyndige meddommere</w:t>
            </w:r>
          </w:p>
          <w:p w14:paraId="09339BFD" w14:textId="77777777" w:rsidR="006F3573" w:rsidRDefault="006F3573" w:rsidP="006F3573"/>
          <w:p w14:paraId="1BF3F7ED" w14:textId="77777777" w:rsidR="006F3573" w:rsidRDefault="006F3573" w:rsidP="006F3573"/>
        </w:tc>
        <w:tc>
          <w:tcPr>
            <w:tcW w:w="3152" w:type="dxa"/>
          </w:tcPr>
          <w:p w14:paraId="797B0FB8" w14:textId="77777777" w:rsidR="006F3573" w:rsidRDefault="006F3573" w:rsidP="006F3573"/>
        </w:tc>
      </w:tr>
      <w:tr w:rsidR="006F3573" w14:paraId="6635657B" w14:textId="77777777" w:rsidTr="006F3573">
        <w:tc>
          <w:tcPr>
            <w:tcW w:w="704" w:type="dxa"/>
          </w:tcPr>
          <w:p w14:paraId="681F70D5" w14:textId="77777777" w:rsidR="006F3573" w:rsidRDefault="006F3573" w:rsidP="006F3573">
            <w:pPr>
              <w:jc w:val="right"/>
            </w:pPr>
            <w:r>
              <w:t>14.</w:t>
            </w:r>
          </w:p>
        </w:tc>
        <w:tc>
          <w:tcPr>
            <w:tcW w:w="5206" w:type="dxa"/>
          </w:tcPr>
          <w:p w14:paraId="19388F39" w14:textId="77777777" w:rsidR="006F3573" w:rsidRDefault="006F3573" w:rsidP="006F3573">
            <w:r>
              <w:t>Språk</w:t>
            </w:r>
          </w:p>
          <w:p w14:paraId="29DB359B" w14:textId="77777777" w:rsidR="006F3573" w:rsidRDefault="006F3573" w:rsidP="006F3573"/>
          <w:p w14:paraId="59A4421D" w14:textId="77777777" w:rsidR="006F3573" w:rsidRDefault="006F3573" w:rsidP="006F3573"/>
        </w:tc>
        <w:tc>
          <w:tcPr>
            <w:tcW w:w="3152" w:type="dxa"/>
          </w:tcPr>
          <w:p w14:paraId="0D894554" w14:textId="77777777" w:rsidR="006F3573" w:rsidRDefault="006F3573" w:rsidP="006F3573"/>
        </w:tc>
      </w:tr>
      <w:tr w:rsidR="006F3573" w14:paraId="6CF79779" w14:textId="77777777" w:rsidTr="006F3573">
        <w:tc>
          <w:tcPr>
            <w:tcW w:w="704" w:type="dxa"/>
          </w:tcPr>
          <w:p w14:paraId="298301D7" w14:textId="77777777" w:rsidR="006F3573" w:rsidRDefault="006F3573" w:rsidP="006F3573">
            <w:pPr>
              <w:jc w:val="right"/>
            </w:pPr>
            <w:r>
              <w:t>15.</w:t>
            </w:r>
          </w:p>
        </w:tc>
        <w:tc>
          <w:tcPr>
            <w:tcW w:w="5206" w:type="dxa"/>
          </w:tcPr>
          <w:p w14:paraId="21EA6D00" w14:textId="77777777" w:rsidR="006F3573" w:rsidRDefault="006F3573" w:rsidP="006F3573">
            <w:r>
              <w:t>Sivile krav med bistandsadvokat</w:t>
            </w:r>
          </w:p>
          <w:p w14:paraId="39644EF3" w14:textId="77777777" w:rsidR="006F3573" w:rsidRDefault="006F3573" w:rsidP="006F3573"/>
          <w:p w14:paraId="583591B9" w14:textId="77777777" w:rsidR="006F3573" w:rsidRDefault="006F3573" w:rsidP="006F3573"/>
        </w:tc>
        <w:tc>
          <w:tcPr>
            <w:tcW w:w="3152" w:type="dxa"/>
          </w:tcPr>
          <w:p w14:paraId="1A24510F" w14:textId="77777777" w:rsidR="006F3573" w:rsidRDefault="006F3573" w:rsidP="006F3573"/>
          <w:p w14:paraId="7E4660AC" w14:textId="77777777" w:rsidR="006F3573" w:rsidRDefault="006F3573" w:rsidP="006F3573"/>
        </w:tc>
      </w:tr>
      <w:tr w:rsidR="006F3573" w14:paraId="64D6F882" w14:textId="77777777" w:rsidTr="006F3573">
        <w:tc>
          <w:tcPr>
            <w:tcW w:w="704" w:type="dxa"/>
          </w:tcPr>
          <w:p w14:paraId="717AF9DC" w14:textId="77777777" w:rsidR="006F3573" w:rsidRDefault="006F3573" w:rsidP="006F3573">
            <w:pPr>
              <w:jc w:val="right"/>
            </w:pPr>
            <w:r>
              <w:t>16.</w:t>
            </w:r>
          </w:p>
        </w:tc>
        <w:tc>
          <w:tcPr>
            <w:tcW w:w="5206" w:type="dxa"/>
          </w:tcPr>
          <w:p w14:paraId="15D06556" w14:textId="77777777" w:rsidR="006F3573" w:rsidRDefault="006F3573" w:rsidP="006F3573">
            <w:r>
              <w:t>Sivile krav uten bistandsadvokat</w:t>
            </w:r>
          </w:p>
          <w:p w14:paraId="76CC43D2" w14:textId="77777777" w:rsidR="006F3573" w:rsidRDefault="006F3573" w:rsidP="006F3573"/>
          <w:p w14:paraId="1552B63E" w14:textId="77777777" w:rsidR="006F3573" w:rsidRDefault="006F3573" w:rsidP="006F3573"/>
        </w:tc>
        <w:tc>
          <w:tcPr>
            <w:tcW w:w="3152" w:type="dxa"/>
          </w:tcPr>
          <w:p w14:paraId="2126322E" w14:textId="77777777" w:rsidR="006F3573" w:rsidRDefault="006F3573" w:rsidP="006F3573"/>
          <w:p w14:paraId="515FD764" w14:textId="77777777" w:rsidR="006F3573" w:rsidRDefault="006F3573" w:rsidP="006F3573"/>
        </w:tc>
      </w:tr>
      <w:tr w:rsidR="006F3573" w14:paraId="2FAE2FEC" w14:textId="77777777" w:rsidTr="006F3573">
        <w:tc>
          <w:tcPr>
            <w:tcW w:w="9062" w:type="dxa"/>
            <w:gridSpan w:val="3"/>
          </w:tcPr>
          <w:p w14:paraId="2608839F" w14:textId="77777777" w:rsidR="006F3573" w:rsidRDefault="006F3573" w:rsidP="006F3573"/>
        </w:tc>
      </w:tr>
      <w:tr w:rsidR="006F3573" w14:paraId="560C1495" w14:textId="77777777" w:rsidTr="006F3573">
        <w:tc>
          <w:tcPr>
            <w:tcW w:w="704" w:type="dxa"/>
          </w:tcPr>
          <w:p w14:paraId="48713D50" w14:textId="77777777" w:rsidR="006F3573" w:rsidRPr="00822117" w:rsidRDefault="006F3573" w:rsidP="006F3573">
            <w:pPr>
              <w:jc w:val="right"/>
              <w:rPr>
                <w:b/>
                <w:i/>
              </w:rPr>
            </w:pPr>
            <w:r w:rsidRPr="00822117">
              <w:rPr>
                <w:b/>
                <w:i/>
              </w:rPr>
              <w:t>d)</w:t>
            </w:r>
          </w:p>
        </w:tc>
        <w:tc>
          <w:tcPr>
            <w:tcW w:w="5206" w:type="dxa"/>
          </w:tcPr>
          <w:p w14:paraId="3B49F1F7" w14:textId="77777777" w:rsidR="006F3573" w:rsidRPr="00822117" w:rsidRDefault="006F3573" w:rsidP="006F3573">
            <w:pPr>
              <w:rPr>
                <w:b/>
                <w:i/>
              </w:rPr>
            </w:pPr>
            <w:r w:rsidRPr="00822117">
              <w:rPr>
                <w:b/>
                <w:i/>
              </w:rPr>
              <w:t>Gjennomføring av hovedforhandlingen</w:t>
            </w:r>
          </w:p>
        </w:tc>
        <w:tc>
          <w:tcPr>
            <w:tcW w:w="3152" w:type="dxa"/>
          </w:tcPr>
          <w:p w14:paraId="1ED46AA6" w14:textId="77777777" w:rsidR="006F3573" w:rsidRDefault="006F3573" w:rsidP="006F3573"/>
        </w:tc>
      </w:tr>
      <w:tr w:rsidR="006F3573" w14:paraId="644FA64E" w14:textId="77777777" w:rsidTr="006F3573">
        <w:tc>
          <w:tcPr>
            <w:tcW w:w="704" w:type="dxa"/>
          </w:tcPr>
          <w:p w14:paraId="287E6D66" w14:textId="77777777" w:rsidR="006F3573" w:rsidRDefault="006F3573" w:rsidP="006F3573">
            <w:pPr>
              <w:jc w:val="right"/>
            </w:pPr>
            <w:r>
              <w:t>17.</w:t>
            </w:r>
          </w:p>
        </w:tc>
        <w:tc>
          <w:tcPr>
            <w:tcW w:w="5206" w:type="dxa"/>
          </w:tcPr>
          <w:p w14:paraId="1537B0A8" w14:textId="77777777" w:rsidR="006F3573" w:rsidRDefault="006F3573" w:rsidP="006F3573">
            <w:r>
              <w:t>Praktisk gjennomføring</w:t>
            </w:r>
          </w:p>
          <w:p w14:paraId="1480E544" w14:textId="77777777" w:rsidR="006F3573" w:rsidRDefault="006F3573" w:rsidP="006F3573"/>
          <w:p w14:paraId="2FE81914" w14:textId="77777777" w:rsidR="006F3573" w:rsidRPr="00F04525" w:rsidRDefault="006F3573" w:rsidP="006F3573"/>
        </w:tc>
        <w:tc>
          <w:tcPr>
            <w:tcW w:w="3152" w:type="dxa"/>
          </w:tcPr>
          <w:p w14:paraId="7616D0A8" w14:textId="77777777" w:rsidR="006F3573" w:rsidRDefault="006F3573" w:rsidP="006F3573"/>
        </w:tc>
      </w:tr>
      <w:tr w:rsidR="006F3573" w14:paraId="0E944F0C" w14:textId="77777777" w:rsidTr="006F3573">
        <w:tc>
          <w:tcPr>
            <w:tcW w:w="704" w:type="dxa"/>
          </w:tcPr>
          <w:p w14:paraId="5EABE01E" w14:textId="77777777" w:rsidR="006F3573" w:rsidRDefault="006F3573" w:rsidP="006F3573">
            <w:pPr>
              <w:jc w:val="right"/>
            </w:pPr>
            <w:r>
              <w:t>18.</w:t>
            </w:r>
          </w:p>
        </w:tc>
        <w:tc>
          <w:tcPr>
            <w:tcW w:w="5206" w:type="dxa"/>
          </w:tcPr>
          <w:p w14:paraId="02C1BA51" w14:textId="77777777" w:rsidR="006F3573" w:rsidRDefault="006F3573" w:rsidP="006F3573">
            <w:r>
              <w:t>Aktors innledningsforedrag</w:t>
            </w:r>
          </w:p>
          <w:p w14:paraId="5D15599D" w14:textId="77777777" w:rsidR="006F3573" w:rsidRDefault="006F3573" w:rsidP="006F3573"/>
          <w:p w14:paraId="171BD1FA" w14:textId="77777777" w:rsidR="006F3573" w:rsidRDefault="006F3573" w:rsidP="006F3573"/>
        </w:tc>
        <w:tc>
          <w:tcPr>
            <w:tcW w:w="3152" w:type="dxa"/>
          </w:tcPr>
          <w:p w14:paraId="21532A8E" w14:textId="77777777" w:rsidR="006F3573" w:rsidRDefault="006F3573" w:rsidP="006F3573"/>
        </w:tc>
      </w:tr>
      <w:tr w:rsidR="006F3573" w14:paraId="66AE23E0" w14:textId="77777777" w:rsidTr="006F3573">
        <w:tc>
          <w:tcPr>
            <w:tcW w:w="704" w:type="dxa"/>
          </w:tcPr>
          <w:p w14:paraId="6AA94172" w14:textId="77777777" w:rsidR="006F3573" w:rsidRDefault="006F3573" w:rsidP="006F3573">
            <w:pPr>
              <w:jc w:val="right"/>
            </w:pPr>
            <w:r>
              <w:t>19.</w:t>
            </w:r>
          </w:p>
        </w:tc>
        <w:tc>
          <w:tcPr>
            <w:tcW w:w="5206" w:type="dxa"/>
          </w:tcPr>
          <w:p w14:paraId="7A409431" w14:textId="77777777" w:rsidR="006F3573" w:rsidRDefault="006F3573" w:rsidP="006F3573">
            <w:r>
              <w:t xml:space="preserve">Forsvarers merknader </w:t>
            </w:r>
          </w:p>
          <w:p w14:paraId="1A821D94" w14:textId="77777777" w:rsidR="006F3573" w:rsidRDefault="006F3573" w:rsidP="006F3573"/>
          <w:p w14:paraId="0CB58153" w14:textId="77777777" w:rsidR="006F3573" w:rsidRDefault="006F3573" w:rsidP="006F3573"/>
        </w:tc>
        <w:tc>
          <w:tcPr>
            <w:tcW w:w="3152" w:type="dxa"/>
          </w:tcPr>
          <w:p w14:paraId="2A2EF65D" w14:textId="77777777" w:rsidR="006F3573" w:rsidRDefault="006F3573" w:rsidP="006F3573"/>
        </w:tc>
      </w:tr>
      <w:tr w:rsidR="006F3573" w14:paraId="3F195F26" w14:textId="77777777" w:rsidTr="006F3573">
        <w:tc>
          <w:tcPr>
            <w:tcW w:w="704" w:type="dxa"/>
          </w:tcPr>
          <w:p w14:paraId="41A33D43" w14:textId="77777777" w:rsidR="006F3573" w:rsidRDefault="006F3573" w:rsidP="006F3573">
            <w:pPr>
              <w:jc w:val="right"/>
            </w:pPr>
            <w:r>
              <w:t>20.</w:t>
            </w:r>
          </w:p>
        </w:tc>
        <w:tc>
          <w:tcPr>
            <w:tcW w:w="5206" w:type="dxa"/>
          </w:tcPr>
          <w:p w14:paraId="2E721AF8" w14:textId="77777777" w:rsidR="006F3573" w:rsidRDefault="006F3573" w:rsidP="006F3573">
            <w:r>
              <w:t>Tiltaltes forklaring</w:t>
            </w:r>
          </w:p>
          <w:p w14:paraId="6A815796" w14:textId="77777777" w:rsidR="006F3573" w:rsidRDefault="006F3573" w:rsidP="006F3573"/>
          <w:p w14:paraId="7F09F7DF" w14:textId="77777777" w:rsidR="006F3573" w:rsidRDefault="006F3573" w:rsidP="006F3573">
            <w:r>
              <w:t xml:space="preserve"> </w:t>
            </w:r>
          </w:p>
        </w:tc>
        <w:tc>
          <w:tcPr>
            <w:tcW w:w="3152" w:type="dxa"/>
          </w:tcPr>
          <w:p w14:paraId="3C7712CF" w14:textId="77777777" w:rsidR="006F3573" w:rsidRDefault="006F3573" w:rsidP="006F3573"/>
        </w:tc>
      </w:tr>
      <w:tr w:rsidR="006F3573" w14:paraId="0E2555D6" w14:textId="77777777" w:rsidTr="006F3573">
        <w:tc>
          <w:tcPr>
            <w:tcW w:w="704" w:type="dxa"/>
          </w:tcPr>
          <w:p w14:paraId="4B640760" w14:textId="77777777" w:rsidR="006F3573" w:rsidRDefault="006F3573" w:rsidP="006F3573">
            <w:pPr>
              <w:jc w:val="right"/>
            </w:pPr>
            <w:r>
              <w:t>21.</w:t>
            </w:r>
          </w:p>
        </w:tc>
        <w:tc>
          <w:tcPr>
            <w:tcW w:w="5206" w:type="dxa"/>
          </w:tcPr>
          <w:p w14:paraId="577BCE28" w14:textId="77777777" w:rsidR="006F3573" w:rsidRDefault="006F3573" w:rsidP="006F3573">
            <w:r>
              <w:t>Vitneførsel</w:t>
            </w:r>
          </w:p>
          <w:p w14:paraId="43A0BE08" w14:textId="77777777" w:rsidR="006F3573" w:rsidRDefault="006F3573" w:rsidP="006F3573"/>
          <w:p w14:paraId="08A70928" w14:textId="77777777" w:rsidR="006F3573" w:rsidRDefault="006F3573" w:rsidP="006F3573">
            <w:r>
              <w:t xml:space="preserve"> </w:t>
            </w:r>
          </w:p>
        </w:tc>
        <w:tc>
          <w:tcPr>
            <w:tcW w:w="3152" w:type="dxa"/>
          </w:tcPr>
          <w:p w14:paraId="0B170B9E" w14:textId="77777777" w:rsidR="006F3573" w:rsidRDefault="006F3573" w:rsidP="006F3573"/>
        </w:tc>
      </w:tr>
      <w:tr w:rsidR="006F3573" w14:paraId="4DE2D06C" w14:textId="77777777" w:rsidTr="006F3573">
        <w:tc>
          <w:tcPr>
            <w:tcW w:w="704" w:type="dxa"/>
          </w:tcPr>
          <w:p w14:paraId="495AB760" w14:textId="77777777" w:rsidR="006F3573" w:rsidRDefault="006F3573" w:rsidP="006F3573">
            <w:pPr>
              <w:jc w:val="right"/>
            </w:pPr>
            <w:r>
              <w:t>22.</w:t>
            </w:r>
          </w:p>
        </w:tc>
        <w:tc>
          <w:tcPr>
            <w:tcW w:w="5206" w:type="dxa"/>
          </w:tcPr>
          <w:p w14:paraId="3839C667" w14:textId="77777777" w:rsidR="006F3573" w:rsidRDefault="006F3573" w:rsidP="006F3573">
            <w:r>
              <w:t>Befaring</w:t>
            </w:r>
          </w:p>
          <w:p w14:paraId="1B7D1FCF" w14:textId="77777777" w:rsidR="006F3573" w:rsidRDefault="006F3573" w:rsidP="006F3573"/>
          <w:p w14:paraId="2A39F921" w14:textId="77777777" w:rsidR="006F3573" w:rsidRDefault="006F3573" w:rsidP="006F3573">
            <w:r>
              <w:t xml:space="preserve"> </w:t>
            </w:r>
          </w:p>
        </w:tc>
        <w:tc>
          <w:tcPr>
            <w:tcW w:w="3152" w:type="dxa"/>
          </w:tcPr>
          <w:p w14:paraId="0D1731EC" w14:textId="77777777" w:rsidR="006F3573" w:rsidRDefault="006F3573" w:rsidP="006F3573"/>
        </w:tc>
      </w:tr>
      <w:tr w:rsidR="006F3573" w14:paraId="1EAA7F1A" w14:textId="77777777" w:rsidTr="006F3573">
        <w:tc>
          <w:tcPr>
            <w:tcW w:w="704" w:type="dxa"/>
          </w:tcPr>
          <w:p w14:paraId="1162A717" w14:textId="77777777" w:rsidR="006F3573" w:rsidRDefault="006F3573" w:rsidP="006F3573">
            <w:pPr>
              <w:jc w:val="right"/>
            </w:pPr>
            <w:r>
              <w:t>23.</w:t>
            </w:r>
          </w:p>
        </w:tc>
        <w:tc>
          <w:tcPr>
            <w:tcW w:w="5206" w:type="dxa"/>
          </w:tcPr>
          <w:p w14:paraId="10B0C765" w14:textId="77777777" w:rsidR="006F3573" w:rsidRDefault="006F3573" w:rsidP="006F3573">
            <w:r>
              <w:t>Faktisk utdrag</w:t>
            </w:r>
          </w:p>
          <w:p w14:paraId="68DE1D58" w14:textId="77777777" w:rsidR="006F3573" w:rsidRDefault="006F3573" w:rsidP="006F3573"/>
          <w:p w14:paraId="2C18A6E4" w14:textId="77777777" w:rsidR="006F3573" w:rsidRDefault="006F3573" w:rsidP="006F3573">
            <w:r>
              <w:t xml:space="preserve"> </w:t>
            </w:r>
          </w:p>
        </w:tc>
        <w:tc>
          <w:tcPr>
            <w:tcW w:w="3152" w:type="dxa"/>
          </w:tcPr>
          <w:p w14:paraId="48C73E36" w14:textId="77777777" w:rsidR="006F3573" w:rsidRDefault="006F3573" w:rsidP="006F3573"/>
        </w:tc>
      </w:tr>
      <w:tr w:rsidR="006F3573" w14:paraId="0195526E" w14:textId="77777777" w:rsidTr="006F3573">
        <w:tc>
          <w:tcPr>
            <w:tcW w:w="704" w:type="dxa"/>
          </w:tcPr>
          <w:p w14:paraId="0DDAC7FD" w14:textId="77777777" w:rsidR="006F3573" w:rsidRDefault="006F3573" w:rsidP="006F3573">
            <w:pPr>
              <w:jc w:val="right"/>
            </w:pPr>
            <w:r>
              <w:t>24.</w:t>
            </w:r>
          </w:p>
        </w:tc>
        <w:tc>
          <w:tcPr>
            <w:tcW w:w="5206" w:type="dxa"/>
          </w:tcPr>
          <w:p w14:paraId="1D36E996" w14:textId="77777777" w:rsidR="006F3573" w:rsidRDefault="006F3573" w:rsidP="006F3573">
            <w:r>
              <w:t>Hjelpedokumenter</w:t>
            </w:r>
          </w:p>
          <w:p w14:paraId="5EABED91" w14:textId="77777777" w:rsidR="006F3573" w:rsidRDefault="006F3573" w:rsidP="006F3573"/>
          <w:p w14:paraId="04C5B7DC" w14:textId="77777777" w:rsidR="006F3573" w:rsidRDefault="006F3573" w:rsidP="006F3573"/>
        </w:tc>
        <w:tc>
          <w:tcPr>
            <w:tcW w:w="3152" w:type="dxa"/>
          </w:tcPr>
          <w:p w14:paraId="302B20C7" w14:textId="77777777" w:rsidR="006F3573" w:rsidRDefault="006F3573" w:rsidP="006F3573"/>
        </w:tc>
      </w:tr>
      <w:tr w:rsidR="006F3573" w14:paraId="10A15D67" w14:textId="77777777" w:rsidTr="006F3573">
        <w:tc>
          <w:tcPr>
            <w:tcW w:w="704" w:type="dxa"/>
          </w:tcPr>
          <w:p w14:paraId="5887FB29" w14:textId="77777777" w:rsidR="006F3573" w:rsidRDefault="006F3573" w:rsidP="006F3573">
            <w:pPr>
              <w:jc w:val="right"/>
            </w:pPr>
            <w:r>
              <w:t>25.</w:t>
            </w:r>
          </w:p>
        </w:tc>
        <w:tc>
          <w:tcPr>
            <w:tcW w:w="5206" w:type="dxa"/>
          </w:tcPr>
          <w:p w14:paraId="73BB2C62" w14:textId="77777777" w:rsidR="006F3573" w:rsidRDefault="006F3573" w:rsidP="006F3573">
            <w:r>
              <w:t>Digital gjennomføring, tekniske hjelpemidler</w:t>
            </w:r>
          </w:p>
          <w:p w14:paraId="6EA2A4C2" w14:textId="77777777" w:rsidR="006F3573" w:rsidRDefault="006F3573" w:rsidP="006F3573"/>
          <w:p w14:paraId="70979BBD" w14:textId="77777777" w:rsidR="006F3573" w:rsidRDefault="006F3573" w:rsidP="006F3573"/>
        </w:tc>
        <w:tc>
          <w:tcPr>
            <w:tcW w:w="3152" w:type="dxa"/>
          </w:tcPr>
          <w:p w14:paraId="033E85D8" w14:textId="77777777" w:rsidR="006F3573" w:rsidRDefault="006F3573" w:rsidP="006F3573"/>
        </w:tc>
      </w:tr>
      <w:tr w:rsidR="006F3573" w14:paraId="5FD31918" w14:textId="77777777" w:rsidTr="006F3573">
        <w:tc>
          <w:tcPr>
            <w:tcW w:w="704" w:type="dxa"/>
          </w:tcPr>
          <w:p w14:paraId="1988F929" w14:textId="77777777" w:rsidR="006F3573" w:rsidRDefault="006F3573" w:rsidP="006F3573">
            <w:pPr>
              <w:jc w:val="right"/>
            </w:pPr>
            <w:r>
              <w:t xml:space="preserve">26. </w:t>
            </w:r>
          </w:p>
        </w:tc>
        <w:tc>
          <w:tcPr>
            <w:tcW w:w="5206" w:type="dxa"/>
          </w:tcPr>
          <w:p w14:paraId="36CB61FA" w14:textId="77777777" w:rsidR="006F3573" w:rsidRDefault="006F3573" w:rsidP="006F3573">
            <w:r>
              <w:t>Juridisk utdrag</w:t>
            </w:r>
          </w:p>
          <w:p w14:paraId="337A839F" w14:textId="77777777" w:rsidR="006F3573" w:rsidRDefault="006F3573" w:rsidP="006F3573"/>
          <w:p w14:paraId="7E182F64" w14:textId="77777777" w:rsidR="006F3573" w:rsidRDefault="006F3573" w:rsidP="006F3573"/>
          <w:p w14:paraId="00DF1E38" w14:textId="77777777" w:rsidR="006F3573" w:rsidRDefault="006F3573" w:rsidP="006F3573"/>
        </w:tc>
        <w:tc>
          <w:tcPr>
            <w:tcW w:w="3152" w:type="dxa"/>
          </w:tcPr>
          <w:p w14:paraId="0A970CCF" w14:textId="77777777" w:rsidR="006F3573" w:rsidRDefault="006F3573" w:rsidP="006F3573"/>
        </w:tc>
      </w:tr>
      <w:tr w:rsidR="006F3573" w14:paraId="6C877013" w14:textId="77777777" w:rsidTr="006F3573">
        <w:tc>
          <w:tcPr>
            <w:tcW w:w="704" w:type="dxa"/>
          </w:tcPr>
          <w:p w14:paraId="4076A664" w14:textId="77777777" w:rsidR="006F3573" w:rsidRDefault="006F3573" w:rsidP="006F3573">
            <w:pPr>
              <w:jc w:val="right"/>
            </w:pPr>
            <w:r>
              <w:t>27.</w:t>
            </w:r>
          </w:p>
        </w:tc>
        <w:tc>
          <w:tcPr>
            <w:tcW w:w="5206" w:type="dxa"/>
          </w:tcPr>
          <w:p w14:paraId="22DA2571" w14:textId="77777777" w:rsidR="006F3573" w:rsidRDefault="006F3573" w:rsidP="006F3573">
            <w:r>
              <w:t>Begjæres det lukkede dører</w:t>
            </w:r>
          </w:p>
          <w:p w14:paraId="25DB3519" w14:textId="77777777" w:rsidR="006F3573" w:rsidRDefault="006F3573" w:rsidP="006F3573"/>
          <w:p w14:paraId="6590B9C6" w14:textId="77777777" w:rsidR="006F3573" w:rsidRDefault="006F3573" w:rsidP="006F3573"/>
        </w:tc>
        <w:tc>
          <w:tcPr>
            <w:tcW w:w="3152" w:type="dxa"/>
          </w:tcPr>
          <w:p w14:paraId="7C33DBE2" w14:textId="77777777" w:rsidR="006F3573" w:rsidRDefault="006F3573" w:rsidP="006F3573"/>
        </w:tc>
      </w:tr>
      <w:tr w:rsidR="006F3573" w14:paraId="100591D2" w14:textId="77777777" w:rsidTr="006F3573">
        <w:tc>
          <w:tcPr>
            <w:tcW w:w="704" w:type="dxa"/>
          </w:tcPr>
          <w:p w14:paraId="22E3763A" w14:textId="77777777" w:rsidR="006F3573" w:rsidRDefault="006F3573" w:rsidP="006F3573">
            <w:pPr>
              <w:jc w:val="right"/>
            </w:pPr>
            <w:r>
              <w:t>28.</w:t>
            </w:r>
          </w:p>
        </w:tc>
        <w:tc>
          <w:tcPr>
            <w:tcW w:w="5206" w:type="dxa"/>
          </w:tcPr>
          <w:p w14:paraId="0B3B4326" w14:textId="77777777" w:rsidR="006F3573" w:rsidRDefault="006F3573" w:rsidP="006F3573">
            <w:r>
              <w:t>Media</w:t>
            </w:r>
          </w:p>
          <w:p w14:paraId="7B8BC57E" w14:textId="77777777" w:rsidR="006F3573" w:rsidRDefault="006F3573" w:rsidP="006F3573"/>
          <w:p w14:paraId="3C2477EC" w14:textId="77777777" w:rsidR="006F3573" w:rsidRDefault="006F3573" w:rsidP="006F3573"/>
        </w:tc>
        <w:tc>
          <w:tcPr>
            <w:tcW w:w="3152" w:type="dxa"/>
          </w:tcPr>
          <w:p w14:paraId="5E196A08" w14:textId="77777777" w:rsidR="006F3573" w:rsidRDefault="006F3573" w:rsidP="006F3573"/>
        </w:tc>
      </w:tr>
      <w:tr w:rsidR="006F3573" w14:paraId="53E6EF3B" w14:textId="77777777" w:rsidTr="006F3573">
        <w:tc>
          <w:tcPr>
            <w:tcW w:w="704" w:type="dxa"/>
          </w:tcPr>
          <w:p w14:paraId="40B7E1C2" w14:textId="77777777" w:rsidR="006F3573" w:rsidRDefault="006F3573" w:rsidP="006F3573">
            <w:pPr>
              <w:jc w:val="right"/>
            </w:pPr>
            <w:r>
              <w:t>29.</w:t>
            </w:r>
          </w:p>
        </w:tc>
        <w:tc>
          <w:tcPr>
            <w:tcW w:w="5206" w:type="dxa"/>
          </w:tcPr>
          <w:p w14:paraId="695C995B" w14:textId="77777777" w:rsidR="006F3573" w:rsidRDefault="006F3573" w:rsidP="006F3573">
            <w:r>
              <w:t>Sikkerhet</w:t>
            </w:r>
          </w:p>
          <w:p w14:paraId="207415A5" w14:textId="77777777" w:rsidR="006F3573" w:rsidRDefault="006F3573" w:rsidP="006F3573"/>
          <w:p w14:paraId="206F2FC3" w14:textId="77777777" w:rsidR="006F3573" w:rsidRDefault="006F3573" w:rsidP="006F3573"/>
        </w:tc>
        <w:tc>
          <w:tcPr>
            <w:tcW w:w="3152" w:type="dxa"/>
          </w:tcPr>
          <w:p w14:paraId="648816FE" w14:textId="77777777" w:rsidR="006F3573" w:rsidRDefault="006F3573" w:rsidP="006F3573"/>
        </w:tc>
      </w:tr>
      <w:tr w:rsidR="006F3573" w14:paraId="59BB91C0" w14:textId="77777777" w:rsidTr="006F3573">
        <w:tc>
          <w:tcPr>
            <w:tcW w:w="704" w:type="dxa"/>
          </w:tcPr>
          <w:p w14:paraId="5D7485EB" w14:textId="77777777" w:rsidR="006F3573" w:rsidRDefault="006F3573" w:rsidP="006F3573">
            <w:pPr>
              <w:jc w:val="right"/>
            </w:pPr>
            <w:r>
              <w:t>30.</w:t>
            </w:r>
          </w:p>
        </w:tc>
        <w:tc>
          <w:tcPr>
            <w:tcW w:w="5206" w:type="dxa"/>
          </w:tcPr>
          <w:p w14:paraId="5A428041" w14:textId="77777777" w:rsidR="006F3573" w:rsidRDefault="006F3573" w:rsidP="006F3573">
            <w:r>
              <w:t>Økonomi</w:t>
            </w:r>
          </w:p>
          <w:p w14:paraId="443F2F6E" w14:textId="77777777" w:rsidR="006F3573" w:rsidRDefault="006F3573" w:rsidP="006F3573"/>
          <w:p w14:paraId="470B656E" w14:textId="77777777" w:rsidR="006F3573" w:rsidRDefault="006F3573" w:rsidP="006F3573"/>
        </w:tc>
        <w:tc>
          <w:tcPr>
            <w:tcW w:w="3152" w:type="dxa"/>
          </w:tcPr>
          <w:p w14:paraId="1B3EF7F7" w14:textId="77777777" w:rsidR="006F3573" w:rsidRDefault="006F3573" w:rsidP="006F3573"/>
        </w:tc>
      </w:tr>
      <w:tr w:rsidR="006F3573" w14:paraId="36954073" w14:textId="77777777" w:rsidTr="006F3573">
        <w:tc>
          <w:tcPr>
            <w:tcW w:w="704" w:type="dxa"/>
          </w:tcPr>
          <w:p w14:paraId="0BD3567C" w14:textId="77777777" w:rsidR="006F3573" w:rsidRDefault="006F3573" w:rsidP="006F3573">
            <w:pPr>
              <w:jc w:val="right"/>
            </w:pPr>
            <w:r>
              <w:t>31.</w:t>
            </w:r>
          </w:p>
        </w:tc>
        <w:tc>
          <w:tcPr>
            <w:tcW w:w="5206" w:type="dxa"/>
          </w:tcPr>
          <w:p w14:paraId="45A97D75" w14:textId="77777777" w:rsidR="006F3573" w:rsidRDefault="006F3573" w:rsidP="006F3573">
            <w:r>
              <w:t>Opptak</w:t>
            </w:r>
          </w:p>
          <w:p w14:paraId="123EC401" w14:textId="77777777" w:rsidR="006F3573" w:rsidRDefault="006F3573" w:rsidP="006F3573"/>
          <w:p w14:paraId="0CF20D51" w14:textId="77777777" w:rsidR="006F3573" w:rsidRDefault="006F3573" w:rsidP="006F3573"/>
        </w:tc>
        <w:tc>
          <w:tcPr>
            <w:tcW w:w="3152" w:type="dxa"/>
          </w:tcPr>
          <w:p w14:paraId="3CF5A3AF" w14:textId="77777777" w:rsidR="006F3573" w:rsidRDefault="006F3573" w:rsidP="006F3573"/>
        </w:tc>
      </w:tr>
      <w:tr w:rsidR="006F3573" w14:paraId="16012755" w14:textId="77777777" w:rsidTr="006F3573">
        <w:tc>
          <w:tcPr>
            <w:tcW w:w="704" w:type="dxa"/>
          </w:tcPr>
          <w:p w14:paraId="16D64762" w14:textId="77777777" w:rsidR="006F3573" w:rsidRDefault="006F3573" w:rsidP="006F3573">
            <w:pPr>
              <w:jc w:val="right"/>
            </w:pPr>
            <w:r>
              <w:t>32.</w:t>
            </w:r>
          </w:p>
        </w:tc>
        <w:tc>
          <w:tcPr>
            <w:tcW w:w="5206" w:type="dxa"/>
          </w:tcPr>
          <w:p w14:paraId="357D38A5" w14:textId="77777777" w:rsidR="006F3573" w:rsidRDefault="006F3573" w:rsidP="006F3573">
            <w:r>
              <w:t>Aktørforventning</w:t>
            </w:r>
          </w:p>
          <w:p w14:paraId="1FF2D4B4" w14:textId="77777777" w:rsidR="006F3573" w:rsidRDefault="006F3573" w:rsidP="006F3573"/>
        </w:tc>
        <w:tc>
          <w:tcPr>
            <w:tcW w:w="3152" w:type="dxa"/>
          </w:tcPr>
          <w:p w14:paraId="41D6D129" w14:textId="77777777" w:rsidR="006F3573" w:rsidRDefault="006F3573" w:rsidP="006F3573"/>
          <w:p w14:paraId="6922EE94" w14:textId="77777777" w:rsidR="006F3573" w:rsidRDefault="006F3573" w:rsidP="006F3573"/>
          <w:p w14:paraId="7C27980D" w14:textId="77777777" w:rsidR="006F3573" w:rsidRDefault="006F3573" w:rsidP="006F3573"/>
        </w:tc>
      </w:tr>
      <w:tr w:rsidR="006F3573" w14:paraId="74123F12" w14:textId="77777777" w:rsidTr="006F3573">
        <w:tc>
          <w:tcPr>
            <w:tcW w:w="9062" w:type="dxa"/>
            <w:gridSpan w:val="3"/>
          </w:tcPr>
          <w:p w14:paraId="454E9E0D" w14:textId="77777777" w:rsidR="006F3573" w:rsidRDefault="006F3573" w:rsidP="006F3573"/>
        </w:tc>
      </w:tr>
      <w:tr w:rsidR="006F3573" w14:paraId="10BD4EA6" w14:textId="77777777" w:rsidTr="006F3573">
        <w:tc>
          <w:tcPr>
            <w:tcW w:w="704" w:type="dxa"/>
          </w:tcPr>
          <w:p w14:paraId="7B0A9A62" w14:textId="77777777" w:rsidR="006F3573" w:rsidRPr="00822117" w:rsidRDefault="006F3573" w:rsidP="006F3573">
            <w:pPr>
              <w:jc w:val="right"/>
              <w:rPr>
                <w:b/>
                <w:i/>
              </w:rPr>
            </w:pPr>
            <w:r w:rsidRPr="00822117">
              <w:rPr>
                <w:b/>
                <w:i/>
              </w:rPr>
              <w:t>e)</w:t>
            </w:r>
          </w:p>
        </w:tc>
        <w:tc>
          <w:tcPr>
            <w:tcW w:w="5206" w:type="dxa"/>
          </w:tcPr>
          <w:p w14:paraId="60D1A3C0" w14:textId="77777777" w:rsidR="006F3573" w:rsidRPr="00822117" w:rsidRDefault="006F3573" w:rsidP="006F3573">
            <w:pPr>
              <w:rPr>
                <w:b/>
                <w:i/>
              </w:rPr>
            </w:pPr>
            <w:r w:rsidRPr="00822117">
              <w:rPr>
                <w:b/>
                <w:i/>
              </w:rPr>
              <w:t>Fortsatt saksforberedelse</w:t>
            </w:r>
          </w:p>
        </w:tc>
        <w:tc>
          <w:tcPr>
            <w:tcW w:w="3152" w:type="dxa"/>
          </w:tcPr>
          <w:p w14:paraId="6583EA38" w14:textId="77777777" w:rsidR="006F3573" w:rsidRDefault="006F3573" w:rsidP="006F3573"/>
        </w:tc>
      </w:tr>
      <w:tr w:rsidR="006F3573" w14:paraId="29845AB9" w14:textId="77777777" w:rsidTr="006F3573">
        <w:tc>
          <w:tcPr>
            <w:tcW w:w="704" w:type="dxa"/>
          </w:tcPr>
          <w:p w14:paraId="497EE3C9" w14:textId="77777777" w:rsidR="006F3573" w:rsidRDefault="006F3573" w:rsidP="006F3573">
            <w:pPr>
              <w:jc w:val="right"/>
            </w:pPr>
            <w:r>
              <w:t>33.</w:t>
            </w:r>
          </w:p>
        </w:tc>
        <w:tc>
          <w:tcPr>
            <w:tcW w:w="5206" w:type="dxa"/>
          </w:tcPr>
          <w:p w14:paraId="23F579AD" w14:textId="77777777" w:rsidR="006F3573" w:rsidRDefault="006F3573" w:rsidP="006F3573">
            <w:r>
              <w:t>Er det behov for flere saksforberedende møter?</w:t>
            </w:r>
          </w:p>
          <w:p w14:paraId="1B49ABA8" w14:textId="77777777" w:rsidR="006F3573" w:rsidRDefault="006F3573" w:rsidP="006F3573"/>
          <w:p w14:paraId="744AFC48" w14:textId="77777777" w:rsidR="006F3573" w:rsidRPr="00A749A1" w:rsidRDefault="006F3573" w:rsidP="006F3573"/>
        </w:tc>
        <w:tc>
          <w:tcPr>
            <w:tcW w:w="3152" w:type="dxa"/>
          </w:tcPr>
          <w:p w14:paraId="7BBD5575" w14:textId="77777777" w:rsidR="006F3573" w:rsidRDefault="006F3573" w:rsidP="006F3573"/>
        </w:tc>
      </w:tr>
      <w:tr w:rsidR="006F3573" w14:paraId="4F582F86" w14:textId="77777777" w:rsidTr="006F3573">
        <w:tc>
          <w:tcPr>
            <w:tcW w:w="704" w:type="dxa"/>
          </w:tcPr>
          <w:p w14:paraId="5599305D" w14:textId="77777777" w:rsidR="006F3573" w:rsidRDefault="006F3573" w:rsidP="006F3573">
            <w:pPr>
              <w:jc w:val="right"/>
            </w:pPr>
            <w:r>
              <w:t>34.</w:t>
            </w:r>
          </w:p>
        </w:tc>
        <w:tc>
          <w:tcPr>
            <w:tcW w:w="5206" w:type="dxa"/>
          </w:tcPr>
          <w:p w14:paraId="70E152B9" w14:textId="77777777" w:rsidR="006F3573" w:rsidRDefault="006F3573" w:rsidP="006F3573">
            <w:r>
              <w:t>Er det spørsmål som skal avgjøres etter skriftlig behandling under saksforberedelsen, frister for prosesskriv</w:t>
            </w:r>
          </w:p>
          <w:p w14:paraId="0F2F757A" w14:textId="77777777" w:rsidR="006F3573" w:rsidRDefault="006F3573" w:rsidP="006F3573"/>
        </w:tc>
        <w:tc>
          <w:tcPr>
            <w:tcW w:w="3152" w:type="dxa"/>
          </w:tcPr>
          <w:p w14:paraId="2ABA7CF3" w14:textId="77777777" w:rsidR="006F3573" w:rsidRDefault="006F3573" w:rsidP="006F3573"/>
        </w:tc>
      </w:tr>
      <w:tr w:rsidR="006F3573" w14:paraId="500DABFD" w14:textId="77777777" w:rsidTr="006F3573">
        <w:tc>
          <w:tcPr>
            <w:tcW w:w="9062" w:type="dxa"/>
            <w:gridSpan w:val="3"/>
          </w:tcPr>
          <w:p w14:paraId="0523F8D5" w14:textId="77777777" w:rsidR="006F3573" w:rsidRDefault="006F3573" w:rsidP="006F3573"/>
        </w:tc>
      </w:tr>
      <w:tr w:rsidR="006F3573" w14:paraId="0FDEB7FD" w14:textId="77777777" w:rsidTr="006F3573">
        <w:tc>
          <w:tcPr>
            <w:tcW w:w="704" w:type="dxa"/>
          </w:tcPr>
          <w:p w14:paraId="378BF3FC" w14:textId="77777777" w:rsidR="006F3573" w:rsidRPr="00822117" w:rsidRDefault="006F3573" w:rsidP="006F3573">
            <w:pPr>
              <w:jc w:val="right"/>
              <w:rPr>
                <w:b/>
                <w:i/>
              </w:rPr>
            </w:pPr>
            <w:r w:rsidRPr="00822117">
              <w:rPr>
                <w:b/>
                <w:i/>
              </w:rPr>
              <w:t>f)</w:t>
            </w:r>
          </w:p>
        </w:tc>
        <w:tc>
          <w:tcPr>
            <w:tcW w:w="5206" w:type="dxa"/>
          </w:tcPr>
          <w:p w14:paraId="0F1BD3AE" w14:textId="77777777" w:rsidR="006F3573" w:rsidRPr="00822117" w:rsidRDefault="006F3573" w:rsidP="006F3573">
            <w:pPr>
              <w:rPr>
                <w:b/>
                <w:i/>
              </w:rPr>
            </w:pPr>
            <w:r w:rsidRPr="00822117">
              <w:rPr>
                <w:b/>
                <w:i/>
              </w:rPr>
              <w:t>Eventuelt</w:t>
            </w:r>
          </w:p>
        </w:tc>
        <w:tc>
          <w:tcPr>
            <w:tcW w:w="3152" w:type="dxa"/>
          </w:tcPr>
          <w:p w14:paraId="3994787A" w14:textId="77777777" w:rsidR="006F3573" w:rsidRDefault="006F3573" w:rsidP="006F3573"/>
        </w:tc>
      </w:tr>
      <w:tr w:rsidR="006F3573" w14:paraId="6EC1FD3C" w14:textId="77777777" w:rsidTr="006F3573">
        <w:tc>
          <w:tcPr>
            <w:tcW w:w="9062" w:type="dxa"/>
            <w:gridSpan w:val="3"/>
          </w:tcPr>
          <w:p w14:paraId="6E452C50" w14:textId="77777777" w:rsidR="006F3573" w:rsidRDefault="006F3573" w:rsidP="006F3573"/>
        </w:tc>
      </w:tr>
    </w:tbl>
    <w:p w14:paraId="231CD086" w14:textId="77777777" w:rsidR="006F3573" w:rsidRDefault="006F3573">
      <w:r>
        <w:tab/>
      </w:r>
    </w:p>
    <w:p w14:paraId="4F3210BF" w14:textId="77777777" w:rsidR="008334C0" w:rsidRDefault="008334C0" w:rsidP="00A824B9">
      <w:pPr>
        <w:sectPr w:rsidR="008334C0">
          <w:footerReference w:type="default" r:id="rId43"/>
          <w:pgSz w:w="11906" w:h="16838"/>
          <w:pgMar w:top="1417" w:right="1417" w:bottom="1417" w:left="1417" w:header="708" w:footer="708" w:gutter="0"/>
          <w:cols w:space="708"/>
          <w:docGrid w:linePitch="360"/>
        </w:sectPr>
      </w:pPr>
    </w:p>
    <w:p w14:paraId="122B155F" w14:textId="5CD42A05" w:rsidR="008334C0" w:rsidRPr="00F35BF1" w:rsidRDefault="008334C0" w:rsidP="006873FC">
      <w:pPr>
        <w:pStyle w:val="Tittel"/>
      </w:pPr>
      <w:r>
        <w:rPr>
          <w:noProof/>
          <w:lang w:eastAsia="nb-NO"/>
        </w:rPr>
        <mc:AlternateContent>
          <mc:Choice Requires="wps">
            <w:drawing>
              <wp:anchor distT="0" distB="0" distL="114300" distR="114300" simplePos="0" relativeHeight="251668480" behindDoc="0" locked="0" layoutInCell="1" allowOverlap="1" wp14:anchorId="525CE3D2" wp14:editId="043BA378">
                <wp:simplePos x="0" y="0"/>
                <wp:positionH relativeFrom="column">
                  <wp:posOffset>-49190</wp:posOffset>
                </wp:positionH>
                <wp:positionV relativeFrom="paragraph">
                  <wp:posOffset>-538288</wp:posOffset>
                </wp:positionV>
                <wp:extent cx="6432697" cy="510363"/>
                <wp:effectExtent l="0" t="0" r="6350" b="4445"/>
                <wp:wrapNone/>
                <wp:docPr id="14" name="Tekstboks 14"/>
                <wp:cNvGraphicFramePr/>
                <a:graphic xmlns:a="http://schemas.openxmlformats.org/drawingml/2006/main">
                  <a:graphicData uri="http://schemas.microsoft.com/office/word/2010/wordprocessingShape">
                    <wps:wsp>
                      <wps:cNvSpPr txBox="1"/>
                      <wps:spPr>
                        <a:xfrm>
                          <a:off x="0" y="0"/>
                          <a:ext cx="6432697" cy="510363"/>
                        </a:xfrm>
                        <a:prstGeom prst="rect">
                          <a:avLst/>
                        </a:prstGeom>
                        <a:solidFill>
                          <a:schemeClr val="lt1"/>
                        </a:solidFill>
                        <a:ln w="6350">
                          <a:noFill/>
                        </a:ln>
                      </wps:spPr>
                      <wps:txbx>
                        <w:txbxContent>
                          <w:p w14:paraId="32A06A37" w14:textId="443B2629" w:rsidR="004E2B21" w:rsidRPr="008334C0" w:rsidRDefault="004E2B21" w:rsidP="008334C0">
                            <w:pPr>
                              <w:pStyle w:val="Overskrift2"/>
                              <w:jc w:val="right"/>
                              <w:rPr>
                                <w:color w:val="FF0000"/>
                                <w:sz w:val="24"/>
                                <w:szCs w:val="24"/>
                              </w:rPr>
                            </w:pPr>
                            <w:bookmarkStart w:id="229" w:name="_Vedlegg_6:_Mal"/>
                            <w:bookmarkStart w:id="230" w:name="_Toc27492120"/>
                            <w:bookmarkEnd w:id="229"/>
                            <w:r>
                              <w:rPr>
                                <w:color w:val="FF0000"/>
                                <w:sz w:val="24"/>
                                <w:szCs w:val="24"/>
                              </w:rPr>
                              <w:t>Vedlegg 6: Mal for planmøte i straffesak i lagmannsrettene</w:t>
                            </w:r>
                            <w:bookmarkEnd w:id="23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5CE3D2" id="Tekstboks 14" o:spid="_x0000_s1039" type="#_x0000_t202" style="position:absolute;margin-left:-3.85pt;margin-top:-42.4pt;width:506.5pt;height:40.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" fillcolor="white [3201]" stroked="f" strokeweight=".5pt">
                <v:textbox>
                  <w:txbxContent>
                    <w:p w14:paraId="32A06A37" w14:textId="443B2629" w:rsidR="004E2B21" w:rsidRPr="008334C0" w:rsidRDefault="004E2B21" w:rsidP="008334C0">
                      <w:pPr>
                        <w:pStyle w:val="Overskrift2"/>
                        <w:jc w:val="right"/>
                        <w:rPr>
                          <w:color w:val="FF0000"/>
                          <w:sz w:val="24"/>
                          <w:szCs w:val="24"/>
                        </w:rPr>
                      </w:pPr>
                      <w:bookmarkStart w:id="285" w:name="_Vedlegg_6:_Mal"/>
                      <w:bookmarkStart w:id="286" w:name="_Toc27492120"/>
                      <w:bookmarkEnd w:id="285"/>
                      <w:r>
                        <w:rPr>
                          <w:color w:val="FF0000"/>
                          <w:sz w:val="24"/>
                          <w:szCs w:val="24"/>
                        </w:rPr>
                        <w:t>Vedlegg 6: Mal for planmøte i straffesak i lagmannsrettene</w:t>
                      </w:r>
                      <w:bookmarkEnd w:id="286"/>
                    </w:p>
                  </w:txbxContent>
                </v:textbox>
              </v:shape>
            </w:pict>
          </mc:Fallback>
        </mc:AlternateContent>
      </w:r>
      <w:r>
        <w:t>Mal for planmøte i lagmannsretten</w:t>
      </w:r>
    </w:p>
    <w:p w14:paraId="19DF8D18" w14:textId="77777777" w:rsidR="008334C0" w:rsidRDefault="008334C0">
      <w:pPr>
        <w:rPr>
          <w:i/>
        </w:rPr>
      </w:pPr>
    </w:p>
    <w:p w14:paraId="3034924F" w14:textId="77777777" w:rsidR="008334C0" w:rsidRPr="00993A14" w:rsidRDefault="008334C0" w:rsidP="006873FC">
      <w:pPr>
        <w:rPr>
          <w:b/>
          <w:color w:val="2E74B5" w:themeColor="accent1" w:themeShade="BF"/>
        </w:rPr>
      </w:pPr>
      <w:r w:rsidRPr="00993A14">
        <w:rPr>
          <w:b/>
          <w:color w:val="2E74B5" w:themeColor="accent1" w:themeShade="BF"/>
        </w:rPr>
        <w:t>Sak nr:</w:t>
      </w:r>
      <w:r>
        <w:rPr>
          <w:b/>
          <w:color w:val="2E74B5" w:themeColor="accent1" w:themeShade="BF"/>
        </w:rPr>
        <w:t xml:space="preserve"> </w:t>
      </w:r>
      <w:r w:rsidRPr="00993A14">
        <w:rPr>
          <w:color w:val="2E74B5" w:themeColor="accent1" w:themeShade="BF"/>
        </w:rPr>
        <w:t>_____________________</w:t>
      </w:r>
      <w:r>
        <w:rPr>
          <w:color w:val="2E74B5" w:themeColor="accent1" w:themeShade="BF"/>
        </w:rPr>
        <w:t xml:space="preserve">__ </w:t>
      </w:r>
    </w:p>
    <w:p w14:paraId="6BDDAA34" w14:textId="77777777" w:rsidR="008334C0" w:rsidRDefault="008334C0">
      <w:r>
        <w:rPr>
          <w:i/>
        </w:rPr>
        <w:t xml:space="preserve">Retten har tilgjengelig på planmøtet </w:t>
      </w:r>
      <w:r>
        <w:rPr>
          <w:i/>
        </w:rPr>
        <w:br/>
        <w:t>- tingrettens dom</w:t>
      </w:r>
      <w:r>
        <w:rPr>
          <w:i/>
        </w:rPr>
        <w:br/>
        <w:t>- tingrettens rettsbok</w:t>
      </w:r>
      <w:r>
        <w:rPr>
          <w:i/>
        </w:rPr>
        <w:br/>
        <w:t>- anke/ankestøtte og tilsvar/uttalelse fra motparten</w:t>
      </w:r>
      <w:r>
        <w:rPr>
          <w:i/>
        </w:rPr>
        <w:br/>
        <w:t>- lagmannsrettens henvisningsbeslutning</w:t>
      </w:r>
      <w:r>
        <w:rPr>
          <w:i/>
        </w:rPr>
        <w:br/>
        <w:t>- lagmannsrettens silingsnotat (internt for dommerne)</w:t>
      </w:r>
      <w:r>
        <w:rPr>
          <w:i/>
        </w:rPr>
        <w:br/>
        <w:t>- bevisoppgave fra begge sider</w:t>
      </w:r>
      <w:r>
        <w:rPr>
          <w:i/>
        </w:rPr>
        <w:br/>
        <w:t>- tidsplan</w:t>
      </w:r>
      <w:r>
        <w:rPr>
          <w:i/>
        </w:rPr>
        <w:br/>
        <w:t>- sakens dokumenter hvis disse ikke er sendt tilbake eller er utlånt etter strpl. § 262 første ledd siste punktum</w:t>
      </w:r>
      <w:r>
        <w:rPr>
          <w:i/>
        </w:rPr>
        <w:br/>
        <w:t>- påtalemyndighetens redegjørelse for saken og forsvarerens merknader, hvis retten på forhånd har bedt om dette, jf. strpl. § 262 siste ledd</w:t>
      </w:r>
    </w:p>
    <w:p w14:paraId="31D76E00" w14:textId="77777777" w:rsidR="008334C0" w:rsidRPr="00993A14" w:rsidRDefault="008334C0">
      <w:pPr>
        <w:rPr>
          <w:b/>
          <w:color w:val="2E74B5" w:themeColor="accent1" w:themeShade="BF"/>
        </w:rPr>
      </w:pPr>
      <w:r w:rsidRPr="00993A14">
        <w:rPr>
          <w:b/>
          <w:color w:val="2E74B5" w:themeColor="accent1" w:themeShade="BF"/>
        </w:rPr>
        <w:t>Møtested og tid:</w:t>
      </w:r>
    </w:p>
    <w:p w14:paraId="30A3B910" w14:textId="77777777" w:rsidR="008334C0" w:rsidRPr="00993A14" w:rsidRDefault="008334C0">
      <w:pPr>
        <w:rPr>
          <w:b/>
          <w:color w:val="2E74B5" w:themeColor="accent1" w:themeShade="BF"/>
        </w:rPr>
      </w:pPr>
      <w:r w:rsidRPr="00993A14">
        <w:rPr>
          <w:b/>
          <w:color w:val="2E74B5" w:themeColor="accent1" w:themeShade="BF"/>
        </w:rPr>
        <w:t>Møtedeltakere:</w:t>
      </w:r>
    </w:p>
    <w:p w14:paraId="13FF6418" w14:textId="77777777" w:rsidR="008334C0" w:rsidRDefault="008334C0">
      <w:pPr>
        <w:rPr>
          <w:b/>
        </w:rPr>
      </w:pPr>
    </w:p>
    <w:tbl>
      <w:tblPr>
        <w:tblStyle w:val="Tabellrutenett"/>
        <w:tblW w:w="0" w:type="auto"/>
        <w:tblLook w:val="04A0" w:firstRow="1" w:lastRow="0" w:firstColumn="1" w:lastColumn="0" w:noHBand="0" w:noVBand="1"/>
      </w:tblPr>
      <w:tblGrid>
        <w:gridCol w:w="704"/>
        <w:gridCol w:w="5337"/>
        <w:gridCol w:w="3021"/>
      </w:tblGrid>
      <w:tr w:rsidR="008334C0" w14:paraId="2ABFD570" w14:textId="77777777" w:rsidTr="006873FC">
        <w:tc>
          <w:tcPr>
            <w:tcW w:w="704" w:type="dxa"/>
          </w:tcPr>
          <w:p w14:paraId="47AFB8EC" w14:textId="77777777" w:rsidR="008334C0" w:rsidRDefault="008334C0">
            <w:pPr>
              <w:rPr>
                <w:b/>
              </w:rPr>
            </w:pPr>
          </w:p>
        </w:tc>
        <w:tc>
          <w:tcPr>
            <w:tcW w:w="5337" w:type="dxa"/>
          </w:tcPr>
          <w:p w14:paraId="3B560529" w14:textId="77777777" w:rsidR="008334C0" w:rsidRPr="00F35BF1" w:rsidRDefault="008334C0" w:rsidP="006873FC">
            <w:pPr>
              <w:rPr>
                <w:b/>
              </w:rPr>
            </w:pPr>
            <w:r>
              <w:rPr>
                <w:b/>
              </w:rPr>
              <w:t>SPØRSMÅL TIL BEHANDLING</w:t>
            </w:r>
          </w:p>
          <w:p w14:paraId="6E10BE0C" w14:textId="77777777" w:rsidR="008334C0" w:rsidRDefault="008334C0">
            <w:pPr>
              <w:rPr>
                <w:b/>
              </w:rPr>
            </w:pPr>
          </w:p>
        </w:tc>
        <w:tc>
          <w:tcPr>
            <w:tcW w:w="3021" w:type="dxa"/>
          </w:tcPr>
          <w:p w14:paraId="1357CF7E" w14:textId="77777777" w:rsidR="008334C0" w:rsidRDefault="008334C0">
            <w:pPr>
              <w:rPr>
                <w:b/>
              </w:rPr>
            </w:pPr>
            <w:r w:rsidRPr="00F35BF1">
              <w:rPr>
                <w:b/>
              </w:rPr>
              <w:t>PARTENES SYN OG RETTENS BESLUTNINGER</w:t>
            </w:r>
          </w:p>
        </w:tc>
      </w:tr>
      <w:tr w:rsidR="008334C0" w14:paraId="670C9BE4" w14:textId="77777777" w:rsidTr="006873FC">
        <w:tc>
          <w:tcPr>
            <w:tcW w:w="704" w:type="dxa"/>
          </w:tcPr>
          <w:p w14:paraId="1C6BFA2A" w14:textId="77777777" w:rsidR="008334C0" w:rsidRPr="00D74C37" w:rsidRDefault="008334C0" w:rsidP="006873FC">
            <w:pPr>
              <w:jc w:val="right"/>
              <w:rPr>
                <w:b/>
                <w:i/>
              </w:rPr>
            </w:pPr>
            <w:r w:rsidRPr="00D74C37">
              <w:rPr>
                <w:b/>
                <w:i/>
              </w:rPr>
              <w:t>a)</w:t>
            </w:r>
          </w:p>
        </w:tc>
        <w:tc>
          <w:tcPr>
            <w:tcW w:w="5337" w:type="dxa"/>
          </w:tcPr>
          <w:p w14:paraId="7568D3E1" w14:textId="77777777" w:rsidR="008334C0" w:rsidRPr="00D74C37" w:rsidRDefault="008334C0">
            <w:pPr>
              <w:rPr>
                <w:b/>
                <w:i/>
              </w:rPr>
            </w:pPr>
            <w:r w:rsidRPr="00D74C37">
              <w:rPr>
                <w:b/>
                <w:i/>
              </w:rPr>
              <w:t>Materielle temaer</w:t>
            </w:r>
          </w:p>
        </w:tc>
        <w:tc>
          <w:tcPr>
            <w:tcW w:w="3021" w:type="dxa"/>
          </w:tcPr>
          <w:p w14:paraId="51954889" w14:textId="77777777" w:rsidR="008334C0" w:rsidRDefault="008334C0">
            <w:pPr>
              <w:rPr>
                <w:b/>
              </w:rPr>
            </w:pPr>
          </w:p>
        </w:tc>
      </w:tr>
      <w:tr w:rsidR="008334C0" w14:paraId="1E85AF9A" w14:textId="77777777" w:rsidTr="006873FC">
        <w:tc>
          <w:tcPr>
            <w:tcW w:w="704" w:type="dxa"/>
          </w:tcPr>
          <w:p w14:paraId="69C557C9" w14:textId="77777777" w:rsidR="008334C0" w:rsidRPr="00993A14" w:rsidRDefault="008334C0" w:rsidP="006873FC">
            <w:pPr>
              <w:jc w:val="right"/>
            </w:pPr>
            <w:r w:rsidRPr="00993A14">
              <w:t xml:space="preserve">1. </w:t>
            </w:r>
          </w:p>
        </w:tc>
        <w:tc>
          <w:tcPr>
            <w:tcW w:w="5337" w:type="dxa"/>
          </w:tcPr>
          <w:p w14:paraId="52C5B1AE" w14:textId="77777777" w:rsidR="008334C0" w:rsidRDefault="008334C0">
            <w:r>
              <w:t>Klargjøring av hva lagmannsretten skal behandle, jf. henvisningsbeslutningen</w:t>
            </w:r>
          </w:p>
          <w:p w14:paraId="053E3D20" w14:textId="77777777" w:rsidR="008334C0" w:rsidRDefault="008334C0">
            <w:pPr>
              <w:rPr>
                <w:b/>
              </w:rPr>
            </w:pPr>
          </w:p>
        </w:tc>
        <w:tc>
          <w:tcPr>
            <w:tcW w:w="3021" w:type="dxa"/>
          </w:tcPr>
          <w:p w14:paraId="3FBBB118" w14:textId="77777777" w:rsidR="008334C0" w:rsidRDefault="008334C0">
            <w:pPr>
              <w:rPr>
                <w:b/>
              </w:rPr>
            </w:pPr>
          </w:p>
        </w:tc>
      </w:tr>
      <w:tr w:rsidR="008334C0" w14:paraId="1CF7B0C9" w14:textId="77777777" w:rsidTr="006873FC">
        <w:tc>
          <w:tcPr>
            <w:tcW w:w="704" w:type="dxa"/>
          </w:tcPr>
          <w:p w14:paraId="09AE5E2C" w14:textId="77777777" w:rsidR="008334C0" w:rsidRPr="00993A14" w:rsidRDefault="008334C0" w:rsidP="006873FC">
            <w:pPr>
              <w:jc w:val="right"/>
            </w:pPr>
            <w:r w:rsidRPr="00993A14">
              <w:t>2.</w:t>
            </w:r>
          </w:p>
        </w:tc>
        <w:tc>
          <w:tcPr>
            <w:tcW w:w="5337" w:type="dxa"/>
          </w:tcPr>
          <w:p w14:paraId="015F6C72" w14:textId="77777777" w:rsidR="008334C0" w:rsidRDefault="008334C0">
            <w:r>
              <w:t>Klargjøring av de materielle tvistepunktene i saken</w:t>
            </w:r>
          </w:p>
          <w:p w14:paraId="44CFF634" w14:textId="77777777" w:rsidR="008334C0" w:rsidRDefault="008334C0">
            <w:pPr>
              <w:rPr>
                <w:b/>
              </w:rPr>
            </w:pPr>
          </w:p>
        </w:tc>
        <w:tc>
          <w:tcPr>
            <w:tcW w:w="3021" w:type="dxa"/>
          </w:tcPr>
          <w:p w14:paraId="792509D9" w14:textId="77777777" w:rsidR="008334C0" w:rsidRDefault="008334C0">
            <w:pPr>
              <w:rPr>
                <w:b/>
              </w:rPr>
            </w:pPr>
          </w:p>
        </w:tc>
      </w:tr>
      <w:tr w:rsidR="008334C0" w14:paraId="00E2369C" w14:textId="77777777" w:rsidTr="006873FC">
        <w:tc>
          <w:tcPr>
            <w:tcW w:w="704" w:type="dxa"/>
          </w:tcPr>
          <w:p w14:paraId="6545D8AC" w14:textId="77777777" w:rsidR="008334C0" w:rsidRPr="00993A14" w:rsidRDefault="008334C0" w:rsidP="006873FC">
            <w:pPr>
              <w:jc w:val="right"/>
            </w:pPr>
            <w:r w:rsidRPr="00993A14">
              <w:t>3.</w:t>
            </w:r>
          </w:p>
        </w:tc>
        <w:tc>
          <w:tcPr>
            <w:tcW w:w="5337" w:type="dxa"/>
          </w:tcPr>
          <w:p w14:paraId="43962D87" w14:textId="77777777" w:rsidR="008334C0" w:rsidRDefault="008334C0">
            <w:r>
              <w:t>Hvilke deler av tingrettens dom er ubestridt, jf. strpl. § 331 tredje ledd?</w:t>
            </w:r>
          </w:p>
          <w:p w14:paraId="735D7539" w14:textId="77777777" w:rsidR="008334C0" w:rsidRDefault="008334C0">
            <w:pPr>
              <w:rPr>
                <w:b/>
              </w:rPr>
            </w:pPr>
          </w:p>
        </w:tc>
        <w:tc>
          <w:tcPr>
            <w:tcW w:w="3021" w:type="dxa"/>
          </w:tcPr>
          <w:p w14:paraId="6366FC19" w14:textId="77777777" w:rsidR="008334C0" w:rsidRDefault="008334C0">
            <w:pPr>
              <w:rPr>
                <w:b/>
              </w:rPr>
            </w:pPr>
          </w:p>
        </w:tc>
      </w:tr>
      <w:tr w:rsidR="008334C0" w14:paraId="204A9744" w14:textId="77777777" w:rsidTr="006873FC">
        <w:tc>
          <w:tcPr>
            <w:tcW w:w="704" w:type="dxa"/>
          </w:tcPr>
          <w:p w14:paraId="0155A4E4" w14:textId="77777777" w:rsidR="008334C0" w:rsidRPr="00993A14" w:rsidRDefault="008334C0" w:rsidP="006873FC">
            <w:pPr>
              <w:jc w:val="right"/>
            </w:pPr>
            <w:r w:rsidRPr="00993A14">
              <w:t>4.</w:t>
            </w:r>
          </w:p>
        </w:tc>
        <w:tc>
          <w:tcPr>
            <w:tcW w:w="5337" w:type="dxa"/>
          </w:tcPr>
          <w:p w14:paraId="4DA3645E" w14:textId="77777777" w:rsidR="008334C0" w:rsidRDefault="008334C0">
            <w:r>
              <w:t>Er det aktuelt for partene å inngi felles fremstilling av omforente fakta?</w:t>
            </w:r>
          </w:p>
          <w:p w14:paraId="104E4F91" w14:textId="77777777" w:rsidR="008334C0" w:rsidRDefault="008334C0">
            <w:pPr>
              <w:rPr>
                <w:b/>
              </w:rPr>
            </w:pPr>
          </w:p>
        </w:tc>
        <w:tc>
          <w:tcPr>
            <w:tcW w:w="3021" w:type="dxa"/>
          </w:tcPr>
          <w:p w14:paraId="274F17A3" w14:textId="77777777" w:rsidR="008334C0" w:rsidRDefault="008334C0">
            <w:pPr>
              <w:rPr>
                <w:b/>
              </w:rPr>
            </w:pPr>
          </w:p>
        </w:tc>
      </w:tr>
      <w:tr w:rsidR="008334C0" w14:paraId="70E88F9C" w14:textId="77777777" w:rsidTr="006873FC">
        <w:tc>
          <w:tcPr>
            <w:tcW w:w="9062" w:type="dxa"/>
            <w:gridSpan w:val="3"/>
          </w:tcPr>
          <w:p w14:paraId="6899D761" w14:textId="77777777" w:rsidR="008334C0" w:rsidRDefault="008334C0">
            <w:pPr>
              <w:rPr>
                <w:b/>
              </w:rPr>
            </w:pPr>
          </w:p>
        </w:tc>
      </w:tr>
      <w:tr w:rsidR="008334C0" w14:paraId="14622560" w14:textId="77777777" w:rsidTr="006873FC">
        <w:tc>
          <w:tcPr>
            <w:tcW w:w="704" w:type="dxa"/>
          </w:tcPr>
          <w:p w14:paraId="24DA38AD" w14:textId="77777777" w:rsidR="008334C0" w:rsidRPr="00D74C37" w:rsidRDefault="008334C0" w:rsidP="006873FC">
            <w:pPr>
              <w:jc w:val="right"/>
              <w:rPr>
                <w:b/>
                <w:i/>
              </w:rPr>
            </w:pPr>
            <w:r w:rsidRPr="00D74C37">
              <w:rPr>
                <w:b/>
                <w:i/>
              </w:rPr>
              <w:t>b)</w:t>
            </w:r>
          </w:p>
        </w:tc>
        <w:tc>
          <w:tcPr>
            <w:tcW w:w="5337" w:type="dxa"/>
          </w:tcPr>
          <w:p w14:paraId="62BD18FE" w14:textId="77777777" w:rsidR="008334C0" w:rsidRPr="00D74C37" w:rsidRDefault="008334C0">
            <w:pPr>
              <w:rPr>
                <w:b/>
                <w:i/>
              </w:rPr>
            </w:pPr>
            <w:r w:rsidRPr="00D74C37">
              <w:rPr>
                <w:b/>
                <w:i/>
              </w:rPr>
              <w:t>Prosessuelle temaer</w:t>
            </w:r>
          </w:p>
        </w:tc>
        <w:tc>
          <w:tcPr>
            <w:tcW w:w="3021" w:type="dxa"/>
          </w:tcPr>
          <w:p w14:paraId="0B74A171" w14:textId="77777777" w:rsidR="008334C0" w:rsidRDefault="008334C0">
            <w:pPr>
              <w:rPr>
                <w:b/>
              </w:rPr>
            </w:pPr>
          </w:p>
        </w:tc>
      </w:tr>
      <w:tr w:rsidR="008334C0" w14:paraId="0F44ABB1" w14:textId="77777777" w:rsidTr="006873FC">
        <w:tc>
          <w:tcPr>
            <w:tcW w:w="704" w:type="dxa"/>
          </w:tcPr>
          <w:p w14:paraId="144085A1" w14:textId="77777777" w:rsidR="008334C0" w:rsidRPr="00993A14" w:rsidRDefault="008334C0" w:rsidP="006873FC">
            <w:pPr>
              <w:jc w:val="right"/>
            </w:pPr>
            <w:r w:rsidRPr="00993A14">
              <w:t xml:space="preserve">5. </w:t>
            </w:r>
          </w:p>
        </w:tc>
        <w:tc>
          <w:tcPr>
            <w:tcW w:w="5337" w:type="dxa"/>
          </w:tcPr>
          <w:p w14:paraId="0A533C58" w14:textId="77777777" w:rsidR="008334C0" w:rsidRDefault="008334C0">
            <w:r>
              <w:t>Er det habilitetsinnsigelser?</w:t>
            </w:r>
          </w:p>
          <w:p w14:paraId="363EC10E" w14:textId="77777777" w:rsidR="008334C0" w:rsidRDefault="008334C0">
            <w:pPr>
              <w:rPr>
                <w:b/>
              </w:rPr>
            </w:pPr>
          </w:p>
        </w:tc>
        <w:tc>
          <w:tcPr>
            <w:tcW w:w="3021" w:type="dxa"/>
          </w:tcPr>
          <w:p w14:paraId="2080FBB2" w14:textId="77777777" w:rsidR="008334C0" w:rsidRDefault="008334C0">
            <w:pPr>
              <w:rPr>
                <w:b/>
              </w:rPr>
            </w:pPr>
          </w:p>
        </w:tc>
      </w:tr>
      <w:tr w:rsidR="008334C0" w14:paraId="079C7CB1" w14:textId="77777777" w:rsidTr="006873FC">
        <w:tc>
          <w:tcPr>
            <w:tcW w:w="704" w:type="dxa"/>
          </w:tcPr>
          <w:p w14:paraId="587B587A" w14:textId="77777777" w:rsidR="008334C0" w:rsidRPr="00993A14" w:rsidRDefault="008334C0" w:rsidP="006873FC">
            <w:pPr>
              <w:jc w:val="right"/>
            </w:pPr>
            <w:r w:rsidRPr="00993A14">
              <w:t>6.</w:t>
            </w:r>
          </w:p>
        </w:tc>
        <w:tc>
          <w:tcPr>
            <w:tcW w:w="5337" w:type="dxa"/>
          </w:tcPr>
          <w:p w14:paraId="0EFE1C7C" w14:textId="77777777" w:rsidR="008334C0" w:rsidRDefault="008334C0">
            <w:r>
              <w:t>Skal saken deles eller forenes med andre saker, strpl. § 13?</w:t>
            </w:r>
          </w:p>
          <w:p w14:paraId="4597848F" w14:textId="77777777" w:rsidR="008334C0" w:rsidRDefault="008334C0">
            <w:pPr>
              <w:rPr>
                <w:b/>
              </w:rPr>
            </w:pPr>
          </w:p>
        </w:tc>
        <w:tc>
          <w:tcPr>
            <w:tcW w:w="3021" w:type="dxa"/>
          </w:tcPr>
          <w:p w14:paraId="60C52EAD" w14:textId="77777777" w:rsidR="008334C0" w:rsidRDefault="008334C0">
            <w:pPr>
              <w:rPr>
                <w:b/>
              </w:rPr>
            </w:pPr>
          </w:p>
        </w:tc>
      </w:tr>
      <w:tr w:rsidR="008334C0" w14:paraId="16DA3570" w14:textId="77777777" w:rsidTr="006873FC">
        <w:tc>
          <w:tcPr>
            <w:tcW w:w="704" w:type="dxa"/>
          </w:tcPr>
          <w:p w14:paraId="19683D9D" w14:textId="77777777" w:rsidR="008334C0" w:rsidRPr="00993A14" w:rsidRDefault="008334C0" w:rsidP="006873FC">
            <w:pPr>
              <w:jc w:val="right"/>
            </w:pPr>
            <w:r w:rsidRPr="00993A14">
              <w:t>7.</w:t>
            </w:r>
          </w:p>
        </w:tc>
        <w:tc>
          <w:tcPr>
            <w:tcW w:w="5337" w:type="dxa"/>
          </w:tcPr>
          <w:p w14:paraId="4F106310" w14:textId="77777777" w:rsidR="008334C0" w:rsidRDefault="008334C0" w:rsidP="006873FC">
            <w:r>
              <w:t>Skal forhandlingen deles, strpl. §§ 286-288 og strpl. § 431?</w:t>
            </w:r>
          </w:p>
          <w:p w14:paraId="42B52B0A" w14:textId="77777777" w:rsidR="008334C0" w:rsidRDefault="008334C0" w:rsidP="006873FC"/>
          <w:p w14:paraId="3B40EA63" w14:textId="77777777" w:rsidR="008334C0" w:rsidRDefault="008334C0" w:rsidP="006873FC"/>
        </w:tc>
        <w:tc>
          <w:tcPr>
            <w:tcW w:w="3021" w:type="dxa"/>
          </w:tcPr>
          <w:p w14:paraId="446CA3F1" w14:textId="77777777" w:rsidR="008334C0" w:rsidRDefault="008334C0" w:rsidP="006873FC">
            <w:pPr>
              <w:rPr>
                <w:b/>
              </w:rPr>
            </w:pPr>
          </w:p>
        </w:tc>
      </w:tr>
      <w:tr w:rsidR="008334C0" w14:paraId="40EEE8CA" w14:textId="77777777" w:rsidTr="006873FC">
        <w:tc>
          <w:tcPr>
            <w:tcW w:w="704" w:type="dxa"/>
          </w:tcPr>
          <w:p w14:paraId="4C40B7D8" w14:textId="77777777" w:rsidR="008334C0" w:rsidRPr="00993A14" w:rsidRDefault="008334C0" w:rsidP="006873FC">
            <w:pPr>
              <w:jc w:val="right"/>
            </w:pPr>
            <w:r w:rsidRPr="00993A14">
              <w:t>8.</w:t>
            </w:r>
          </w:p>
        </w:tc>
        <w:tc>
          <w:tcPr>
            <w:tcW w:w="5337" w:type="dxa"/>
          </w:tcPr>
          <w:p w14:paraId="69D9AF1C" w14:textId="77777777" w:rsidR="008334C0" w:rsidRDefault="008334C0" w:rsidP="006873FC">
            <w:r>
              <w:t>Er det tvister om bevisførselen i saken, i tilfelle hvilke?</w:t>
            </w:r>
          </w:p>
          <w:p w14:paraId="5F1FB69D" w14:textId="77777777" w:rsidR="008334C0" w:rsidRDefault="008334C0" w:rsidP="006873FC"/>
        </w:tc>
        <w:tc>
          <w:tcPr>
            <w:tcW w:w="3021" w:type="dxa"/>
          </w:tcPr>
          <w:p w14:paraId="5EAD7F06" w14:textId="77777777" w:rsidR="008334C0" w:rsidRDefault="008334C0" w:rsidP="006873FC">
            <w:pPr>
              <w:rPr>
                <w:b/>
              </w:rPr>
            </w:pPr>
          </w:p>
        </w:tc>
      </w:tr>
      <w:tr w:rsidR="008334C0" w14:paraId="48CE5AE5" w14:textId="77777777" w:rsidTr="006873FC">
        <w:tc>
          <w:tcPr>
            <w:tcW w:w="704" w:type="dxa"/>
          </w:tcPr>
          <w:p w14:paraId="28655E88" w14:textId="77777777" w:rsidR="008334C0" w:rsidRPr="00993A14" w:rsidRDefault="008334C0" w:rsidP="006873FC">
            <w:pPr>
              <w:jc w:val="right"/>
            </w:pPr>
            <w:r w:rsidRPr="00993A14">
              <w:t>9.</w:t>
            </w:r>
          </w:p>
        </w:tc>
        <w:tc>
          <w:tcPr>
            <w:tcW w:w="5337" w:type="dxa"/>
          </w:tcPr>
          <w:p w14:paraId="53E85661" w14:textId="77777777" w:rsidR="008334C0" w:rsidRDefault="008334C0" w:rsidP="006873FC">
            <w:r>
              <w:t>Skal det oppnevnes sakkyndige, strpl. kap. 11?</w:t>
            </w:r>
          </w:p>
          <w:p w14:paraId="1346B250" w14:textId="77777777" w:rsidR="008334C0" w:rsidRDefault="008334C0" w:rsidP="000171DD">
            <w:pPr>
              <w:pStyle w:val="Listeavsnitt"/>
              <w:numPr>
                <w:ilvl w:val="0"/>
                <w:numId w:val="14"/>
              </w:numPr>
            </w:pPr>
            <w:r>
              <w:t>Kompetanse</w:t>
            </w:r>
          </w:p>
          <w:p w14:paraId="1A337032" w14:textId="77777777" w:rsidR="008334C0" w:rsidRDefault="008334C0" w:rsidP="000171DD">
            <w:pPr>
              <w:pStyle w:val="Listeavsnitt"/>
              <w:numPr>
                <w:ilvl w:val="0"/>
                <w:numId w:val="14"/>
              </w:numPr>
            </w:pPr>
            <w:r>
              <w:t>Mandat</w:t>
            </w:r>
          </w:p>
          <w:p w14:paraId="4263EC6E" w14:textId="77777777" w:rsidR="008334C0" w:rsidRDefault="008334C0" w:rsidP="006873FC"/>
        </w:tc>
        <w:tc>
          <w:tcPr>
            <w:tcW w:w="3021" w:type="dxa"/>
          </w:tcPr>
          <w:p w14:paraId="0E720FA1" w14:textId="77777777" w:rsidR="008334C0" w:rsidRDefault="008334C0" w:rsidP="006873FC">
            <w:pPr>
              <w:rPr>
                <w:b/>
              </w:rPr>
            </w:pPr>
          </w:p>
        </w:tc>
      </w:tr>
      <w:tr w:rsidR="008334C0" w14:paraId="6D9490C9" w14:textId="77777777" w:rsidTr="006873FC">
        <w:tc>
          <w:tcPr>
            <w:tcW w:w="704" w:type="dxa"/>
          </w:tcPr>
          <w:p w14:paraId="2F81E101" w14:textId="77777777" w:rsidR="008334C0" w:rsidRPr="00993A14" w:rsidRDefault="008334C0" w:rsidP="006873FC">
            <w:pPr>
              <w:jc w:val="right"/>
            </w:pPr>
            <w:r w:rsidRPr="00993A14">
              <w:t>10.</w:t>
            </w:r>
          </w:p>
        </w:tc>
        <w:tc>
          <w:tcPr>
            <w:tcW w:w="5337" w:type="dxa"/>
          </w:tcPr>
          <w:p w14:paraId="24A1A6BA" w14:textId="77777777" w:rsidR="008334C0" w:rsidRDefault="008334C0" w:rsidP="006873FC">
            <w:r>
              <w:t>Skal det være fagkyndige meddommere, i tilfelle med hvilken fagkyndighet, strpl. § 332 første ledd?</w:t>
            </w:r>
          </w:p>
          <w:p w14:paraId="6885EC5C" w14:textId="77777777" w:rsidR="008334C0" w:rsidRDefault="008334C0" w:rsidP="006873FC">
            <w:pPr>
              <w:rPr>
                <w:b/>
              </w:rPr>
            </w:pPr>
          </w:p>
        </w:tc>
        <w:tc>
          <w:tcPr>
            <w:tcW w:w="3021" w:type="dxa"/>
          </w:tcPr>
          <w:p w14:paraId="74C96780" w14:textId="77777777" w:rsidR="008334C0" w:rsidRDefault="008334C0" w:rsidP="006873FC">
            <w:pPr>
              <w:rPr>
                <w:b/>
              </w:rPr>
            </w:pPr>
          </w:p>
        </w:tc>
      </w:tr>
      <w:tr w:rsidR="008334C0" w14:paraId="4B4D0D99" w14:textId="77777777" w:rsidTr="006873FC">
        <w:tc>
          <w:tcPr>
            <w:tcW w:w="704" w:type="dxa"/>
          </w:tcPr>
          <w:p w14:paraId="77834F73" w14:textId="77777777" w:rsidR="008334C0" w:rsidRPr="00993A14" w:rsidRDefault="008334C0" w:rsidP="006873FC">
            <w:pPr>
              <w:jc w:val="right"/>
            </w:pPr>
            <w:r w:rsidRPr="00993A14">
              <w:t>11.</w:t>
            </w:r>
          </w:p>
        </w:tc>
        <w:tc>
          <w:tcPr>
            <w:tcW w:w="5337" w:type="dxa"/>
          </w:tcPr>
          <w:p w14:paraId="038BE64B" w14:textId="77777777" w:rsidR="008334C0" w:rsidRDefault="008334C0" w:rsidP="006873FC">
            <w:r>
              <w:t xml:space="preserve">Språk: </w:t>
            </w:r>
          </w:p>
          <w:p w14:paraId="290E73EF" w14:textId="77777777" w:rsidR="008334C0" w:rsidRDefault="008334C0" w:rsidP="000171DD">
            <w:pPr>
              <w:pStyle w:val="Listeavsnitt"/>
              <w:numPr>
                <w:ilvl w:val="0"/>
                <w:numId w:val="14"/>
              </w:numPr>
            </w:pPr>
            <w:r>
              <w:t>Er det behov for tolk, i tilfelle for hvem og når?</w:t>
            </w:r>
          </w:p>
          <w:p w14:paraId="2A826381" w14:textId="77777777" w:rsidR="008334C0" w:rsidRDefault="008334C0" w:rsidP="000171DD">
            <w:pPr>
              <w:pStyle w:val="Listeavsnitt"/>
              <w:numPr>
                <w:ilvl w:val="0"/>
                <w:numId w:val="14"/>
              </w:numPr>
            </w:pPr>
            <w:r>
              <w:t>Dokumenter på andre språk, oversettelse, dstl. §§ 135,136</w:t>
            </w:r>
          </w:p>
          <w:p w14:paraId="673010DF" w14:textId="77777777" w:rsidR="008334C0" w:rsidRDefault="008334C0" w:rsidP="006873FC">
            <w:pPr>
              <w:rPr>
                <w:b/>
              </w:rPr>
            </w:pPr>
          </w:p>
        </w:tc>
        <w:tc>
          <w:tcPr>
            <w:tcW w:w="3021" w:type="dxa"/>
          </w:tcPr>
          <w:p w14:paraId="3A042004" w14:textId="77777777" w:rsidR="008334C0" w:rsidRDefault="008334C0" w:rsidP="006873FC">
            <w:pPr>
              <w:rPr>
                <w:b/>
              </w:rPr>
            </w:pPr>
          </w:p>
        </w:tc>
      </w:tr>
      <w:tr w:rsidR="008334C0" w14:paraId="5780089F" w14:textId="77777777" w:rsidTr="006873FC">
        <w:tc>
          <w:tcPr>
            <w:tcW w:w="704" w:type="dxa"/>
          </w:tcPr>
          <w:p w14:paraId="660F7FBF" w14:textId="77777777" w:rsidR="008334C0" w:rsidRPr="00993A14" w:rsidRDefault="008334C0" w:rsidP="006873FC">
            <w:pPr>
              <w:jc w:val="right"/>
            </w:pPr>
            <w:r w:rsidRPr="00993A14">
              <w:t>12.</w:t>
            </w:r>
          </w:p>
        </w:tc>
        <w:tc>
          <w:tcPr>
            <w:tcW w:w="5337" w:type="dxa"/>
          </w:tcPr>
          <w:p w14:paraId="7BA4A211" w14:textId="77777777" w:rsidR="008334C0" w:rsidRDefault="008334C0" w:rsidP="006873FC">
            <w:r>
              <w:t>Skal det gjøres opptak av ankeforhandlingen?</w:t>
            </w:r>
          </w:p>
          <w:p w14:paraId="75EA64A7" w14:textId="77777777" w:rsidR="008334C0" w:rsidRDefault="008334C0" w:rsidP="006873FC">
            <w:pPr>
              <w:rPr>
                <w:b/>
              </w:rPr>
            </w:pPr>
          </w:p>
        </w:tc>
        <w:tc>
          <w:tcPr>
            <w:tcW w:w="3021" w:type="dxa"/>
          </w:tcPr>
          <w:p w14:paraId="3C244BE3" w14:textId="77777777" w:rsidR="008334C0" w:rsidRDefault="008334C0" w:rsidP="006873FC">
            <w:pPr>
              <w:rPr>
                <w:b/>
              </w:rPr>
            </w:pPr>
          </w:p>
        </w:tc>
      </w:tr>
      <w:tr w:rsidR="008334C0" w14:paraId="1E55FB4C" w14:textId="77777777" w:rsidTr="006873FC">
        <w:tc>
          <w:tcPr>
            <w:tcW w:w="9062" w:type="dxa"/>
            <w:gridSpan w:val="3"/>
          </w:tcPr>
          <w:p w14:paraId="65D7AEB3" w14:textId="77777777" w:rsidR="008334C0" w:rsidRDefault="008334C0" w:rsidP="006873FC">
            <w:pPr>
              <w:rPr>
                <w:b/>
              </w:rPr>
            </w:pPr>
          </w:p>
        </w:tc>
      </w:tr>
      <w:tr w:rsidR="008334C0" w14:paraId="7E4C1A3B" w14:textId="77777777" w:rsidTr="006873FC">
        <w:tc>
          <w:tcPr>
            <w:tcW w:w="704" w:type="dxa"/>
          </w:tcPr>
          <w:p w14:paraId="63964628" w14:textId="77777777" w:rsidR="008334C0" w:rsidRPr="00D74C37" w:rsidRDefault="008334C0" w:rsidP="006873FC">
            <w:pPr>
              <w:jc w:val="right"/>
              <w:rPr>
                <w:b/>
                <w:i/>
              </w:rPr>
            </w:pPr>
            <w:r w:rsidRPr="00D74C37">
              <w:rPr>
                <w:b/>
                <w:i/>
              </w:rPr>
              <w:t xml:space="preserve">c) </w:t>
            </w:r>
          </w:p>
        </w:tc>
        <w:tc>
          <w:tcPr>
            <w:tcW w:w="5337" w:type="dxa"/>
          </w:tcPr>
          <w:p w14:paraId="170E6B8A" w14:textId="77777777" w:rsidR="008334C0" w:rsidRPr="00D74C37" w:rsidRDefault="008334C0" w:rsidP="006873FC">
            <w:pPr>
              <w:rPr>
                <w:b/>
                <w:i/>
              </w:rPr>
            </w:pPr>
            <w:r w:rsidRPr="00D74C37">
              <w:rPr>
                <w:b/>
                <w:i/>
              </w:rPr>
              <w:t>Gjennomføring av ankeforhandlingen</w:t>
            </w:r>
          </w:p>
        </w:tc>
        <w:tc>
          <w:tcPr>
            <w:tcW w:w="3021" w:type="dxa"/>
          </w:tcPr>
          <w:p w14:paraId="1F403C0A" w14:textId="77777777" w:rsidR="008334C0" w:rsidRDefault="008334C0" w:rsidP="006873FC">
            <w:pPr>
              <w:rPr>
                <w:b/>
              </w:rPr>
            </w:pPr>
          </w:p>
        </w:tc>
      </w:tr>
      <w:tr w:rsidR="008334C0" w14:paraId="5C22486B" w14:textId="77777777" w:rsidTr="006873FC">
        <w:tc>
          <w:tcPr>
            <w:tcW w:w="704" w:type="dxa"/>
          </w:tcPr>
          <w:p w14:paraId="48973807" w14:textId="77777777" w:rsidR="008334C0" w:rsidRPr="00362F23" w:rsidRDefault="008334C0" w:rsidP="006873FC">
            <w:pPr>
              <w:jc w:val="right"/>
            </w:pPr>
            <w:r w:rsidRPr="00362F23">
              <w:t>13.</w:t>
            </w:r>
          </w:p>
        </w:tc>
        <w:tc>
          <w:tcPr>
            <w:tcW w:w="5337" w:type="dxa"/>
          </w:tcPr>
          <w:p w14:paraId="6C4D4247" w14:textId="77777777" w:rsidR="008334C0" w:rsidRDefault="008334C0" w:rsidP="006873FC">
            <w:r>
              <w:t>Sakens ytre ramme:</w:t>
            </w:r>
          </w:p>
          <w:p w14:paraId="6AF4808C" w14:textId="77777777" w:rsidR="008334C0" w:rsidRDefault="008334C0" w:rsidP="000171DD">
            <w:pPr>
              <w:pStyle w:val="Listeavsnitt"/>
              <w:numPr>
                <w:ilvl w:val="0"/>
                <w:numId w:val="14"/>
              </w:numPr>
            </w:pPr>
            <w:r>
              <w:t xml:space="preserve">Berammelsen </w:t>
            </w:r>
          </w:p>
          <w:p w14:paraId="40F46449" w14:textId="77777777" w:rsidR="008334C0" w:rsidRDefault="008334C0" w:rsidP="000171DD">
            <w:pPr>
              <w:pStyle w:val="Listeavsnitt"/>
              <w:numPr>
                <w:ilvl w:val="0"/>
                <w:numId w:val="14"/>
              </w:numPr>
            </w:pPr>
            <w:r>
              <w:t>Firedagersuke</w:t>
            </w:r>
          </w:p>
          <w:p w14:paraId="7AB80DDF" w14:textId="77777777" w:rsidR="008334C0" w:rsidRDefault="008334C0" w:rsidP="000171DD">
            <w:pPr>
              <w:pStyle w:val="Listeavsnitt"/>
              <w:numPr>
                <w:ilvl w:val="0"/>
                <w:numId w:val="14"/>
              </w:numPr>
            </w:pPr>
            <w:r>
              <w:t>Rettsdagenes lengde</w:t>
            </w:r>
          </w:p>
          <w:p w14:paraId="01F91D8D" w14:textId="77777777" w:rsidR="008334C0" w:rsidRDefault="008334C0" w:rsidP="000171DD">
            <w:pPr>
              <w:pStyle w:val="Listeavsnitt"/>
              <w:numPr>
                <w:ilvl w:val="0"/>
                <w:numId w:val="14"/>
              </w:numPr>
            </w:pPr>
            <w:r>
              <w:t>Rettsfrie dager</w:t>
            </w:r>
          </w:p>
          <w:p w14:paraId="4CEF4F50" w14:textId="77777777" w:rsidR="008334C0" w:rsidRDefault="008334C0" w:rsidP="000171DD">
            <w:pPr>
              <w:pStyle w:val="Listeavsnitt"/>
              <w:numPr>
                <w:ilvl w:val="0"/>
                <w:numId w:val="14"/>
              </w:numPr>
            </w:pPr>
            <w:r>
              <w:t xml:space="preserve">Saksforberedende møter underveis </w:t>
            </w:r>
          </w:p>
          <w:p w14:paraId="13C28689" w14:textId="77777777" w:rsidR="008334C0" w:rsidRDefault="008334C0" w:rsidP="000171DD">
            <w:pPr>
              <w:pStyle w:val="Listeavsnitt"/>
              <w:numPr>
                <w:ilvl w:val="0"/>
                <w:numId w:val="14"/>
              </w:numPr>
            </w:pPr>
            <w:r>
              <w:t>Annet?</w:t>
            </w:r>
          </w:p>
          <w:p w14:paraId="28AFF16A" w14:textId="77777777" w:rsidR="008334C0" w:rsidRDefault="008334C0" w:rsidP="006873FC">
            <w:pPr>
              <w:rPr>
                <w:b/>
              </w:rPr>
            </w:pPr>
          </w:p>
        </w:tc>
        <w:tc>
          <w:tcPr>
            <w:tcW w:w="3021" w:type="dxa"/>
          </w:tcPr>
          <w:p w14:paraId="00CD3977" w14:textId="77777777" w:rsidR="008334C0" w:rsidRDefault="008334C0" w:rsidP="006873FC">
            <w:pPr>
              <w:rPr>
                <w:b/>
              </w:rPr>
            </w:pPr>
          </w:p>
        </w:tc>
      </w:tr>
      <w:tr w:rsidR="008334C0" w14:paraId="1E215038" w14:textId="77777777" w:rsidTr="006873FC">
        <w:tc>
          <w:tcPr>
            <w:tcW w:w="704" w:type="dxa"/>
          </w:tcPr>
          <w:p w14:paraId="2A4127EF" w14:textId="77777777" w:rsidR="008334C0" w:rsidRPr="00362F23" w:rsidRDefault="008334C0" w:rsidP="006873FC">
            <w:pPr>
              <w:jc w:val="right"/>
            </w:pPr>
            <w:r w:rsidRPr="00362F23">
              <w:t>14.</w:t>
            </w:r>
          </w:p>
        </w:tc>
        <w:tc>
          <w:tcPr>
            <w:tcW w:w="5337" w:type="dxa"/>
          </w:tcPr>
          <w:p w14:paraId="20A5D2D1" w14:textId="77777777" w:rsidR="008334C0" w:rsidRDefault="008334C0" w:rsidP="006873FC">
            <w:r>
              <w:t>Tidsplanen for ankeforhandlingen, rullering underveis, strpl. § 130-liste</w:t>
            </w:r>
          </w:p>
          <w:p w14:paraId="14957159" w14:textId="77777777" w:rsidR="008334C0" w:rsidRDefault="008334C0" w:rsidP="006873FC">
            <w:pPr>
              <w:rPr>
                <w:b/>
              </w:rPr>
            </w:pPr>
          </w:p>
        </w:tc>
        <w:tc>
          <w:tcPr>
            <w:tcW w:w="3021" w:type="dxa"/>
          </w:tcPr>
          <w:p w14:paraId="442A1981" w14:textId="77777777" w:rsidR="008334C0" w:rsidRDefault="008334C0" w:rsidP="006873FC">
            <w:pPr>
              <w:rPr>
                <w:b/>
              </w:rPr>
            </w:pPr>
          </w:p>
        </w:tc>
      </w:tr>
      <w:tr w:rsidR="008334C0" w14:paraId="4CADA6F6" w14:textId="77777777" w:rsidTr="006873FC">
        <w:tc>
          <w:tcPr>
            <w:tcW w:w="704" w:type="dxa"/>
          </w:tcPr>
          <w:p w14:paraId="7F0F2C76" w14:textId="77777777" w:rsidR="008334C0" w:rsidRPr="00362F23" w:rsidRDefault="008334C0" w:rsidP="006873FC">
            <w:pPr>
              <w:jc w:val="right"/>
            </w:pPr>
            <w:r w:rsidRPr="00362F23">
              <w:t>15.</w:t>
            </w:r>
          </w:p>
        </w:tc>
        <w:tc>
          <w:tcPr>
            <w:tcW w:w="5337" w:type="dxa"/>
          </w:tcPr>
          <w:p w14:paraId="0429ACF2" w14:textId="77777777" w:rsidR="008334C0" w:rsidRDefault="008334C0" w:rsidP="006873FC">
            <w:r>
              <w:t>Aktors innledningsforedrag:</w:t>
            </w:r>
          </w:p>
          <w:p w14:paraId="4DDC7FFA" w14:textId="77777777" w:rsidR="008334C0" w:rsidRDefault="008334C0" w:rsidP="000171DD">
            <w:pPr>
              <w:pStyle w:val="Listeavsnitt"/>
              <w:numPr>
                <w:ilvl w:val="0"/>
                <w:numId w:val="14"/>
              </w:numPr>
            </w:pPr>
            <w:r>
              <w:t>Form og varighet –omfang</w:t>
            </w:r>
          </w:p>
          <w:p w14:paraId="1F267F47" w14:textId="77777777" w:rsidR="008334C0" w:rsidRDefault="008334C0" w:rsidP="000171DD">
            <w:pPr>
              <w:pStyle w:val="Listeavsnitt"/>
              <w:numPr>
                <w:ilvl w:val="0"/>
                <w:numId w:val="14"/>
              </w:numPr>
            </w:pPr>
            <w:r>
              <w:t>Hjelpedokumenter</w:t>
            </w:r>
          </w:p>
          <w:p w14:paraId="22ED7806" w14:textId="77777777" w:rsidR="008334C0" w:rsidRDefault="008334C0" w:rsidP="000171DD">
            <w:pPr>
              <w:pStyle w:val="Listeavsnitt"/>
              <w:numPr>
                <w:ilvl w:val="0"/>
                <w:numId w:val="14"/>
              </w:numPr>
            </w:pPr>
            <w:r>
              <w:t>Dokumentasjon</w:t>
            </w:r>
          </w:p>
          <w:p w14:paraId="0B223E9F" w14:textId="77777777" w:rsidR="008334C0" w:rsidRDefault="008334C0" w:rsidP="000171DD">
            <w:pPr>
              <w:pStyle w:val="Listeavsnitt"/>
              <w:numPr>
                <w:ilvl w:val="0"/>
                <w:numId w:val="14"/>
              </w:numPr>
            </w:pPr>
            <w:r>
              <w:t>Fullstendig eller sekvensielt; nøtteskall først?</w:t>
            </w:r>
          </w:p>
          <w:p w14:paraId="3BC91555" w14:textId="77777777" w:rsidR="008334C0" w:rsidRPr="00D74C37" w:rsidRDefault="008334C0" w:rsidP="006873FC">
            <w:pPr>
              <w:rPr>
                <w:b/>
              </w:rPr>
            </w:pPr>
          </w:p>
        </w:tc>
        <w:tc>
          <w:tcPr>
            <w:tcW w:w="3021" w:type="dxa"/>
          </w:tcPr>
          <w:p w14:paraId="2C4420DE" w14:textId="77777777" w:rsidR="008334C0" w:rsidRDefault="008334C0" w:rsidP="006873FC">
            <w:pPr>
              <w:rPr>
                <w:b/>
              </w:rPr>
            </w:pPr>
          </w:p>
        </w:tc>
      </w:tr>
      <w:tr w:rsidR="008334C0" w14:paraId="2E9A8240" w14:textId="77777777" w:rsidTr="006873FC">
        <w:tc>
          <w:tcPr>
            <w:tcW w:w="704" w:type="dxa"/>
          </w:tcPr>
          <w:p w14:paraId="3CEAFBB1" w14:textId="77777777" w:rsidR="008334C0" w:rsidRPr="00362F23" w:rsidRDefault="008334C0" w:rsidP="006873FC">
            <w:pPr>
              <w:jc w:val="right"/>
            </w:pPr>
            <w:r w:rsidRPr="00362F23">
              <w:t>16.</w:t>
            </w:r>
          </w:p>
        </w:tc>
        <w:tc>
          <w:tcPr>
            <w:tcW w:w="5337" w:type="dxa"/>
          </w:tcPr>
          <w:p w14:paraId="1DC6845A" w14:textId="77777777" w:rsidR="008334C0" w:rsidRDefault="008334C0" w:rsidP="006873FC">
            <w:r>
              <w:t>Forsvarers merknader:</w:t>
            </w:r>
          </w:p>
          <w:p w14:paraId="63D03C5F" w14:textId="77777777" w:rsidR="008334C0" w:rsidRDefault="008334C0" w:rsidP="000171DD">
            <w:pPr>
              <w:pStyle w:val="Listeavsnitt"/>
              <w:numPr>
                <w:ilvl w:val="0"/>
                <w:numId w:val="14"/>
              </w:numPr>
            </w:pPr>
            <w:r>
              <w:t>Form og varighet –omfang</w:t>
            </w:r>
          </w:p>
          <w:p w14:paraId="46A8F3E2" w14:textId="77777777" w:rsidR="008334C0" w:rsidRDefault="008334C0" w:rsidP="000171DD">
            <w:pPr>
              <w:pStyle w:val="Listeavsnitt"/>
              <w:numPr>
                <w:ilvl w:val="0"/>
                <w:numId w:val="14"/>
              </w:numPr>
            </w:pPr>
            <w:r>
              <w:t>Hjelpedokumenter</w:t>
            </w:r>
          </w:p>
          <w:p w14:paraId="5AA10A1B" w14:textId="77777777" w:rsidR="008334C0" w:rsidRDefault="008334C0" w:rsidP="000171DD">
            <w:pPr>
              <w:pStyle w:val="Listeavsnitt"/>
              <w:numPr>
                <w:ilvl w:val="0"/>
                <w:numId w:val="14"/>
              </w:numPr>
            </w:pPr>
            <w:r>
              <w:t>Dokumentasjon</w:t>
            </w:r>
          </w:p>
          <w:p w14:paraId="6F0D81F3" w14:textId="77777777" w:rsidR="008334C0" w:rsidRDefault="008334C0" w:rsidP="000171DD">
            <w:pPr>
              <w:pStyle w:val="Listeavsnitt"/>
              <w:numPr>
                <w:ilvl w:val="0"/>
                <w:numId w:val="14"/>
              </w:numPr>
            </w:pPr>
            <w:r>
              <w:t>Fullstendig eller sekvensielt; nøtteskall først?</w:t>
            </w:r>
          </w:p>
          <w:p w14:paraId="743F46CD" w14:textId="77777777" w:rsidR="008334C0" w:rsidRDefault="008334C0" w:rsidP="006873FC">
            <w:pPr>
              <w:rPr>
                <w:b/>
              </w:rPr>
            </w:pPr>
          </w:p>
        </w:tc>
        <w:tc>
          <w:tcPr>
            <w:tcW w:w="3021" w:type="dxa"/>
          </w:tcPr>
          <w:p w14:paraId="3A8C2CAB" w14:textId="77777777" w:rsidR="008334C0" w:rsidRDefault="008334C0" w:rsidP="006873FC">
            <w:pPr>
              <w:rPr>
                <w:b/>
              </w:rPr>
            </w:pPr>
          </w:p>
        </w:tc>
      </w:tr>
      <w:tr w:rsidR="008334C0" w14:paraId="63FBF82A" w14:textId="77777777" w:rsidTr="006873FC">
        <w:tc>
          <w:tcPr>
            <w:tcW w:w="704" w:type="dxa"/>
          </w:tcPr>
          <w:p w14:paraId="78839AD4" w14:textId="77777777" w:rsidR="008334C0" w:rsidRPr="00362F23" w:rsidRDefault="008334C0" w:rsidP="006873FC">
            <w:pPr>
              <w:jc w:val="right"/>
            </w:pPr>
            <w:r w:rsidRPr="00362F23">
              <w:t>17.</w:t>
            </w:r>
          </w:p>
        </w:tc>
        <w:tc>
          <w:tcPr>
            <w:tcW w:w="5337" w:type="dxa"/>
          </w:tcPr>
          <w:p w14:paraId="6BD79F17" w14:textId="77777777" w:rsidR="008334C0" w:rsidRDefault="008334C0" w:rsidP="006873FC">
            <w:r>
              <w:t>Hjelpedokumenter og disposisjoner</w:t>
            </w:r>
          </w:p>
          <w:p w14:paraId="49FF1ABC" w14:textId="77777777" w:rsidR="008334C0" w:rsidRDefault="008334C0" w:rsidP="006873FC">
            <w:pPr>
              <w:rPr>
                <w:b/>
              </w:rPr>
            </w:pPr>
          </w:p>
        </w:tc>
        <w:tc>
          <w:tcPr>
            <w:tcW w:w="3021" w:type="dxa"/>
          </w:tcPr>
          <w:p w14:paraId="5AB16EFE" w14:textId="77777777" w:rsidR="008334C0" w:rsidRDefault="008334C0" w:rsidP="006873FC">
            <w:pPr>
              <w:rPr>
                <w:b/>
              </w:rPr>
            </w:pPr>
          </w:p>
        </w:tc>
      </w:tr>
      <w:tr w:rsidR="008334C0" w14:paraId="5F0FA0D1" w14:textId="77777777" w:rsidTr="006873FC">
        <w:tc>
          <w:tcPr>
            <w:tcW w:w="704" w:type="dxa"/>
          </w:tcPr>
          <w:p w14:paraId="546C40B1" w14:textId="77777777" w:rsidR="008334C0" w:rsidRPr="00362F23" w:rsidRDefault="008334C0" w:rsidP="006873FC">
            <w:pPr>
              <w:jc w:val="right"/>
            </w:pPr>
            <w:r w:rsidRPr="00362F23">
              <w:t>18.</w:t>
            </w:r>
          </w:p>
        </w:tc>
        <w:tc>
          <w:tcPr>
            <w:tcW w:w="5337" w:type="dxa"/>
          </w:tcPr>
          <w:p w14:paraId="57FAB38C" w14:textId="77777777" w:rsidR="008334C0" w:rsidRDefault="008334C0" w:rsidP="006873FC">
            <w:r>
              <w:t xml:space="preserve">Dokumentasjon, digital. Nasjonal retningslinje: </w:t>
            </w:r>
            <w:hyperlink r:id="rId44" w:history="1">
              <w:r w:rsidRPr="00922605">
                <w:rPr>
                  <w:rStyle w:val="Hyperkobling"/>
                </w:rPr>
                <w:t>Samhandling i gjennomføring av digitale straffesaker</w:t>
              </w:r>
            </w:hyperlink>
          </w:p>
          <w:p w14:paraId="47C6D541" w14:textId="77777777" w:rsidR="008334C0" w:rsidRDefault="008334C0" w:rsidP="006873FC">
            <w:pPr>
              <w:rPr>
                <w:b/>
              </w:rPr>
            </w:pPr>
          </w:p>
        </w:tc>
        <w:tc>
          <w:tcPr>
            <w:tcW w:w="3021" w:type="dxa"/>
          </w:tcPr>
          <w:p w14:paraId="31EFFED3" w14:textId="77777777" w:rsidR="008334C0" w:rsidRDefault="008334C0" w:rsidP="006873FC">
            <w:pPr>
              <w:rPr>
                <w:b/>
              </w:rPr>
            </w:pPr>
          </w:p>
        </w:tc>
      </w:tr>
      <w:tr w:rsidR="008334C0" w14:paraId="6F0FB73F" w14:textId="77777777" w:rsidTr="006873FC">
        <w:tc>
          <w:tcPr>
            <w:tcW w:w="704" w:type="dxa"/>
          </w:tcPr>
          <w:p w14:paraId="75996CA8" w14:textId="77777777" w:rsidR="008334C0" w:rsidRPr="00362F23" w:rsidRDefault="008334C0" w:rsidP="006873FC">
            <w:pPr>
              <w:jc w:val="right"/>
            </w:pPr>
            <w:r w:rsidRPr="00362F23">
              <w:t>19.</w:t>
            </w:r>
          </w:p>
        </w:tc>
        <w:tc>
          <w:tcPr>
            <w:tcW w:w="5337" w:type="dxa"/>
          </w:tcPr>
          <w:p w14:paraId="19EA571B" w14:textId="77777777" w:rsidR="008334C0" w:rsidRDefault="008334C0" w:rsidP="006873FC">
            <w:r>
              <w:t>Faktisk utdrag:</w:t>
            </w:r>
          </w:p>
          <w:p w14:paraId="4E1C53D7" w14:textId="77777777" w:rsidR="008334C0" w:rsidRDefault="008334C0" w:rsidP="000171DD">
            <w:pPr>
              <w:pStyle w:val="Listeavsnitt"/>
              <w:numPr>
                <w:ilvl w:val="0"/>
                <w:numId w:val="14"/>
              </w:numPr>
            </w:pPr>
            <w:r>
              <w:t>Digitalt</w:t>
            </w:r>
          </w:p>
          <w:p w14:paraId="2FC93F51" w14:textId="77777777" w:rsidR="008334C0" w:rsidRDefault="008334C0" w:rsidP="000171DD">
            <w:pPr>
              <w:pStyle w:val="Listeavsnitt"/>
              <w:numPr>
                <w:ilvl w:val="0"/>
                <w:numId w:val="14"/>
              </w:numPr>
            </w:pPr>
            <w:r>
              <w:t>Form og oppsett</w:t>
            </w:r>
          </w:p>
          <w:p w14:paraId="568EC298" w14:textId="77777777" w:rsidR="008334C0" w:rsidRDefault="008334C0" w:rsidP="000171DD">
            <w:pPr>
              <w:pStyle w:val="Listeavsnitt"/>
              <w:numPr>
                <w:ilvl w:val="0"/>
                <w:numId w:val="14"/>
              </w:numPr>
            </w:pPr>
            <w:r>
              <w:t>Gjenbruk fra tingretten</w:t>
            </w:r>
          </w:p>
          <w:p w14:paraId="3DCC1597" w14:textId="77777777" w:rsidR="008334C0" w:rsidRDefault="008334C0" w:rsidP="000171DD">
            <w:pPr>
              <w:pStyle w:val="Listeavsnitt"/>
              <w:numPr>
                <w:ilvl w:val="0"/>
                <w:numId w:val="14"/>
              </w:numPr>
            </w:pPr>
            <w:r>
              <w:t>Innhold: kun dok.bevis, kun dok som vil bli påberopt, kronologisk.</w:t>
            </w:r>
          </w:p>
          <w:p w14:paraId="59650990" w14:textId="77777777" w:rsidR="008334C0" w:rsidRDefault="008334C0" w:rsidP="000171DD">
            <w:pPr>
              <w:pStyle w:val="Listeavsnitt"/>
              <w:numPr>
                <w:ilvl w:val="0"/>
                <w:numId w:val="14"/>
              </w:numPr>
            </w:pPr>
            <w:r>
              <w:t>Hvem skal streke?</w:t>
            </w:r>
          </w:p>
          <w:p w14:paraId="142CACA3" w14:textId="77777777" w:rsidR="008334C0" w:rsidRDefault="008334C0" w:rsidP="000171DD">
            <w:pPr>
              <w:pStyle w:val="Listeavsnitt"/>
              <w:numPr>
                <w:ilvl w:val="0"/>
                <w:numId w:val="14"/>
              </w:numPr>
            </w:pPr>
            <w:r>
              <w:t>Fellesvisning</w:t>
            </w:r>
          </w:p>
          <w:p w14:paraId="10E79C18" w14:textId="77777777" w:rsidR="008334C0" w:rsidRDefault="008334C0" w:rsidP="006873FC"/>
          <w:p w14:paraId="205C0502" w14:textId="77777777" w:rsidR="008334C0" w:rsidRDefault="008334C0" w:rsidP="006873FC">
            <w:pPr>
              <w:rPr>
                <w:b/>
              </w:rPr>
            </w:pPr>
            <w:r>
              <w:t xml:space="preserve">Nasjonal retningslinje: </w:t>
            </w:r>
            <w:hyperlink r:id="rId45" w:history="1">
              <w:r w:rsidRPr="00922605">
                <w:rPr>
                  <w:rStyle w:val="Hyperkobling"/>
                </w:rPr>
                <w:t>Samhandling i gjennomføring av digitale straffesaker</w:t>
              </w:r>
            </w:hyperlink>
            <w:r>
              <w:rPr>
                <w:b/>
              </w:rPr>
              <w:t xml:space="preserve"> </w:t>
            </w:r>
          </w:p>
          <w:p w14:paraId="0538F1BA" w14:textId="77777777" w:rsidR="008334C0" w:rsidRDefault="008334C0" w:rsidP="006873FC">
            <w:pPr>
              <w:rPr>
                <w:b/>
              </w:rPr>
            </w:pPr>
          </w:p>
        </w:tc>
        <w:tc>
          <w:tcPr>
            <w:tcW w:w="3021" w:type="dxa"/>
          </w:tcPr>
          <w:p w14:paraId="749E116F" w14:textId="77777777" w:rsidR="008334C0" w:rsidRDefault="008334C0" w:rsidP="006873FC">
            <w:pPr>
              <w:rPr>
                <w:b/>
              </w:rPr>
            </w:pPr>
          </w:p>
        </w:tc>
      </w:tr>
      <w:tr w:rsidR="008334C0" w14:paraId="08A8B2F3" w14:textId="77777777" w:rsidTr="006873FC">
        <w:tc>
          <w:tcPr>
            <w:tcW w:w="704" w:type="dxa"/>
          </w:tcPr>
          <w:p w14:paraId="48F5E9B1" w14:textId="77777777" w:rsidR="008334C0" w:rsidRPr="00362F23" w:rsidRDefault="008334C0" w:rsidP="006873FC">
            <w:pPr>
              <w:jc w:val="right"/>
            </w:pPr>
            <w:r w:rsidRPr="00362F23">
              <w:t>20.</w:t>
            </w:r>
          </w:p>
        </w:tc>
        <w:tc>
          <w:tcPr>
            <w:tcW w:w="5337" w:type="dxa"/>
          </w:tcPr>
          <w:p w14:paraId="1D13043E" w14:textId="77777777" w:rsidR="008334C0" w:rsidRDefault="008334C0" w:rsidP="006873FC">
            <w:r>
              <w:t>Når skal dokumentasjon foretas?</w:t>
            </w:r>
          </w:p>
          <w:p w14:paraId="7D96894C" w14:textId="77777777" w:rsidR="008334C0" w:rsidRDefault="008334C0" w:rsidP="006873FC">
            <w:pPr>
              <w:rPr>
                <w:b/>
              </w:rPr>
            </w:pPr>
          </w:p>
        </w:tc>
        <w:tc>
          <w:tcPr>
            <w:tcW w:w="3021" w:type="dxa"/>
          </w:tcPr>
          <w:p w14:paraId="131E3374" w14:textId="77777777" w:rsidR="008334C0" w:rsidRDefault="008334C0" w:rsidP="006873FC">
            <w:pPr>
              <w:rPr>
                <w:b/>
              </w:rPr>
            </w:pPr>
          </w:p>
        </w:tc>
      </w:tr>
      <w:tr w:rsidR="008334C0" w14:paraId="7F1A9636" w14:textId="77777777" w:rsidTr="006873FC">
        <w:tc>
          <w:tcPr>
            <w:tcW w:w="704" w:type="dxa"/>
          </w:tcPr>
          <w:p w14:paraId="4AE5C488" w14:textId="77777777" w:rsidR="008334C0" w:rsidRPr="00362F23" w:rsidRDefault="008334C0" w:rsidP="006873FC">
            <w:pPr>
              <w:jc w:val="right"/>
            </w:pPr>
            <w:r w:rsidRPr="00362F23">
              <w:t>21.</w:t>
            </w:r>
          </w:p>
        </w:tc>
        <w:tc>
          <w:tcPr>
            <w:tcW w:w="5337" w:type="dxa"/>
          </w:tcPr>
          <w:p w14:paraId="6BB16E58" w14:textId="77777777" w:rsidR="008334C0" w:rsidRDefault="008334C0" w:rsidP="006873FC">
            <w:r>
              <w:t>Juridisk utdrag:</w:t>
            </w:r>
          </w:p>
          <w:p w14:paraId="10E3171D" w14:textId="77777777" w:rsidR="008334C0" w:rsidRDefault="008334C0" w:rsidP="000171DD">
            <w:pPr>
              <w:pStyle w:val="Listeavsnitt"/>
              <w:numPr>
                <w:ilvl w:val="0"/>
                <w:numId w:val="14"/>
              </w:numPr>
            </w:pPr>
            <w:r>
              <w:t>Felles</w:t>
            </w:r>
          </w:p>
          <w:p w14:paraId="72FA71CC" w14:textId="77777777" w:rsidR="008334C0" w:rsidRDefault="008334C0" w:rsidP="000171DD">
            <w:pPr>
              <w:pStyle w:val="Listeavsnitt"/>
              <w:numPr>
                <w:ilvl w:val="0"/>
                <w:numId w:val="14"/>
              </w:numPr>
            </w:pPr>
            <w:r>
              <w:t>Digitalt eller papir</w:t>
            </w:r>
          </w:p>
          <w:p w14:paraId="0CEC9D24" w14:textId="77777777" w:rsidR="008334C0" w:rsidRDefault="008334C0" w:rsidP="000171DD">
            <w:pPr>
              <w:pStyle w:val="Listeavsnitt"/>
              <w:numPr>
                <w:ilvl w:val="0"/>
                <w:numId w:val="14"/>
              </w:numPr>
            </w:pPr>
            <w:r>
              <w:t>Oppsett og innhold</w:t>
            </w:r>
          </w:p>
          <w:p w14:paraId="6C5535A2" w14:textId="77777777" w:rsidR="008334C0" w:rsidRDefault="008334C0" w:rsidP="006873FC">
            <w:pPr>
              <w:rPr>
                <w:b/>
              </w:rPr>
            </w:pPr>
          </w:p>
        </w:tc>
        <w:tc>
          <w:tcPr>
            <w:tcW w:w="3021" w:type="dxa"/>
          </w:tcPr>
          <w:p w14:paraId="1BF7739A" w14:textId="77777777" w:rsidR="008334C0" w:rsidRDefault="008334C0" w:rsidP="006873FC">
            <w:pPr>
              <w:rPr>
                <w:b/>
              </w:rPr>
            </w:pPr>
          </w:p>
        </w:tc>
      </w:tr>
      <w:tr w:rsidR="008334C0" w14:paraId="3314EDAA" w14:textId="77777777" w:rsidTr="006873FC">
        <w:tc>
          <w:tcPr>
            <w:tcW w:w="704" w:type="dxa"/>
          </w:tcPr>
          <w:p w14:paraId="3A018975" w14:textId="77777777" w:rsidR="008334C0" w:rsidRPr="00362F23" w:rsidRDefault="008334C0" w:rsidP="006873FC">
            <w:pPr>
              <w:jc w:val="right"/>
            </w:pPr>
            <w:r w:rsidRPr="00362F23">
              <w:t>22.</w:t>
            </w:r>
          </w:p>
        </w:tc>
        <w:tc>
          <w:tcPr>
            <w:tcW w:w="5337" w:type="dxa"/>
          </w:tcPr>
          <w:p w14:paraId="68032073" w14:textId="77777777" w:rsidR="008334C0" w:rsidRDefault="008334C0" w:rsidP="006873FC">
            <w:r>
              <w:t>Annet om bevisførselen eller gjennomføringen for øvrig?</w:t>
            </w:r>
          </w:p>
          <w:p w14:paraId="5B00B88A" w14:textId="77777777" w:rsidR="008334C0" w:rsidRDefault="008334C0" w:rsidP="006873FC">
            <w:pPr>
              <w:rPr>
                <w:b/>
              </w:rPr>
            </w:pPr>
          </w:p>
        </w:tc>
        <w:tc>
          <w:tcPr>
            <w:tcW w:w="3021" w:type="dxa"/>
          </w:tcPr>
          <w:p w14:paraId="45B45B07" w14:textId="77777777" w:rsidR="008334C0" w:rsidRDefault="008334C0" w:rsidP="006873FC">
            <w:pPr>
              <w:rPr>
                <w:b/>
              </w:rPr>
            </w:pPr>
          </w:p>
        </w:tc>
      </w:tr>
      <w:tr w:rsidR="008334C0" w14:paraId="0A3BF616" w14:textId="77777777" w:rsidTr="006873FC">
        <w:tc>
          <w:tcPr>
            <w:tcW w:w="9062" w:type="dxa"/>
            <w:gridSpan w:val="3"/>
          </w:tcPr>
          <w:p w14:paraId="44EE6F98" w14:textId="77777777" w:rsidR="008334C0" w:rsidRDefault="008334C0" w:rsidP="006873FC">
            <w:pPr>
              <w:rPr>
                <w:b/>
              </w:rPr>
            </w:pPr>
          </w:p>
        </w:tc>
      </w:tr>
      <w:tr w:rsidR="008334C0" w14:paraId="3ECF4EE8" w14:textId="77777777" w:rsidTr="006873FC">
        <w:tc>
          <w:tcPr>
            <w:tcW w:w="704" w:type="dxa"/>
          </w:tcPr>
          <w:p w14:paraId="395C51A1" w14:textId="77777777" w:rsidR="008334C0" w:rsidRPr="00D74C37" w:rsidRDefault="008334C0" w:rsidP="006873FC">
            <w:pPr>
              <w:jc w:val="right"/>
              <w:rPr>
                <w:b/>
                <w:i/>
              </w:rPr>
            </w:pPr>
            <w:r w:rsidRPr="00D74C37">
              <w:rPr>
                <w:b/>
                <w:i/>
              </w:rPr>
              <w:t>d)</w:t>
            </w:r>
          </w:p>
        </w:tc>
        <w:tc>
          <w:tcPr>
            <w:tcW w:w="5337" w:type="dxa"/>
          </w:tcPr>
          <w:p w14:paraId="25B46AB3" w14:textId="77777777" w:rsidR="008334C0" w:rsidRPr="00D74C37" w:rsidRDefault="008334C0" w:rsidP="006873FC">
            <w:pPr>
              <w:rPr>
                <w:b/>
                <w:i/>
              </w:rPr>
            </w:pPr>
            <w:r w:rsidRPr="00D74C37">
              <w:rPr>
                <w:b/>
                <w:i/>
              </w:rPr>
              <w:t>Fortsatt saksforberedelse</w:t>
            </w:r>
          </w:p>
        </w:tc>
        <w:tc>
          <w:tcPr>
            <w:tcW w:w="3021" w:type="dxa"/>
          </w:tcPr>
          <w:p w14:paraId="156E2D5F" w14:textId="77777777" w:rsidR="008334C0" w:rsidRDefault="008334C0" w:rsidP="006873FC">
            <w:pPr>
              <w:rPr>
                <w:b/>
              </w:rPr>
            </w:pPr>
          </w:p>
        </w:tc>
      </w:tr>
      <w:tr w:rsidR="008334C0" w14:paraId="6D60F8D5" w14:textId="77777777" w:rsidTr="006873FC">
        <w:tc>
          <w:tcPr>
            <w:tcW w:w="704" w:type="dxa"/>
          </w:tcPr>
          <w:p w14:paraId="3212F95E" w14:textId="77777777" w:rsidR="008334C0" w:rsidRPr="00362F23" w:rsidRDefault="008334C0" w:rsidP="006873FC">
            <w:pPr>
              <w:jc w:val="right"/>
            </w:pPr>
            <w:r w:rsidRPr="00362F23">
              <w:t>23.</w:t>
            </w:r>
          </w:p>
        </w:tc>
        <w:tc>
          <w:tcPr>
            <w:tcW w:w="5337" w:type="dxa"/>
          </w:tcPr>
          <w:p w14:paraId="1CF551E2" w14:textId="77777777" w:rsidR="008334C0" w:rsidRDefault="008334C0" w:rsidP="006873FC">
            <w:r>
              <w:t>Er det behov for flere saksforberedende møter?</w:t>
            </w:r>
          </w:p>
          <w:p w14:paraId="0A531090" w14:textId="77777777" w:rsidR="008334C0" w:rsidRDefault="008334C0" w:rsidP="006873FC">
            <w:pPr>
              <w:rPr>
                <w:b/>
              </w:rPr>
            </w:pPr>
          </w:p>
        </w:tc>
        <w:tc>
          <w:tcPr>
            <w:tcW w:w="3021" w:type="dxa"/>
          </w:tcPr>
          <w:p w14:paraId="2FAF2667" w14:textId="77777777" w:rsidR="008334C0" w:rsidRDefault="008334C0" w:rsidP="006873FC">
            <w:pPr>
              <w:rPr>
                <w:b/>
              </w:rPr>
            </w:pPr>
          </w:p>
        </w:tc>
      </w:tr>
      <w:tr w:rsidR="008334C0" w14:paraId="2C00D918" w14:textId="77777777" w:rsidTr="006873FC">
        <w:tc>
          <w:tcPr>
            <w:tcW w:w="704" w:type="dxa"/>
          </w:tcPr>
          <w:p w14:paraId="3C370528" w14:textId="77777777" w:rsidR="008334C0" w:rsidRPr="00362F23" w:rsidRDefault="008334C0" w:rsidP="006873FC">
            <w:pPr>
              <w:jc w:val="right"/>
            </w:pPr>
            <w:r w:rsidRPr="00362F23">
              <w:t>24.</w:t>
            </w:r>
          </w:p>
        </w:tc>
        <w:tc>
          <w:tcPr>
            <w:tcW w:w="5337" w:type="dxa"/>
          </w:tcPr>
          <w:p w14:paraId="25CD9A16" w14:textId="77777777" w:rsidR="008334C0" w:rsidRDefault="008334C0" w:rsidP="006873FC">
            <w:r>
              <w:t>Er det spørsmål som skal avgjøres etter skriftlig behandling under saksforberedelsen, frister for prosesskriv</w:t>
            </w:r>
          </w:p>
          <w:p w14:paraId="5B9D0D91" w14:textId="77777777" w:rsidR="008334C0" w:rsidRDefault="008334C0" w:rsidP="006873FC">
            <w:pPr>
              <w:rPr>
                <w:b/>
              </w:rPr>
            </w:pPr>
          </w:p>
        </w:tc>
        <w:tc>
          <w:tcPr>
            <w:tcW w:w="3021" w:type="dxa"/>
          </w:tcPr>
          <w:p w14:paraId="331E49C5" w14:textId="77777777" w:rsidR="008334C0" w:rsidRDefault="008334C0" w:rsidP="006873FC">
            <w:pPr>
              <w:rPr>
                <w:b/>
              </w:rPr>
            </w:pPr>
          </w:p>
        </w:tc>
      </w:tr>
      <w:tr w:rsidR="008334C0" w14:paraId="344D3249" w14:textId="77777777" w:rsidTr="006873FC">
        <w:tc>
          <w:tcPr>
            <w:tcW w:w="704" w:type="dxa"/>
          </w:tcPr>
          <w:p w14:paraId="37952EFB" w14:textId="77777777" w:rsidR="008334C0" w:rsidRPr="00362F23" w:rsidRDefault="008334C0" w:rsidP="006873FC">
            <w:pPr>
              <w:jc w:val="right"/>
            </w:pPr>
            <w:r w:rsidRPr="00362F23">
              <w:t>25.</w:t>
            </w:r>
          </w:p>
        </w:tc>
        <w:tc>
          <w:tcPr>
            <w:tcW w:w="5337" w:type="dxa"/>
          </w:tcPr>
          <w:p w14:paraId="7138350A" w14:textId="77777777" w:rsidR="008334C0" w:rsidRDefault="008334C0" w:rsidP="006873FC">
            <w:r>
              <w:t>Skal det sendes sluttinnlegg?</w:t>
            </w:r>
          </w:p>
          <w:p w14:paraId="1457A304" w14:textId="77777777" w:rsidR="008334C0" w:rsidRDefault="008334C0" w:rsidP="006873FC">
            <w:pPr>
              <w:rPr>
                <w:b/>
              </w:rPr>
            </w:pPr>
          </w:p>
        </w:tc>
        <w:tc>
          <w:tcPr>
            <w:tcW w:w="3021" w:type="dxa"/>
          </w:tcPr>
          <w:p w14:paraId="011596F7" w14:textId="77777777" w:rsidR="008334C0" w:rsidRDefault="008334C0" w:rsidP="006873FC">
            <w:pPr>
              <w:rPr>
                <w:b/>
              </w:rPr>
            </w:pPr>
          </w:p>
        </w:tc>
      </w:tr>
      <w:tr w:rsidR="008334C0" w14:paraId="558C5E40" w14:textId="77777777" w:rsidTr="006873FC">
        <w:tc>
          <w:tcPr>
            <w:tcW w:w="9062" w:type="dxa"/>
            <w:gridSpan w:val="3"/>
          </w:tcPr>
          <w:p w14:paraId="108EE8F9" w14:textId="77777777" w:rsidR="008334C0" w:rsidRDefault="008334C0" w:rsidP="006873FC">
            <w:pPr>
              <w:rPr>
                <w:b/>
              </w:rPr>
            </w:pPr>
          </w:p>
        </w:tc>
      </w:tr>
      <w:tr w:rsidR="008334C0" w14:paraId="538C5C7C" w14:textId="77777777" w:rsidTr="006873FC">
        <w:tc>
          <w:tcPr>
            <w:tcW w:w="704" w:type="dxa"/>
          </w:tcPr>
          <w:p w14:paraId="0508B1E1" w14:textId="77777777" w:rsidR="008334C0" w:rsidRPr="00D74C37" w:rsidRDefault="008334C0" w:rsidP="006873FC">
            <w:pPr>
              <w:jc w:val="right"/>
              <w:rPr>
                <w:b/>
                <w:i/>
              </w:rPr>
            </w:pPr>
            <w:r w:rsidRPr="00D74C37">
              <w:rPr>
                <w:b/>
                <w:i/>
              </w:rPr>
              <w:t>e)</w:t>
            </w:r>
          </w:p>
        </w:tc>
        <w:tc>
          <w:tcPr>
            <w:tcW w:w="5337" w:type="dxa"/>
          </w:tcPr>
          <w:p w14:paraId="399CC0D5" w14:textId="77777777" w:rsidR="008334C0" w:rsidRPr="00D74C37" w:rsidRDefault="008334C0" w:rsidP="006873FC">
            <w:pPr>
              <w:rPr>
                <w:b/>
                <w:i/>
              </w:rPr>
            </w:pPr>
            <w:r w:rsidRPr="00D74C37">
              <w:rPr>
                <w:b/>
                <w:i/>
              </w:rPr>
              <w:t>Eventuelt</w:t>
            </w:r>
          </w:p>
        </w:tc>
        <w:tc>
          <w:tcPr>
            <w:tcW w:w="3021" w:type="dxa"/>
          </w:tcPr>
          <w:p w14:paraId="4D9E78C8" w14:textId="77777777" w:rsidR="008334C0" w:rsidRDefault="008334C0" w:rsidP="006873FC">
            <w:pPr>
              <w:rPr>
                <w:b/>
              </w:rPr>
            </w:pPr>
          </w:p>
        </w:tc>
      </w:tr>
      <w:tr w:rsidR="008334C0" w14:paraId="7C059408" w14:textId="77777777" w:rsidTr="006873FC">
        <w:tc>
          <w:tcPr>
            <w:tcW w:w="9062" w:type="dxa"/>
            <w:gridSpan w:val="3"/>
          </w:tcPr>
          <w:p w14:paraId="4AC4D3FE" w14:textId="77777777" w:rsidR="008334C0" w:rsidRDefault="008334C0" w:rsidP="006873FC">
            <w:pPr>
              <w:rPr>
                <w:b/>
              </w:rPr>
            </w:pPr>
          </w:p>
        </w:tc>
      </w:tr>
    </w:tbl>
    <w:p w14:paraId="7D0CF229" w14:textId="77777777" w:rsidR="008334C0" w:rsidRDefault="008334C0">
      <w:pPr>
        <w:rPr>
          <w:b/>
        </w:rPr>
      </w:pPr>
    </w:p>
    <w:p w14:paraId="74B30774" w14:textId="77777777" w:rsidR="008334C0" w:rsidRDefault="008334C0">
      <w:pPr>
        <w:rPr>
          <w:b/>
        </w:rPr>
      </w:pPr>
    </w:p>
    <w:p w14:paraId="1331D106" w14:textId="77777777" w:rsidR="008334C0" w:rsidRDefault="008334C0">
      <w:r>
        <w:tab/>
      </w:r>
    </w:p>
    <w:p w14:paraId="37943B5E" w14:textId="77777777" w:rsidR="006873FC" w:rsidRDefault="006873FC" w:rsidP="00A824B9">
      <w:pPr>
        <w:sectPr w:rsidR="006873FC">
          <w:footerReference w:type="default" r:id="rId46"/>
          <w:pgSz w:w="11906" w:h="16838"/>
          <w:pgMar w:top="1417" w:right="1417" w:bottom="1417" w:left="1417" w:header="708" w:footer="708" w:gutter="0"/>
          <w:cols w:space="708"/>
          <w:docGrid w:linePitch="360"/>
        </w:sectPr>
      </w:pPr>
    </w:p>
    <w:tbl>
      <w:tblPr>
        <w:tblW w:w="8647" w:type="dxa"/>
        <w:tblLayout w:type="fixed"/>
        <w:tblCellMar>
          <w:left w:w="0" w:type="dxa"/>
          <w:right w:w="0" w:type="dxa"/>
        </w:tblCellMar>
        <w:tblLook w:val="0000" w:firstRow="0" w:lastRow="0" w:firstColumn="0" w:lastColumn="0" w:noHBand="0" w:noVBand="0"/>
      </w:tblPr>
      <w:tblGrid>
        <w:gridCol w:w="1985"/>
        <w:gridCol w:w="1985"/>
        <w:gridCol w:w="2338"/>
        <w:gridCol w:w="2339"/>
      </w:tblGrid>
      <w:tr w:rsidR="006873FC" w14:paraId="693A2679" w14:textId="77777777">
        <w:trPr>
          <w:cantSplit/>
          <w:trHeight w:hRule="exact" w:val="1700"/>
        </w:trPr>
        <w:tc>
          <w:tcPr>
            <w:tcW w:w="8647" w:type="dxa"/>
            <w:gridSpan w:val="4"/>
            <w:tcBorders>
              <w:top w:val="nil"/>
              <w:left w:val="nil"/>
              <w:bottom w:val="nil"/>
              <w:right w:val="nil"/>
            </w:tcBorders>
          </w:tcPr>
          <w:p w14:paraId="0E1D2CFD" w14:textId="77777777" w:rsidR="006873FC" w:rsidRPr="00C2499C" w:rsidRDefault="006873FC" w:rsidP="006873FC">
            <w:pPr>
              <w:pStyle w:val="BLAdressat"/>
              <w:rPr>
                <w:b/>
                <w:noProof/>
              </w:rPr>
            </w:pPr>
            <w:r w:rsidRPr="00C2499C">
              <w:rPr>
                <w:b/>
                <w:noProof/>
              </w:rPr>
              <w:t>Bruk lokalt brevark</w:t>
            </w:r>
          </w:p>
          <w:p w14:paraId="1053AE25" w14:textId="77777777" w:rsidR="006873FC" w:rsidRDefault="006873FC" w:rsidP="006873FC">
            <w:pPr>
              <w:pStyle w:val="BLAdressat"/>
              <w:rPr>
                <w:noProof/>
              </w:rPr>
            </w:pPr>
          </w:p>
          <w:p w14:paraId="754C78CF" w14:textId="77777777" w:rsidR="006873FC" w:rsidRDefault="006873FC" w:rsidP="006873FC">
            <w:pPr>
              <w:pStyle w:val="BLAdressat"/>
            </w:pPr>
            <w:r>
              <w:rPr>
                <w:noProof/>
              </w:rPr>
              <w:t>NN tingrett</w:t>
            </w:r>
          </w:p>
          <w:p w14:paraId="11C3A652" w14:textId="77777777" w:rsidR="006873FC" w:rsidRDefault="006873FC" w:rsidP="006873FC"/>
          <w:p w14:paraId="19D05ADA" w14:textId="77777777" w:rsidR="006873FC" w:rsidRPr="00C2499C" w:rsidRDefault="006873FC" w:rsidP="006873FC">
            <w:pPr>
              <w:tabs>
                <w:tab w:val="left" w:pos="4905"/>
              </w:tabs>
            </w:pPr>
            <w:r>
              <w:tab/>
            </w:r>
          </w:p>
        </w:tc>
      </w:tr>
      <w:tr w:rsidR="006873FC" w14:paraId="3984A1E2" w14:textId="77777777">
        <w:trPr>
          <w:cantSplit/>
        </w:trPr>
        <w:tc>
          <w:tcPr>
            <w:tcW w:w="1985" w:type="dxa"/>
            <w:tcBorders>
              <w:top w:val="nil"/>
              <w:left w:val="nil"/>
              <w:bottom w:val="nil"/>
              <w:right w:val="nil"/>
            </w:tcBorders>
          </w:tcPr>
          <w:p w14:paraId="76E2E285" w14:textId="77777777" w:rsidR="006873FC" w:rsidRDefault="006873FC">
            <w:pPr>
              <w:pStyle w:val="BLReferanseheader"/>
            </w:pPr>
            <w:r>
              <w:t>Deres referanse</w:t>
            </w:r>
          </w:p>
        </w:tc>
        <w:tc>
          <w:tcPr>
            <w:tcW w:w="1985" w:type="dxa"/>
            <w:tcBorders>
              <w:top w:val="nil"/>
              <w:left w:val="nil"/>
              <w:bottom w:val="nil"/>
              <w:right w:val="nil"/>
            </w:tcBorders>
          </w:tcPr>
          <w:p w14:paraId="7918FE1A" w14:textId="77777777" w:rsidR="006873FC" w:rsidRDefault="006873FC">
            <w:pPr>
              <w:pStyle w:val="BLReferanseheader"/>
            </w:pPr>
            <w:r>
              <w:t>Vår referanse</w:t>
            </w:r>
          </w:p>
        </w:tc>
        <w:tc>
          <w:tcPr>
            <w:tcW w:w="2338" w:type="dxa"/>
            <w:tcBorders>
              <w:top w:val="nil"/>
              <w:left w:val="nil"/>
              <w:bottom w:val="nil"/>
              <w:right w:val="nil"/>
            </w:tcBorders>
          </w:tcPr>
          <w:p w14:paraId="4ED919F7" w14:textId="77777777" w:rsidR="006873FC" w:rsidRDefault="006873FC">
            <w:pPr>
              <w:pStyle w:val="BLReferanseheader"/>
              <w:rPr>
                <w:lang w:val="en-GB"/>
              </w:rPr>
            </w:pPr>
            <w:r>
              <w:rPr>
                <w:lang w:val="en-GB"/>
              </w:rPr>
              <w:t>Dato</w:t>
            </w:r>
          </w:p>
        </w:tc>
        <w:tc>
          <w:tcPr>
            <w:tcW w:w="2339" w:type="dxa"/>
            <w:tcBorders>
              <w:top w:val="nil"/>
              <w:left w:val="nil"/>
              <w:bottom w:val="nil"/>
              <w:right w:val="nil"/>
            </w:tcBorders>
          </w:tcPr>
          <w:p w14:paraId="79C5EF92" w14:textId="77777777" w:rsidR="006873FC" w:rsidRDefault="006873FC">
            <w:pPr>
              <w:pStyle w:val="BLReferanseheader"/>
              <w:rPr>
                <w:lang w:val="en-GB"/>
              </w:rPr>
            </w:pPr>
            <w:r>
              <w:rPr>
                <w:lang w:val="en-GB"/>
              </w:rPr>
              <w:t>Dok.nr.</w:t>
            </w:r>
          </w:p>
        </w:tc>
      </w:tr>
      <w:tr w:rsidR="006873FC" w14:paraId="151C0111" w14:textId="77777777">
        <w:trPr>
          <w:cantSplit/>
        </w:trPr>
        <w:tc>
          <w:tcPr>
            <w:tcW w:w="1985" w:type="dxa"/>
            <w:tcBorders>
              <w:top w:val="nil"/>
              <w:left w:val="nil"/>
              <w:bottom w:val="nil"/>
              <w:right w:val="nil"/>
            </w:tcBorders>
          </w:tcPr>
          <w:p w14:paraId="30434008" w14:textId="77777777" w:rsidR="006873FC" w:rsidRDefault="006873FC">
            <w:pPr>
              <w:pStyle w:val="BLReferanse"/>
            </w:pPr>
          </w:p>
        </w:tc>
        <w:tc>
          <w:tcPr>
            <w:tcW w:w="1985" w:type="dxa"/>
            <w:tcBorders>
              <w:top w:val="nil"/>
              <w:left w:val="nil"/>
              <w:bottom w:val="nil"/>
              <w:right w:val="nil"/>
            </w:tcBorders>
          </w:tcPr>
          <w:p w14:paraId="1EFC4016" w14:textId="77777777" w:rsidR="006873FC" w:rsidRDefault="006873FC">
            <w:pPr>
              <w:pStyle w:val="BLReferanse"/>
            </w:pPr>
          </w:p>
        </w:tc>
        <w:tc>
          <w:tcPr>
            <w:tcW w:w="2338" w:type="dxa"/>
            <w:tcBorders>
              <w:top w:val="nil"/>
              <w:left w:val="nil"/>
              <w:bottom w:val="nil"/>
              <w:right w:val="nil"/>
            </w:tcBorders>
          </w:tcPr>
          <w:p w14:paraId="4E3342EA" w14:textId="77777777" w:rsidR="006873FC" w:rsidRDefault="006873FC">
            <w:pPr>
              <w:pStyle w:val="BLReferanse"/>
            </w:pPr>
          </w:p>
        </w:tc>
        <w:tc>
          <w:tcPr>
            <w:tcW w:w="2339" w:type="dxa"/>
            <w:tcBorders>
              <w:top w:val="nil"/>
              <w:left w:val="nil"/>
              <w:bottom w:val="nil"/>
              <w:right w:val="nil"/>
            </w:tcBorders>
          </w:tcPr>
          <w:p w14:paraId="1F9AEA52" w14:textId="77777777" w:rsidR="006873FC" w:rsidRDefault="006873FC">
            <w:pPr>
              <w:pStyle w:val="BLReferanse"/>
            </w:pPr>
          </w:p>
        </w:tc>
      </w:tr>
    </w:tbl>
    <w:p w14:paraId="6E61A245" w14:textId="27A5CDE9" w:rsidR="006873FC" w:rsidRDefault="006873FC">
      <w:r>
        <w:rPr>
          <w:noProof/>
          <w:lang w:eastAsia="nb-NO"/>
        </w:rPr>
        <mc:AlternateContent>
          <mc:Choice Requires="wps">
            <w:drawing>
              <wp:anchor distT="0" distB="0" distL="114300" distR="114300" simplePos="0" relativeHeight="251669504" behindDoc="0" locked="0" layoutInCell="1" allowOverlap="1" wp14:anchorId="1ED91F5D" wp14:editId="620CD30A">
                <wp:simplePos x="0" y="0"/>
                <wp:positionH relativeFrom="column">
                  <wp:posOffset>-179040</wp:posOffset>
                </wp:positionH>
                <wp:positionV relativeFrom="paragraph">
                  <wp:posOffset>-2232394</wp:posOffset>
                </wp:positionV>
                <wp:extent cx="6379534" cy="489097"/>
                <wp:effectExtent l="0" t="0" r="2540" b="6350"/>
                <wp:wrapNone/>
                <wp:docPr id="16" name="Tekstboks 16"/>
                <wp:cNvGraphicFramePr/>
                <a:graphic xmlns:a="http://schemas.openxmlformats.org/drawingml/2006/main">
                  <a:graphicData uri="http://schemas.microsoft.com/office/word/2010/wordprocessingShape">
                    <wps:wsp>
                      <wps:cNvSpPr txBox="1"/>
                      <wps:spPr>
                        <a:xfrm>
                          <a:off x="0" y="0"/>
                          <a:ext cx="6379534" cy="489097"/>
                        </a:xfrm>
                        <a:prstGeom prst="rect">
                          <a:avLst/>
                        </a:prstGeom>
                        <a:solidFill>
                          <a:schemeClr val="lt1"/>
                        </a:solidFill>
                        <a:ln w="6350">
                          <a:noFill/>
                        </a:ln>
                      </wps:spPr>
                      <wps:txbx>
                        <w:txbxContent>
                          <w:p w14:paraId="0B53E07E" w14:textId="3A4479BA" w:rsidR="004E2B21" w:rsidRPr="006873FC" w:rsidRDefault="004E2B21" w:rsidP="006873FC">
                            <w:pPr>
                              <w:pStyle w:val="Overskrift2"/>
                              <w:jc w:val="right"/>
                              <w:rPr>
                                <w:color w:val="FF0000"/>
                                <w:sz w:val="24"/>
                                <w:szCs w:val="24"/>
                              </w:rPr>
                            </w:pPr>
                            <w:bookmarkStart w:id="231" w:name="_Vedlegg_7:_Mal"/>
                            <w:bookmarkStart w:id="232" w:name="_Toc27492121"/>
                            <w:bookmarkEnd w:id="231"/>
                            <w:r>
                              <w:rPr>
                                <w:color w:val="FF0000"/>
                                <w:sz w:val="24"/>
                                <w:szCs w:val="24"/>
                              </w:rPr>
                              <w:t>Vedlegg 7: Mal for berammingsbrev</w:t>
                            </w:r>
                            <w:bookmarkEnd w:id="23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D91F5D" id="Tekstboks 16" o:spid="_x0000_s1040" type="#_x0000_t202" style="position:absolute;margin-left:-14.1pt;margin-top:-175.8pt;width:502.35pt;height:3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" fillcolor="white [3201]" stroked="f" strokeweight=".5pt">
                <v:textbox>
                  <w:txbxContent>
                    <w:p w14:paraId="0B53E07E" w14:textId="3A4479BA" w:rsidR="004E2B21" w:rsidRPr="006873FC" w:rsidRDefault="004E2B21" w:rsidP="006873FC">
                      <w:pPr>
                        <w:pStyle w:val="Overskrift2"/>
                        <w:jc w:val="right"/>
                        <w:rPr>
                          <w:color w:val="FF0000"/>
                          <w:sz w:val="24"/>
                          <w:szCs w:val="24"/>
                        </w:rPr>
                      </w:pPr>
                      <w:bookmarkStart w:id="289" w:name="_Vedlegg_7:_Mal"/>
                      <w:bookmarkStart w:id="290" w:name="_Toc27492121"/>
                      <w:bookmarkEnd w:id="289"/>
                      <w:r>
                        <w:rPr>
                          <w:color w:val="FF0000"/>
                          <w:sz w:val="24"/>
                          <w:szCs w:val="24"/>
                        </w:rPr>
                        <w:t>Vedlegg 7: Mal for berammingsbrev</w:t>
                      </w:r>
                      <w:bookmarkEnd w:id="290"/>
                    </w:p>
                  </w:txbxContent>
                </v:textbox>
              </v:shape>
            </w:pict>
          </mc:Fallback>
        </mc:AlternateContent>
      </w:r>
    </w:p>
    <w:p w14:paraId="0359DCE0" w14:textId="77777777" w:rsidR="006873FC" w:rsidRPr="006873FC" w:rsidRDefault="006873FC" w:rsidP="006873FC">
      <w:pPr>
        <w:rPr>
          <w:rFonts w:ascii="Garamond" w:eastAsiaTheme="minorEastAsia" w:hAnsi="Garamond" w:cs="Garamond"/>
          <w:sz w:val="28"/>
          <w:szCs w:val="28"/>
          <w:lang w:eastAsia="nb-NO"/>
        </w:rPr>
      </w:pPr>
      <w:r w:rsidRPr="006873FC">
        <w:rPr>
          <w:rFonts w:ascii="Garamond" w:eastAsiaTheme="minorEastAsia" w:hAnsi="Garamond" w:cs="Garamond"/>
          <w:sz w:val="28"/>
          <w:szCs w:val="28"/>
          <w:lang w:eastAsia="nb-NO"/>
        </w:rPr>
        <w:t>Straffesak (evt. særreaksjonssak) mot XX - Anmodning om berammelse av hovedforhandling m.v. – 6-årssak (evt. fristsak)</w:t>
      </w:r>
    </w:p>
    <w:p w14:paraId="297B21F1" w14:textId="77777777" w:rsidR="006873FC" w:rsidRDefault="006873FC" w:rsidP="006873FC">
      <w:pPr>
        <w:pStyle w:val="BLNormal"/>
      </w:pPr>
      <w:r>
        <w:t>Vedlagt oversendes tiltalebeslutning av XX  og en ber om at hovedforhandling berammes.</w:t>
      </w:r>
    </w:p>
    <w:p w14:paraId="73D1E69A" w14:textId="77777777" w:rsidR="006873FC" w:rsidRDefault="006873FC" w:rsidP="006873FC">
      <w:pPr>
        <w:pStyle w:val="BLNormal"/>
      </w:pPr>
    </w:p>
    <w:p w14:paraId="568889CB" w14:textId="77777777" w:rsidR="006873FC" w:rsidRDefault="006873FC" w:rsidP="006873FC">
      <w:pPr>
        <w:pStyle w:val="BLNormal"/>
      </w:pPr>
      <w:r>
        <w:t>Som forsvarer for tiltalte bes oppnevnt advokat XX</w:t>
      </w:r>
    </w:p>
    <w:p w14:paraId="4F1B27A8" w14:textId="77777777" w:rsidR="006873FC" w:rsidRDefault="006873FC" w:rsidP="006873FC">
      <w:pPr>
        <w:pStyle w:val="BLNormal"/>
      </w:pPr>
      <w:r>
        <w:t>Som bistandsadvokat for fornærmede bes oppnevnt advokat XX</w:t>
      </w:r>
    </w:p>
    <w:p w14:paraId="5FCD3BFC" w14:textId="77777777" w:rsidR="006873FC" w:rsidRDefault="006873FC" w:rsidP="006873FC">
      <w:pPr>
        <w:pStyle w:val="BLNormal"/>
      </w:pPr>
      <w:r>
        <w:t>Aktor i saken er undertegnede, statsadvokat XX. [evt. informasjon om bisitter]</w:t>
      </w:r>
    </w:p>
    <w:p w14:paraId="5F831839" w14:textId="77777777" w:rsidR="006873FC" w:rsidRDefault="006873FC" w:rsidP="006873FC">
      <w:pPr>
        <w:pStyle w:val="BLNormal"/>
      </w:pPr>
      <w:r>
        <w:t>Verger – midlertidig verge</w:t>
      </w:r>
    </w:p>
    <w:p w14:paraId="43452F34" w14:textId="77777777" w:rsidR="006873FC" w:rsidRDefault="006873FC" w:rsidP="006873FC">
      <w:pPr>
        <w:pStyle w:val="BLNormal"/>
      </w:pPr>
    </w:p>
    <w:p w14:paraId="5030B854" w14:textId="77777777" w:rsidR="006873FC" w:rsidRPr="00375E0F" w:rsidRDefault="006873FC" w:rsidP="006873FC">
      <w:pPr>
        <w:pStyle w:val="BLNormal"/>
        <w:rPr>
          <w:i/>
        </w:rPr>
      </w:pPr>
      <w:r>
        <w:rPr>
          <w:i/>
        </w:rPr>
        <w:t>Tidsbruk og bevisføring:</w:t>
      </w:r>
    </w:p>
    <w:p w14:paraId="781C5191" w14:textId="77777777" w:rsidR="006873FC" w:rsidRDefault="006873FC" w:rsidP="006873FC">
      <w:pPr>
        <w:pStyle w:val="BLNormal"/>
      </w:pPr>
      <w:r>
        <w:t xml:space="preserve">Påtalemyndighetens bevisoppgave følger vedlagt. [Merknad: tidsplan bør fremgå av bevisoppgave. Det bør videre fremgå om bevisoppgaven er omforent med forsvarer og evt. bistandsadvokat] </w:t>
      </w:r>
    </w:p>
    <w:p w14:paraId="71722CD2" w14:textId="77777777" w:rsidR="006873FC" w:rsidRDefault="006873FC" w:rsidP="006873FC">
      <w:pPr>
        <w:pStyle w:val="BLNormal"/>
      </w:pPr>
      <w:r>
        <w:t>Forsvarer får frist til x med å supplere bevisoppgaven, og e</w:t>
      </w:r>
      <w:r w:rsidRPr="009E4208">
        <w:t xml:space="preserve">n ber retten </w:t>
      </w:r>
      <w:r>
        <w:t xml:space="preserve">notere seg denne fristen for videre oppfølgning. </w:t>
      </w:r>
    </w:p>
    <w:p w14:paraId="442E6BF3" w14:textId="77777777" w:rsidR="006873FC" w:rsidRDefault="006873FC" w:rsidP="006873FC">
      <w:pPr>
        <w:pStyle w:val="BLNormal"/>
      </w:pPr>
    </w:p>
    <w:p w14:paraId="43F02643" w14:textId="77777777" w:rsidR="006873FC" w:rsidRDefault="006873FC" w:rsidP="006873FC">
      <w:pPr>
        <w:pStyle w:val="BLNormal"/>
      </w:pPr>
      <w:r w:rsidRPr="004F1066">
        <w:t>Det bør formentlig avsettes X dager til hovedforhandlingen</w:t>
      </w:r>
      <w:r>
        <w:t xml:space="preserve"> [Her bør det redegjøres for tidsbruk knyttet til dokumentasjon og prosedyrer hvis dette ikke fremgår av bevisoppgaven.]</w:t>
      </w:r>
      <w:r w:rsidRPr="004F1066">
        <w:t xml:space="preserve"> </w:t>
      </w:r>
      <w:r>
        <w:t xml:space="preserve">Det er ønskelig med rettsfri [..] </w:t>
      </w:r>
    </w:p>
    <w:p w14:paraId="6EF8C223" w14:textId="77777777" w:rsidR="006873FC" w:rsidRPr="00375E0F" w:rsidRDefault="006873FC" w:rsidP="006873FC">
      <w:pPr>
        <w:pStyle w:val="BLNormal"/>
        <w:rPr>
          <w:i/>
        </w:rPr>
      </w:pPr>
    </w:p>
    <w:p w14:paraId="583CA4D6" w14:textId="77777777" w:rsidR="006873FC" w:rsidRDefault="006873FC" w:rsidP="006873FC">
      <w:pPr>
        <w:pStyle w:val="BLNormal"/>
        <w:rPr>
          <w:bCs/>
        </w:rPr>
      </w:pPr>
      <w:r w:rsidRPr="00375E0F">
        <w:t xml:space="preserve">Som det fremgår av påtalemyndighetens bevisoppgave er spesialist i psykiatri, dr. NN og psykologspesialist NN (foreslått) oppnevnt som sakkyndige. </w:t>
      </w:r>
      <w:r>
        <w:t xml:space="preserve">Begge/bare sakkyndig NN trenger å møte. </w:t>
      </w:r>
      <w:r w:rsidRPr="00375E0F">
        <w:rPr>
          <w:bCs/>
        </w:rPr>
        <w:t>En legger til grunn at retten også konfererer med de (for</w:t>
      </w:r>
      <w:r>
        <w:rPr>
          <w:bCs/>
        </w:rPr>
        <w:t>e</w:t>
      </w:r>
      <w:r w:rsidRPr="00375E0F">
        <w:rPr>
          <w:bCs/>
        </w:rPr>
        <w:t>slåtte) sakkyndige før berammelse skjer.</w:t>
      </w:r>
    </w:p>
    <w:p w14:paraId="298C83C7" w14:textId="77777777" w:rsidR="006873FC" w:rsidRDefault="006873FC" w:rsidP="006873FC">
      <w:pPr>
        <w:pStyle w:val="BLNormal"/>
        <w:rPr>
          <w:bCs/>
        </w:rPr>
      </w:pPr>
    </w:p>
    <w:p w14:paraId="0EA84190" w14:textId="77777777" w:rsidR="006873FC" w:rsidRDefault="006873FC" w:rsidP="006873FC">
      <w:pPr>
        <w:pStyle w:val="BLNormal"/>
        <w:rPr>
          <w:bCs/>
        </w:rPr>
      </w:pPr>
      <w:r>
        <w:rPr>
          <w:bCs/>
        </w:rPr>
        <w:t>[Evt. Behov for tolk/språk/hvem (tiltalt/fornærmet/vitner) trenger tolk?]</w:t>
      </w:r>
    </w:p>
    <w:p w14:paraId="67E7E3BD" w14:textId="77777777" w:rsidR="006873FC" w:rsidRPr="00375E0F" w:rsidRDefault="006873FC" w:rsidP="006873FC">
      <w:pPr>
        <w:pStyle w:val="BLNormal"/>
      </w:pPr>
      <w:r>
        <w:rPr>
          <w:bCs/>
        </w:rPr>
        <w:t>[Evt. Fagkyndige meddommere. Hvilken fagkyndighet? Begrunne behovet]</w:t>
      </w:r>
    </w:p>
    <w:p w14:paraId="4618ACDD" w14:textId="77777777" w:rsidR="006873FC" w:rsidRDefault="006873FC" w:rsidP="006873FC">
      <w:pPr>
        <w:pStyle w:val="BLNormal"/>
      </w:pPr>
    </w:p>
    <w:p w14:paraId="3BAC8702" w14:textId="77777777" w:rsidR="006873FC" w:rsidRPr="00815E23" w:rsidRDefault="006873FC">
      <w:pPr>
        <w:pStyle w:val="BLNormal"/>
      </w:pPr>
      <w:r w:rsidRPr="00815E23">
        <w:t>Hovedforhandlingen ønskes gjennomført digitalt og tingretten bes ta høyde for dette ved berammelsen.[kort redegjørelse for evt behov for avspillingsutstyr]</w:t>
      </w:r>
    </w:p>
    <w:p w14:paraId="64C420B4" w14:textId="77777777" w:rsidR="006873FC" w:rsidRDefault="006873FC">
      <w:pPr>
        <w:pStyle w:val="BLNormal"/>
        <w:rPr>
          <w:color w:val="FF0000"/>
        </w:rPr>
      </w:pPr>
    </w:p>
    <w:p w14:paraId="53279672" w14:textId="77777777" w:rsidR="006873FC" w:rsidRDefault="006873FC">
      <w:pPr>
        <w:pStyle w:val="BLNormal"/>
        <w:rPr>
          <w:i/>
        </w:rPr>
      </w:pPr>
      <w:r>
        <w:rPr>
          <w:i/>
        </w:rPr>
        <w:t>Planmøte:</w:t>
      </w:r>
    </w:p>
    <w:p w14:paraId="30C37353" w14:textId="77777777" w:rsidR="006873FC" w:rsidRDefault="006873FC">
      <w:pPr>
        <w:pStyle w:val="BLNormal"/>
      </w:pPr>
      <w:r>
        <w:t>Behov/ikke behov for planmøte.</w:t>
      </w:r>
    </w:p>
    <w:p w14:paraId="552BFDCF" w14:textId="77777777" w:rsidR="006873FC" w:rsidRDefault="006873FC" w:rsidP="000171DD">
      <w:pPr>
        <w:pStyle w:val="BLNormal"/>
        <w:numPr>
          <w:ilvl w:val="0"/>
          <w:numId w:val="15"/>
        </w:numPr>
      </w:pPr>
      <w:r>
        <w:t>Redegjør for evt. kontakt med forsvarer om:</w:t>
      </w:r>
    </w:p>
    <w:p w14:paraId="13B4D30E" w14:textId="77777777" w:rsidR="006873FC" w:rsidRDefault="006873FC" w:rsidP="000171DD">
      <w:pPr>
        <w:pStyle w:val="BLNormal"/>
        <w:numPr>
          <w:ilvl w:val="1"/>
          <w:numId w:val="15"/>
        </w:numPr>
      </w:pPr>
      <w:r>
        <w:t>Kan deler av faktum legges til grunn/er noen forhold erkjent</w:t>
      </w:r>
    </w:p>
    <w:p w14:paraId="1B11864C" w14:textId="77777777" w:rsidR="006873FC" w:rsidRDefault="006873FC" w:rsidP="000171DD">
      <w:pPr>
        <w:pStyle w:val="BLNormal"/>
        <w:numPr>
          <w:ilvl w:val="1"/>
          <w:numId w:val="15"/>
        </w:numPr>
      </w:pPr>
      <w:r>
        <w:t>Avklaring om sakens tvistepunkter</w:t>
      </w:r>
    </w:p>
    <w:p w14:paraId="0A59CCA8" w14:textId="77777777" w:rsidR="006873FC" w:rsidRDefault="006873FC" w:rsidP="000171DD">
      <w:pPr>
        <w:pStyle w:val="BLNormal"/>
        <w:numPr>
          <w:ilvl w:val="1"/>
          <w:numId w:val="15"/>
        </w:numPr>
      </w:pPr>
      <w:r>
        <w:t>Omfang av bevisføring og tidsbruk</w:t>
      </w:r>
    </w:p>
    <w:p w14:paraId="320D019A" w14:textId="77777777" w:rsidR="006873FC" w:rsidRDefault="006873FC" w:rsidP="000171DD">
      <w:pPr>
        <w:pStyle w:val="BLNormal"/>
        <w:numPr>
          <w:ilvl w:val="1"/>
          <w:numId w:val="15"/>
        </w:numPr>
      </w:pPr>
      <w:r>
        <w:t>Sentrale hjelpedokumenter</w:t>
      </w:r>
    </w:p>
    <w:p w14:paraId="3803501B" w14:textId="77777777" w:rsidR="006873FC" w:rsidRDefault="006873FC" w:rsidP="000171DD">
      <w:pPr>
        <w:pStyle w:val="BLNormal"/>
        <w:numPr>
          <w:ilvl w:val="1"/>
          <w:numId w:val="15"/>
        </w:numPr>
      </w:pPr>
      <w:r>
        <w:t>Prosessuelle temaer</w:t>
      </w:r>
    </w:p>
    <w:p w14:paraId="7224E982" w14:textId="77777777" w:rsidR="006873FC" w:rsidRDefault="006873FC" w:rsidP="000171DD">
      <w:pPr>
        <w:pStyle w:val="BLNormal"/>
        <w:numPr>
          <w:ilvl w:val="1"/>
          <w:numId w:val="15"/>
        </w:numPr>
      </w:pPr>
      <w:r>
        <w:t>Inndragning og sivile krav</w:t>
      </w:r>
    </w:p>
    <w:p w14:paraId="0D1F07EE" w14:textId="77777777" w:rsidR="006873FC" w:rsidRDefault="006873FC" w:rsidP="006873FC">
      <w:pPr>
        <w:pStyle w:val="BLNormal"/>
        <w:ind w:left="1440"/>
      </w:pPr>
    </w:p>
    <w:p w14:paraId="7A7FF7EB" w14:textId="77777777" w:rsidR="006873FC" w:rsidRDefault="006873FC" w:rsidP="006873FC">
      <w:pPr>
        <w:pStyle w:val="BLNormal"/>
        <w:rPr>
          <w:i/>
        </w:rPr>
      </w:pPr>
      <w:r>
        <w:rPr>
          <w:i/>
        </w:rPr>
        <w:t>Annet:</w:t>
      </w:r>
    </w:p>
    <w:p w14:paraId="1A56F6FF" w14:textId="77777777" w:rsidR="006873FC" w:rsidRDefault="006873FC" w:rsidP="006873FC">
      <w:pPr>
        <w:pStyle w:val="BLNormal"/>
        <w:rPr>
          <w:i/>
        </w:rPr>
      </w:pPr>
    </w:p>
    <w:p w14:paraId="154E5B99" w14:textId="77777777" w:rsidR="006873FC" w:rsidRPr="003830C2" w:rsidRDefault="006873FC" w:rsidP="006873FC">
      <w:pPr>
        <w:pStyle w:val="BLNormal"/>
      </w:pPr>
      <w:r>
        <w:t>Påtalemyndigheten ser/ikke behov for skriftlig redegjørelse [kort begrunnelse]</w:t>
      </w:r>
    </w:p>
    <w:p w14:paraId="7A1CB094" w14:textId="77777777" w:rsidR="006873FC" w:rsidRDefault="006873FC">
      <w:pPr>
        <w:pStyle w:val="BLNormal"/>
      </w:pPr>
    </w:p>
    <w:p w14:paraId="39AF2037" w14:textId="77777777" w:rsidR="006873FC" w:rsidRPr="004D610D" w:rsidRDefault="006873FC" w:rsidP="006873FC">
      <w:pPr>
        <w:pStyle w:val="BLNormal"/>
      </w:pPr>
      <w:r w:rsidRPr="004D610D">
        <w:t xml:space="preserve">Følgende dommere har hatt befatning med saken under etterforskingen: </w:t>
      </w:r>
    </w:p>
    <w:p w14:paraId="0E73C0F7" w14:textId="77777777" w:rsidR="006873FC" w:rsidRDefault="006873FC">
      <w:pPr>
        <w:pStyle w:val="BLNormal"/>
      </w:pPr>
    </w:p>
    <w:p w14:paraId="09BE7530" w14:textId="77777777" w:rsidR="006873FC" w:rsidRDefault="006873FC">
      <w:pPr>
        <w:pStyle w:val="BLNormal"/>
        <w:rPr>
          <w:i/>
          <w:iCs/>
        </w:rPr>
      </w:pPr>
      <w:r>
        <w:rPr>
          <w:i/>
          <w:iCs/>
        </w:rPr>
        <w:t>Sivile krav:</w:t>
      </w:r>
    </w:p>
    <w:p w14:paraId="6AA2616A" w14:textId="77777777" w:rsidR="006873FC" w:rsidRDefault="006873FC">
      <w:pPr>
        <w:pStyle w:val="BLNormal"/>
        <w:rPr>
          <w:i/>
          <w:iCs/>
        </w:rPr>
      </w:pPr>
    </w:p>
    <w:p w14:paraId="72801B70" w14:textId="77777777" w:rsidR="006873FC" w:rsidRDefault="006873FC">
      <w:pPr>
        <w:pStyle w:val="BLNormal"/>
      </w:pPr>
      <w:r>
        <w:t xml:space="preserve">Sivile krav i denne saken fremmes etter straffeprosessloven § 428 første ledd, annet punktum. Frist for å fremme krav for retten med angivelse av størrelsen på dette, faktiske og rettslige grunnlag for kravet samt angivelse av hvilke bevis som vil bli ført, settes til </w:t>
      </w:r>
      <w:r w:rsidRPr="004D610D">
        <w:rPr>
          <w:bCs/>
        </w:rPr>
        <w:t>[14 dager frem i tid]</w:t>
      </w:r>
      <w:r w:rsidRPr="004D610D">
        <w:t>,</w:t>
      </w:r>
      <w:r>
        <w:t xml:space="preserve"> jf. straffeprosessloven § 264b annet ledd. Retten må etter at kravet med mer er mottatt, sende kopi av dette til forsvarer med kort frist for bemerkninger. </w:t>
      </w:r>
    </w:p>
    <w:p w14:paraId="37A98229" w14:textId="77777777" w:rsidR="006873FC" w:rsidRDefault="006873FC">
      <w:pPr>
        <w:pStyle w:val="BLNormal"/>
      </w:pPr>
    </w:p>
    <w:p w14:paraId="7CF33D13" w14:textId="77777777" w:rsidR="006873FC" w:rsidRDefault="006873FC">
      <w:pPr>
        <w:pStyle w:val="BLNormal"/>
        <w:rPr>
          <w:i/>
          <w:iCs/>
        </w:rPr>
      </w:pPr>
      <w:r>
        <w:rPr>
          <w:i/>
          <w:iCs/>
        </w:rPr>
        <w:t>Forslag om supplering av bevisoppgaven hva gjelder straffekravet:</w:t>
      </w:r>
    </w:p>
    <w:p w14:paraId="1A7B0E78" w14:textId="77777777" w:rsidR="006873FC" w:rsidRDefault="006873FC">
      <w:pPr>
        <w:pStyle w:val="BLNormal"/>
        <w:rPr>
          <w:i/>
          <w:iCs/>
        </w:rPr>
      </w:pPr>
    </w:p>
    <w:p w14:paraId="7DE6E223" w14:textId="77777777" w:rsidR="006873FC" w:rsidRDefault="006873FC">
      <w:pPr>
        <w:pStyle w:val="BLNormal"/>
      </w:pPr>
      <w:r>
        <w:t xml:space="preserve">Frist for bistandsadvokaten til å foreslå supplering av bevisoppgaven hva gjelder straffekravet settes også </w:t>
      </w:r>
      <w:r w:rsidRPr="004D610D">
        <w:t xml:space="preserve">til </w:t>
      </w:r>
      <w:r w:rsidRPr="004D610D">
        <w:rPr>
          <w:bCs/>
        </w:rPr>
        <w:t>[14 dager frem i tid]</w:t>
      </w:r>
      <w:r w:rsidRPr="004D610D">
        <w:t>,</w:t>
      </w:r>
      <w:r>
        <w:t xml:space="preserve"> jf. straffeprosessloven § 264a, annet ledd.</w:t>
      </w:r>
    </w:p>
    <w:p w14:paraId="1D7E6309" w14:textId="77777777" w:rsidR="006873FC" w:rsidRDefault="006873FC">
      <w:pPr>
        <w:pStyle w:val="BLNormal"/>
      </w:pPr>
    </w:p>
    <w:p w14:paraId="14AA0FBD" w14:textId="77777777" w:rsidR="006873FC" w:rsidRDefault="006873FC">
      <w:pPr>
        <w:pStyle w:val="BLNormal"/>
      </w:pPr>
    </w:p>
    <w:p w14:paraId="5B2A735D" w14:textId="77777777" w:rsidR="006873FC" w:rsidRDefault="006873FC">
      <w:pPr>
        <w:pStyle w:val="BLSignatur"/>
        <w:jc w:val="center"/>
      </w:pPr>
      <w:r>
        <w:rPr>
          <w:noProof/>
        </w:rPr>
        <w:t>Statsadvokat/Politiadvokat</w:t>
      </w:r>
    </w:p>
    <w:p w14:paraId="0698AF59" w14:textId="77777777" w:rsidR="006873FC" w:rsidRDefault="006873FC"/>
    <w:p w14:paraId="66ABAE9C" w14:textId="77777777" w:rsidR="006873FC" w:rsidRDefault="006873FC"/>
    <w:p w14:paraId="635680C5" w14:textId="77777777" w:rsidR="006873FC" w:rsidRPr="006873FC" w:rsidRDefault="006873FC">
      <w:pPr>
        <w:rPr>
          <w:rFonts w:ascii="Garamond" w:eastAsiaTheme="minorEastAsia" w:hAnsi="Garamond" w:cs="Garamond"/>
          <w:lang w:eastAsia="nb-NO"/>
        </w:rPr>
      </w:pPr>
      <w:r w:rsidRPr="006873FC">
        <w:rPr>
          <w:rFonts w:ascii="Garamond" w:eastAsiaTheme="minorEastAsia" w:hAnsi="Garamond" w:cs="Garamond"/>
          <w:lang w:eastAsia="nb-NO"/>
        </w:rPr>
        <w:t>Gjenpart av dette brev samt kopi av tiltalebeslutningen og bevisoppgave sendt:</w:t>
      </w:r>
    </w:p>
    <w:p w14:paraId="0896E734" w14:textId="77777777" w:rsidR="006873FC" w:rsidRDefault="006873FC"/>
    <w:p w14:paraId="20305D01" w14:textId="77777777" w:rsidR="006873FC" w:rsidRDefault="006873FC" w:rsidP="006873FC">
      <w:pPr>
        <w:pStyle w:val="BLNormal"/>
        <w:rPr>
          <w:sz w:val="24"/>
          <w:szCs w:val="24"/>
        </w:rPr>
      </w:pPr>
    </w:p>
    <w:p w14:paraId="7A6CC228" w14:textId="77777777" w:rsidR="006873FC" w:rsidRDefault="006873FC" w:rsidP="006873FC">
      <w:pPr>
        <w:pStyle w:val="BLNormal"/>
        <w:rPr>
          <w:sz w:val="24"/>
          <w:szCs w:val="24"/>
        </w:rPr>
      </w:pPr>
    </w:p>
    <w:p w14:paraId="39616DB8" w14:textId="77777777" w:rsidR="006873FC" w:rsidRDefault="006873FC"/>
    <w:p w14:paraId="2B9CBEAD" w14:textId="77777777" w:rsidR="00D163EC" w:rsidRDefault="00D163EC" w:rsidP="00A824B9">
      <w:pPr>
        <w:sectPr w:rsidR="00D163EC">
          <w:headerReference w:type="default" r:id="rId47"/>
          <w:footerReference w:type="default" r:id="rId48"/>
          <w:headerReference w:type="first" r:id="rId49"/>
          <w:footerReference w:type="first" r:id="rId50"/>
          <w:type w:val="continuous"/>
          <w:pgSz w:w="11909" w:h="16834" w:code="9"/>
          <w:pgMar w:top="2342" w:right="1758" w:bottom="1418" w:left="1588" w:header="567" w:footer="198" w:gutter="0"/>
          <w:cols w:space="708"/>
          <w:formProt w:val="0"/>
          <w:titlePg/>
        </w:sectPr>
      </w:pPr>
    </w:p>
    <w:p w14:paraId="69552435" w14:textId="399F8A57" w:rsidR="00D163EC" w:rsidRDefault="00D163EC" w:rsidP="00951E9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nb-NO"/>
        </w:rPr>
        <mc:AlternateContent>
          <mc:Choice Requires="wps">
            <w:drawing>
              <wp:anchor distT="0" distB="0" distL="114300" distR="114300" simplePos="0" relativeHeight="251682816" behindDoc="0" locked="0" layoutInCell="1" allowOverlap="1" wp14:anchorId="388AEDEB" wp14:editId="08702216">
                <wp:simplePos x="0" y="0"/>
                <wp:positionH relativeFrom="column">
                  <wp:posOffset>-253468</wp:posOffset>
                </wp:positionH>
                <wp:positionV relativeFrom="paragraph">
                  <wp:posOffset>-987440</wp:posOffset>
                </wp:positionV>
                <wp:extent cx="6220046" cy="478465"/>
                <wp:effectExtent l="0" t="0" r="0" b="0"/>
                <wp:wrapNone/>
                <wp:docPr id="199" name="Tekstboks 199"/>
                <wp:cNvGraphicFramePr/>
                <a:graphic xmlns:a="http://schemas.openxmlformats.org/drawingml/2006/main">
                  <a:graphicData uri="http://schemas.microsoft.com/office/word/2010/wordprocessingShape">
                    <wps:wsp>
                      <wps:cNvSpPr txBox="1"/>
                      <wps:spPr>
                        <a:xfrm>
                          <a:off x="0" y="0"/>
                          <a:ext cx="6220046" cy="478465"/>
                        </a:xfrm>
                        <a:prstGeom prst="rect">
                          <a:avLst/>
                        </a:prstGeom>
                        <a:noFill/>
                        <a:ln w="6350">
                          <a:noFill/>
                        </a:ln>
                      </wps:spPr>
                      <wps:txbx>
                        <w:txbxContent>
                          <w:p w14:paraId="288890AB" w14:textId="4D470281" w:rsidR="004E2B21" w:rsidRPr="006873FC" w:rsidRDefault="004E2B21" w:rsidP="00D163EC">
                            <w:pPr>
                              <w:pStyle w:val="Overskrift2"/>
                              <w:jc w:val="right"/>
                              <w:rPr>
                                <w:color w:val="FF0000"/>
                                <w:sz w:val="24"/>
                                <w:szCs w:val="24"/>
                              </w:rPr>
                            </w:pPr>
                            <w:bookmarkStart w:id="233" w:name="_Vedlegg_8:_Mal"/>
                            <w:bookmarkStart w:id="234" w:name="_Toc27492122"/>
                            <w:bookmarkEnd w:id="233"/>
                            <w:r>
                              <w:rPr>
                                <w:color w:val="FF0000"/>
                                <w:sz w:val="24"/>
                                <w:szCs w:val="24"/>
                              </w:rPr>
                              <w:t>Vedlegg 8: Mal for koordinerende bistandsadvokat</w:t>
                            </w:r>
                            <w:bookmarkEnd w:id="234"/>
                          </w:p>
                          <w:p w14:paraId="2EFC74E8" w14:textId="77777777" w:rsidR="004E2B21" w:rsidRDefault="004E2B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AEDEB" id="Tekstboks 199" o:spid="_x0000_s1041" type="#_x0000_t202" style="position:absolute;margin-left:-19.95pt;margin-top:-77.75pt;width:489.75pt;height:37.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" filled="f" stroked="f" strokeweight=".5pt">
                <v:textbox>
                  <w:txbxContent>
                    <w:p w14:paraId="288890AB" w14:textId="4D470281" w:rsidR="004E2B21" w:rsidRPr="006873FC" w:rsidRDefault="004E2B21" w:rsidP="00D163EC">
                      <w:pPr>
                        <w:pStyle w:val="Overskrift2"/>
                        <w:jc w:val="right"/>
                        <w:rPr>
                          <w:color w:val="FF0000"/>
                          <w:sz w:val="24"/>
                          <w:szCs w:val="24"/>
                        </w:rPr>
                      </w:pPr>
                      <w:bookmarkStart w:id="293" w:name="_Vedlegg_8:_Mal"/>
                      <w:bookmarkStart w:id="294" w:name="_Toc27492122"/>
                      <w:bookmarkEnd w:id="293"/>
                      <w:r>
                        <w:rPr>
                          <w:color w:val="FF0000"/>
                          <w:sz w:val="24"/>
                          <w:szCs w:val="24"/>
                        </w:rPr>
                        <w:t>Vedlegg 8: Mal for koordinerende bistandsadvokat</w:t>
                      </w:r>
                      <w:bookmarkEnd w:id="294"/>
                    </w:p>
                    <w:p w14:paraId="2EFC74E8" w14:textId="77777777" w:rsidR="004E2B21" w:rsidRDefault="004E2B21"/>
                  </w:txbxContent>
                </v:textbox>
              </v:shape>
            </w:pict>
          </mc:Fallback>
        </mc:AlternateContent>
      </w:r>
      <w:r>
        <w:rPr>
          <w:rFonts w:ascii="Times New Roman" w:eastAsiaTheme="minorEastAsia" w:hAnsi="Times New Roman" w:cs="Times New Roman"/>
          <w:sz w:val="24"/>
          <w:szCs w:val="24"/>
        </w:rPr>
        <w:t xml:space="preserve">Advokat </w:t>
      </w:r>
    </w:p>
    <w:p w14:paraId="025AF7F9" w14:textId="77777777" w:rsidR="00D163EC" w:rsidRDefault="00D163EC" w:rsidP="00951E94">
      <w:pPr>
        <w:spacing w:after="0" w:line="240" w:lineRule="auto"/>
        <w:rPr>
          <w:rFonts w:ascii="Times New Roman" w:eastAsiaTheme="minorEastAsia" w:hAnsi="Times New Roman" w:cs="Times New Roman"/>
          <w:sz w:val="24"/>
          <w:szCs w:val="24"/>
        </w:rPr>
      </w:pPr>
    </w:p>
    <w:p w14:paraId="76E7C274" w14:textId="77777777" w:rsidR="00D163EC" w:rsidRDefault="00D163EC" w:rsidP="00951E94">
      <w:pPr>
        <w:spacing w:after="0" w:line="240" w:lineRule="auto"/>
        <w:rPr>
          <w:rFonts w:ascii="Times New Roman" w:eastAsiaTheme="minorEastAsia" w:hAnsi="Times New Roman" w:cs="Times New Roman"/>
          <w:sz w:val="24"/>
          <w:szCs w:val="24"/>
        </w:rPr>
      </w:pPr>
    </w:p>
    <w:p w14:paraId="341BC26C" w14:textId="77777777" w:rsidR="00D163EC" w:rsidRDefault="00D163EC" w:rsidP="00951E94">
      <w:pPr>
        <w:spacing w:after="0" w:line="240" w:lineRule="auto"/>
        <w:rPr>
          <w:rFonts w:ascii="Times New Roman" w:eastAsiaTheme="minorEastAsia" w:hAnsi="Times New Roman" w:cs="Times New Roman"/>
          <w:sz w:val="24"/>
          <w:szCs w:val="24"/>
        </w:rPr>
      </w:pPr>
    </w:p>
    <w:p w14:paraId="27FE7164" w14:textId="77777777" w:rsidR="00D163EC" w:rsidRDefault="00D163EC" w:rsidP="00951E94">
      <w:pPr>
        <w:spacing w:after="0" w:line="240" w:lineRule="auto"/>
        <w:rPr>
          <w:rFonts w:ascii="Times New Roman" w:eastAsiaTheme="minorEastAsia" w:hAnsi="Times New Roman" w:cs="Times New Roman"/>
          <w:sz w:val="24"/>
          <w:szCs w:val="24"/>
        </w:rPr>
      </w:pPr>
    </w:p>
    <w:p w14:paraId="6750E018" w14:textId="77777777" w:rsidR="00D163EC" w:rsidRDefault="00D163EC" w:rsidP="00951E94">
      <w:pPr>
        <w:spacing w:after="0" w:line="240" w:lineRule="auto"/>
        <w:rPr>
          <w:rFonts w:ascii="Times New Roman" w:eastAsiaTheme="minorEastAsia" w:hAnsi="Times New Roman" w:cs="Times New Roman"/>
          <w:sz w:val="24"/>
          <w:szCs w:val="24"/>
        </w:rPr>
      </w:pPr>
    </w:p>
    <w:p w14:paraId="24B1DF99" w14:textId="77777777" w:rsidR="00D163EC" w:rsidRPr="00023330" w:rsidRDefault="00D163EC" w:rsidP="00951E94">
      <w:pPr>
        <w:spacing w:after="0" w:line="240" w:lineRule="auto"/>
        <w:rPr>
          <w:rFonts w:ascii="Times New Roman" w:eastAsiaTheme="minorEastAsia" w:hAnsi="Times New Roman" w:cs="Times New Roman"/>
          <w:sz w:val="24"/>
          <w:szCs w:val="24"/>
        </w:rPr>
      </w:pPr>
    </w:p>
    <w:p w14:paraId="56DBB31E" w14:textId="77777777" w:rsidR="00D163EC" w:rsidRPr="00023330" w:rsidRDefault="00D163EC" w:rsidP="00951E94">
      <w:pPr>
        <w:spacing w:after="0" w:line="240" w:lineRule="auto"/>
        <w:rPr>
          <w:rFonts w:ascii="Times New Roman" w:eastAsiaTheme="minorEastAsia" w:hAnsi="Times New Roman" w:cs="Times New Roman"/>
          <w:sz w:val="24"/>
          <w:szCs w:val="24"/>
        </w:rPr>
      </w:pPr>
    </w:p>
    <w:p w14:paraId="45736B20" w14:textId="77777777" w:rsidR="00D163EC" w:rsidRPr="00023330" w:rsidRDefault="00D163EC" w:rsidP="00951E94">
      <w:pPr>
        <w:spacing w:after="0" w:line="240" w:lineRule="auto"/>
        <w:rPr>
          <w:rFonts w:ascii="Times New Roman" w:eastAsiaTheme="minorEastAsia" w:hAnsi="Times New Roman" w:cs="Times New Roman"/>
          <w:sz w:val="24"/>
          <w:szCs w:val="24"/>
        </w:rPr>
      </w:pPr>
      <w:r w:rsidRPr="00023330">
        <w:rPr>
          <w:rFonts w:ascii="Times New Roman" w:eastAsiaTheme="minorEastAsia" w:hAnsi="Times New Roman" w:cs="Times New Roman"/>
          <w:noProof/>
          <w:sz w:val="24"/>
          <w:szCs w:val="24"/>
        </w:rPr>
        <w:t xml:space="preserve"> </w:t>
      </w:r>
    </w:p>
    <w:p w14:paraId="77E193AC" w14:textId="77777777" w:rsidR="00D163EC" w:rsidRPr="00023330" w:rsidRDefault="00D163EC" w:rsidP="00951E94">
      <w:pPr>
        <w:spacing w:after="0" w:line="240" w:lineRule="auto"/>
        <w:rPr>
          <w:rFonts w:ascii="Times New Roman" w:eastAsiaTheme="minorEastAsia" w:hAnsi="Times New Roman" w:cs="Times New Roman"/>
          <w:sz w:val="24"/>
          <w:szCs w:val="24"/>
        </w:rPr>
      </w:pPr>
    </w:p>
    <w:p w14:paraId="23EB20A7" w14:textId="77777777" w:rsidR="00D163EC" w:rsidRPr="00023330" w:rsidRDefault="00D163EC" w:rsidP="00951E94">
      <w:pPr>
        <w:spacing w:after="0" w:line="240" w:lineRule="auto"/>
        <w:rPr>
          <w:rFonts w:ascii="Times New Roman" w:eastAsiaTheme="minorEastAsia" w:hAnsi="Times New Roman" w:cs="Times New Roman"/>
          <w:sz w:val="24"/>
          <w:szCs w:val="24"/>
        </w:rPr>
      </w:pPr>
    </w:p>
    <w:tbl>
      <w:tblPr>
        <w:tblW w:w="0" w:type="auto"/>
        <w:tblLook w:val="0000" w:firstRow="0" w:lastRow="0" w:firstColumn="0" w:lastColumn="0" w:noHBand="0" w:noVBand="0"/>
      </w:tblPr>
      <w:tblGrid>
        <w:gridCol w:w="2861"/>
        <w:gridCol w:w="3752"/>
        <w:gridCol w:w="1950"/>
      </w:tblGrid>
      <w:tr w:rsidR="00D163EC" w:rsidRPr="00023330" w14:paraId="5DC17460" w14:textId="77777777" w:rsidTr="00951E94">
        <w:trPr>
          <w:cantSplit/>
        </w:trPr>
        <w:tc>
          <w:tcPr>
            <w:tcW w:w="3095" w:type="dxa"/>
            <w:tcBorders>
              <w:top w:val="nil"/>
              <w:left w:val="nil"/>
              <w:bottom w:val="nil"/>
              <w:right w:val="nil"/>
            </w:tcBorders>
          </w:tcPr>
          <w:p w14:paraId="0E506131" w14:textId="77777777" w:rsidR="00D163EC" w:rsidRPr="00023330" w:rsidRDefault="00D163EC" w:rsidP="00951E94">
            <w:pPr>
              <w:spacing w:before="120" w:after="0" w:line="240" w:lineRule="auto"/>
              <w:rPr>
                <w:rFonts w:ascii="Times New Roman" w:eastAsiaTheme="minorEastAsia" w:hAnsi="Times New Roman" w:cs="Times New Roman"/>
                <w:sz w:val="12"/>
                <w:szCs w:val="12"/>
              </w:rPr>
            </w:pPr>
          </w:p>
          <w:p w14:paraId="3CAD42F5" w14:textId="77777777" w:rsidR="00D163EC" w:rsidRPr="00023330" w:rsidRDefault="00D163EC" w:rsidP="00951E94">
            <w:pPr>
              <w:spacing w:before="120" w:after="0" w:line="240" w:lineRule="auto"/>
              <w:rPr>
                <w:rFonts w:ascii="Times New Roman" w:eastAsiaTheme="minorEastAsia" w:hAnsi="Times New Roman" w:cs="Times New Roman"/>
                <w:sz w:val="12"/>
                <w:szCs w:val="12"/>
              </w:rPr>
            </w:pPr>
            <w:r w:rsidRPr="00023330">
              <w:rPr>
                <w:rFonts w:ascii="Times New Roman" w:eastAsiaTheme="minorEastAsia" w:hAnsi="Times New Roman" w:cs="Times New Roman"/>
                <w:sz w:val="12"/>
                <w:szCs w:val="12"/>
              </w:rPr>
              <w:t>Deres referanse</w:t>
            </w:r>
          </w:p>
        </w:tc>
        <w:tc>
          <w:tcPr>
            <w:tcW w:w="4081" w:type="dxa"/>
            <w:tcBorders>
              <w:top w:val="nil"/>
              <w:left w:val="nil"/>
              <w:bottom w:val="nil"/>
              <w:right w:val="nil"/>
            </w:tcBorders>
          </w:tcPr>
          <w:p w14:paraId="5DEE86A5" w14:textId="77777777" w:rsidR="00D163EC" w:rsidRPr="00023330" w:rsidRDefault="00D163EC" w:rsidP="00951E94">
            <w:pPr>
              <w:spacing w:before="120" w:after="0" w:line="240" w:lineRule="auto"/>
              <w:rPr>
                <w:rFonts w:ascii="Times New Roman" w:eastAsiaTheme="minorEastAsia" w:hAnsi="Times New Roman" w:cs="Times New Roman"/>
                <w:sz w:val="12"/>
                <w:szCs w:val="12"/>
              </w:rPr>
            </w:pPr>
          </w:p>
          <w:p w14:paraId="22B05963" w14:textId="77777777" w:rsidR="00D163EC" w:rsidRPr="00023330" w:rsidRDefault="00D163EC" w:rsidP="00951E94">
            <w:pPr>
              <w:spacing w:before="120" w:after="0" w:line="240" w:lineRule="auto"/>
              <w:rPr>
                <w:rFonts w:ascii="Times New Roman" w:eastAsiaTheme="minorEastAsia" w:hAnsi="Times New Roman" w:cs="Times New Roman"/>
                <w:sz w:val="12"/>
                <w:szCs w:val="12"/>
              </w:rPr>
            </w:pPr>
            <w:r w:rsidRPr="00023330">
              <w:rPr>
                <w:rFonts w:ascii="Times New Roman" w:eastAsiaTheme="minorEastAsia" w:hAnsi="Times New Roman" w:cs="Times New Roman"/>
                <w:sz w:val="12"/>
                <w:szCs w:val="12"/>
              </w:rPr>
              <w:t>Vår referanse</w:t>
            </w:r>
          </w:p>
        </w:tc>
        <w:tc>
          <w:tcPr>
            <w:tcW w:w="2110" w:type="dxa"/>
            <w:tcBorders>
              <w:top w:val="nil"/>
              <w:left w:val="nil"/>
              <w:bottom w:val="nil"/>
              <w:right w:val="nil"/>
            </w:tcBorders>
          </w:tcPr>
          <w:p w14:paraId="6261DE97" w14:textId="77777777" w:rsidR="00D163EC" w:rsidRPr="00023330" w:rsidRDefault="00D163EC" w:rsidP="00951E94">
            <w:pPr>
              <w:spacing w:before="120" w:after="0" w:line="240" w:lineRule="auto"/>
              <w:rPr>
                <w:rFonts w:ascii="Times New Roman" w:eastAsiaTheme="minorEastAsia" w:hAnsi="Times New Roman" w:cs="Times New Roman"/>
                <w:sz w:val="12"/>
                <w:szCs w:val="12"/>
              </w:rPr>
            </w:pPr>
          </w:p>
          <w:p w14:paraId="5FA52676" w14:textId="77777777" w:rsidR="00D163EC" w:rsidRPr="00023330" w:rsidRDefault="00D163EC" w:rsidP="00951E94">
            <w:pPr>
              <w:spacing w:before="120" w:after="0" w:line="240" w:lineRule="auto"/>
              <w:rPr>
                <w:rFonts w:ascii="Times New Roman" w:eastAsiaTheme="minorEastAsia" w:hAnsi="Times New Roman" w:cs="Times New Roman"/>
                <w:sz w:val="12"/>
                <w:szCs w:val="12"/>
              </w:rPr>
            </w:pPr>
            <w:r w:rsidRPr="00023330">
              <w:rPr>
                <w:rFonts w:ascii="Times New Roman" w:eastAsiaTheme="minorEastAsia" w:hAnsi="Times New Roman" w:cs="Times New Roman"/>
                <w:sz w:val="12"/>
                <w:szCs w:val="12"/>
              </w:rPr>
              <w:t>Dato</w:t>
            </w:r>
          </w:p>
        </w:tc>
      </w:tr>
      <w:tr w:rsidR="00D163EC" w:rsidRPr="00023330" w14:paraId="5EFC1197" w14:textId="77777777" w:rsidTr="00951E94">
        <w:trPr>
          <w:cantSplit/>
        </w:trPr>
        <w:tc>
          <w:tcPr>
            <w:tcW w:w="3095" w:type="dxa"/>
            <w:tcBorders>
              <w:top w:val="nil"/>
              <w:left w:val="nil"/>
              <w:bottom w:val="nil"/>
              <w:right w:val="nil"/>
            </w:tcBorders>
          </w:tcPr>
          <w:p w14:paraId="619A7C36" w14:textId="77777777" w:rsidR="00D163EC" w:rsidRPr="00023330" w:rsidRDefault="00D163EC" w:rsidP="00951E94">
            <w:pPr>
              <w:spacing w:before="60" w:after="0" w:line="240" w:lineRule="auto"/>
              <w:rPr>
                <w:rFonts w:ascii="Times New Roman" w:eastAsiaTheme="minorEastAsia" w:hAnsi="Times New Roman" w:cs="Times New Roman"/>
                <w:sz w:val="20"/>
                <w:szCs w:val="20"/>
              </w:rPr>
            </w:pPr>
            <w:r w:rsidRPr="00023330">
              <w:rPr>
                <w:rFonts w:ascii="Times New Roman" w:eastAsiaTheme="minorEastAsia" w:hAnsi="Times New Roman" w:cs="Times New Roman"/>
                <w:noProof/>
                <w:sz w:val="20"/>
                <w:szCs w:val="20"/>
              </w:rPr>
              <w:t xml:space="preserve"> </w:t>
            </w:r>
          </w:p>
        </w:tc>
        <w:tc>
          <w:tcPr>
            <w:tcW w:w="4081" w:type="dxa"/>
            <w:tcBorders>
              <w:top w:val="nil"/>
              <w:left w:val="nil"/>
              <w:bottom w:val="nil"/>
              <w:right w:val="nil"/>
            </w:tcBorders>
          </w:tcPr>
          <w:p w14:paraId="7E9C0EB0" w14:textId="77777777" w:rsidR="00D163EC" w:rsidRPr="00023330" w:rsidRDefault="00D163EC" w:rsidP="00951E94">
            <w:pPr>
              <w:spacing w:before="60" w:after="0" w:line="240" w:lineRule="auto"/>
              <w:rPr>
                <w:rFonts w:ascii="Times New Roman" w:eastAsiaTheme="minorEastAsia" w:hAnsi="Times New Roman" w:cs="Times New Roman"/>
                <w:sz w:val="20"/>
                <w:szCs w:val="20"/>
              </w:rPr>
            </w:pPr>
          </w:p>
        </w:tc>
        <w:tc>
          <w:tcPr>
            <w:tcW w:w="2110" w:type="dxa"/>
            <w:tcBorders>
              <w:top w:val="nil"/>
              <w:left w:val="nil"/>
              <w:bottom w:val="nil"/>
              <w:right w:val="nil"/>
            </w:tcBorders>
            <w:tcMar>
              <w:right w:w="28" w:type="dxa"/>
            </w:tcMar>
          </w:tcPr>
          <w:p w14:paraId="43EC656E" w14:textId="77777777" w:rsidR="00D163EC" w:rsidRPr="00023330" w:rsidRDefault="00D163EC" w:rsidP="00951E94">
            <w:pPr>
              <w:spacing w:before="60" w:after="0" w:line="240" w:lineRule="auto"/>
              <w:rPr>
                <w:rFonts w:ascii="Times New Roman" w:eastAsiaTheme="minorEastAsia" w:hAnsi="Times New Roman" w:cs="Times New Roman"/>
                <w:sz w:val="20"/>
                <w:szCs w:val="20"/>
              </w:rPr>
            </w:pPr>
          </w:p>
        </w:tc>
      </w:tr>
    </w:tbl>
    <w:p w14:paraId="073BA586" w14:textId="77777777" w:rsidR="00D163EC" w:rsidRPr="00023330" w:rsidRDefault="00D163EC" w:rsidP="00951E94">
      <w:pPr>
        <w:spacing w:after="0" w:line="240" w:lineRule="auto"/>
        <w:rPr>
          <w:rFonts w:ascii="Arial" w:eastAsiaTheme="minorEastAsia" w:hAnsi="Arial" w:cs="Arial"/>
          <w:b/>
          <w:bCs/>
          <w:sz w:val="24"/>
          <w:szCs w:val="24"/>
          <w:lang w:eastAsia="nb-NO"/>
        </w:rPr>
      </w:pPr>
      <w:r>
        <w:rPr>
          <w:rFonts w:ascii="Arial" w:eastAsiaTheme="minorEastAsia" w:hAnsi="Arial" w:cs="Arial"/>
          <w:b/>
          <w:bCs/>
          <w:sz w:val="24"/>
          <w:szCs w:val="24"/>
          <w:lang w:eastAsia="nb-NO"/>
        </w:rPr>
        <w:t xml:space="preserve">Politidistrikt/Statsadvokatembeter - N.N </w:t>
      </w:r>
    </w:p>
    <w:p w14:paraId="1649CD17" w14:textId="77777777" w:rsidR="00D163EC" w:rsidRPr="00023330" w:rsidRDefault="00D163EC" w:rsidP="00951E94">
      <w:pPr>
        <w:spacing w:after="0" w:line="240" w:lineRule="auto"/>
        <w:rPr>
          <w:rFonts w:ascii="Arial" w:eastAsiaTheme="minorEastAsia" w:hAnsi="Arial" w:cs="Arial"/>
          <w:b/>
          <w:bCs/>
          <w:sz w:val="24"/>
          <w:szCs w:val="24"/>
          <w:lang w:eastAsia="nb-NO"/>
        </w:rPr>
      </w:pPr>
      <w:r w:rsidRPr="00023330">
        <w:rPr>
          <w:rFonts w:ascii="Arial" w:eastAsiaTheme="minorEastAsia" w:hAnsi="Arial" w:cs="Arial"/>
          <w:b/>
          <w:bCs/>
          <w:sz w:val="24"/>
          <w:szCs w:val="24"/>
          <w:lang w:eastAsia="nb-NO"/>
        </w:rPr>
        <w:t>Oppnevning som koordinerende bistandsadvokat under hovedforhandlingen</w:t>
      </w:r>
    </w:p>
    <w:p w14:paraId="284DA2CE" w14:textId="77777777" w:rsidR="00D163EC" w:rsidRPr="00023330" w:rsidRDefault="00D163EC" w:rsidP="00951E94">
      <w:pPr>
        <w:tabs>
          <w:tab w:val="left" w:pos="1695"/>
        </w:tabs>
        <w:spacing w:before="240" w:after="0" w:line="240" w:lineRule="auto"/>
        <w:rPr>
          <w:rFonts w:ascii="Times New Roman" w:eastAsiaTheme="minorEastAsia" w:hAnsi="Times New Roman" w:cs="Times New Roman"/>
          <w:sz w:val="24"/>
          <w:szCs w:val="24"/>
        </w:rPr>
      </w:pPr>
      <w:r w:rsidRPr="00023330">
        <w:rPr>
          <w:rFonts w:ascii="Times New Roman" w:eastAsiaTheme="minorEastAsia" w:hAnsi="Times New Roman" w:cs="Times New Roman"/>
          <w:sz w:val="24"/>
          <w:szCs w:val="24"/>
        </w:rPr>
        <w:t xml:space="preserve">Advokatene </w:t>
      </w:r>
      <w:r>
        <w:rPr>
          <w:rFonts w:ascii="Times New Roman" w:eastAsiaTheme="minorEastAsia" w:hAnsi="Times New Roman" w:cs="Times New Roman"/>
          <w:sz w:val="24"/>
          <w:szCs w:val="24"/>
        </w:rPr>
        <w:t xml:space="preserve">YY </w:t>
      </w:r>
      <w:r w:rsidRPr="00023330">
        <w:rPr>
          <w:rFonts w:ascii="Times New Roman" w:eastAsiaTheme="minorEastAsia" w:hAnsi="Times New Roman" w:cs="Times New Roman"/>
          <w:sz w:val="24"/>
          <w:szCs w:val="24"/>
        </w:rPr>
        <w:t xml:space="preserve">og </w:t>
      </w:r>
      <w:r>
        <w:rPr>
          <w:rFonts w:ascii="Times New Roman" w:eastAsiaTheme="minorEastAsia" w:hAnsi="Times New Roman" w:cs="Times New Roman"/>
          <w:sz w:val="24"/>
          <w:szCs w:val="24"/>
        </w:rPr>
        <w:t>advokat XX</w:t>
      </w:r>
      <w:r w:rsidRPr="00023330">
        <w:rPr>
          <w:rFonts w:ascii="Times New Roman" w:eastAsiaTheme="minorEastAsia" w:hAnsi="Times New Roman" w:cs="Times New Roman"/>
          <w:sz w:val="24"/>
          <w:szCs w:val="24"/>
        </w:rPr>
        <w:t xml:space="preserve"> oppnevnes som koordinerende bistandsadvokater i straffesak mot </w:t>
      </w:r>
      <w:r>
        <w:rPr>
          <w:rFonts w:ascii="Times New Roman" w:eastAsiaTheme="minorEastAsia" w:hAnsi="Times New Roman" w:cs="Times New Roman"/>
          <w:sz w:val="24"/>
          <w:szCs w:val="24"/>
        </w:rPr>
        <w:t>N.N</w:t>
      </w:r>
      <w:r w:rsidRPr="00023330">
        <w:rPr>
          <w:rFonts w:ascii="Times New Roman" w:eastAsiaTheme="minorEastAsia" w:hAnsi="Times New Roman" w:cs="Times New Roman"/>
          <w:sz w:val="24"/>
          <w:szCs w:val="24"/>
        </w:rPr>
        <w:t>.</w:t>
      </w:r>
    </w:p>
    <w:p w14:paraId="456B7C32" w14:textId="77777777" w:rsidR="00D163EC" w:rsidRPr="00023330" w:rsidRDefault="00D163EC" w:rsidP="00951E94">
      <w:pPr>
        <w:tabs>
          <w:tab w:val="left" w:pos="1695"/>
        </w:tabs>
        <w:spacing w:before="240" w:after="0" w:line="240" w:lineRule="auto"/>
        <w:rPr>
          <w:rFonts w:ascii="Times New Roman" w:eastAsiaTheme="minorEastAsia" w:hAnsi="Times New Roman" w:cs="Times New Roman"/>
          <w:sz w:val="24"/>
          <w:szCs w:val="24"/>
        </w:rPr>
      </w:pPr>
      <w:r w:rsidRPr="00023330">
        <w:rPr>
          <w:rFonts w:ascii="Times New Roman" w:eastAsiaTheme="minorEastAsia" w:hAnsi="Times New Roman" w:cs="Times New Roman"/>
          <w:sz w:val="24"/>
          <w:szCs w:val="24"/>
        </w:rPr>
        <w:t xml:space="preserve">Oppnevningen skjer i medhold av straffeprosessloven § 107 h, og er på det offentliges bekostning etter reglene i salærforskriften. </w:t>
      </w:r>
    </w:p>
    <w:p w14:paraId="47886F51" w14:textId="77777777" w:rsidR="00D163EC" w:rsidRPr="00023330" w:rsidRDefault="00D163EC" w:rsidP="00951E94">
      <w:pPr>
        <w:spacing w:after="0" w:line="240" w:lineRule="auto"/>
        <w:rPr>
          <w:rFonts w:ascii="Times New Roman" w:eastAsiaTheme="minorEastAsia" w:hAnsi="Times New Roman" w:cs="Times New Roman"/>
          <w:bCs/>
          <w:sz w:val="24"/>
          <w:szCs w:val="24"/>
          <w:lang w:eastAsia="nb-NO"/>
        </w:rPr>
      </w:pPr>
    </w:p>
    <w:p w14:paraId="58235881" w14:textId="77777777" w:rsidR="00D163EC" w:rsidRPr="00023330" w:rsidRDefault="00D163EC" w:rsidP="00951E94">
      <w:pPr>
        <w:autoSpaceDE w:val="0"/>
        <w:autoSpaceDN w:val="0"/>
        <w:adjustRightInd w:val="0"/>
        <w:spacing w:before="100" w:after="100" w:line="240" w:lineRule="auto"/>
        <w:rPr>
          <w:rFonts w:ascii="Times New Roman" w:eastAsiaTheme="minorEastAsia" w:hAnsi="Times New Roman" w:cs="Times New Roman"/>
          <w:iCs/>
          <w:sz w:val="24"/>
          <w:szCs w:val="24"/>
          <w:lang w:eastAsia="nb-NO"/>
        </w:rPr>
      </w:pPr>
      <w:r w:rsidRPr="00023330">
        <w:rPr>
          <w:rFonts w:ascii="Times New Roman" w:eastAsiaTheme="minorEastAsia" w:hAnsi="Times New Roman" w:cs="Times New Roman"/>
          <w:iCs/>
          <w:sz w:val="24"/>
          <w:szCs w:val="24"/>
          <w:lang w:eastAsia="nb-NO"/>
        </w:rPr>
        <w:t>Etter straffeprosessloven § 107 h annet ledd skal de koordinerende bistandsadvokater</w:t>
      </w:r>
    </w:p>
    <w:p w14:paraId="5F074426" w14:textId="77777777" w:rsidR="00D163EC" w:rsidRPr="00023330" w:rsidRDefault="00D163EC" w:rsidP="00951E94">
      <w:pPr>
        <w:autoSpaceDE w:val="0"/>
        <w:autoSpaceDN w:val="0"/>
        <w:adjustRightInd w:val="0"/>
        <w:spacing w:before="100" w:after="100" w:line="240" w:lineRule="auto"/>
        <w:ind w:left="567"/>
        <w:rPr>
          <w:rFonts w:ascii="Times New Roman" w:eastAsiaTheme="minorEastAsia" w:hAnsi="Times New Roman" w:cs="Times New Roman"/>
          <w:sz w:val="24"/>
          <w:szCs w:val="24"/>
          <w:lang w:eastAsia="nb-NO"/>
        </w:rPr>
      </w:pPr>
      <w:r w:rsidRPr="00023330">
        <w:rPr>
          <w:rFonts w:ascii="Times New Roman" w:eastAsiaTheme="minorEastAsia" w:hAnsi="Times New Roman" w:cs="Times New Roman"/>
          <w:iCs/>
          <w:sz w:val="24"/>
          <w:szCs w:val="24"/>
          <w:lang w:eastAsia="nb-NO"/>
        </w:rPr>
        <w:t>så langt det er mulig, samordne bistandsadvokatenes syn på spørsmål som oppstår under etterforskningen og forberedelsen av hovedforhandlingen og bidra til en hensiktsmessig gjennomføring av saken i samarbeid med øvrige aktører. Dersom det er nødvendig for en hensiktsmessig gjennomføring av saken, kan retten beslutte at spørsmål som den enkelte bistandsadvokat ønsker stilt under etterforskning, bevisopptak og hovedforhandling til andre enn egen klient, jf. § 271 andre ledd andre punktum og § 291 a, skal samordnes og stilles av koordinerende bistandsadvokat.</w:t>
      </w:r>
    </w:p>
    <w:p w14:paraId="34CE463D" w14:textId="77777777" w:rsidR="00D163EC" w:rsidRPr="00023330" w:rsidRDefault="00D163EC" w:rsidP="00951E94">
      <w:pPr>
        <w:autoSpaceDE w:val="0"/>
        <w:autoSpaceDN w:val="0"/>
        <w:adjustRightInd w:val="0"/>
        <w:spacing w:before="100" w:after="100" w:line="240" w:lineRule="auto"/>
        <w:rPr>
          <w:rFonts w:ascii="Times New Roman" w:eastAsiaTheme="minorEastAsia" w:hAnsi="Times New Roman" w:cs="Times New Roman"/>
          <w:sz w:val="24"/>
          <w:szCs w:val="24"/>
          <w:lang w:eastAsia="nb-NO"/>
        </w:rPr>
      </w:pPr>
    </w:p>
    <w:p w14:paraId="6869633B" w14:textId="77777777" w:rsidR="00D163EC" w:rsidRPr="00023330" w:rsidRDefault="00D163EC" w:rsidP="00951E94">
      <w:pPr>
        <w:autoSpaceDE w:val="0"/>
        <w:autoSpaceDN w:val="0"/>
        <w:adjustRightInd w:val="0"/>
        <w:spacing w:before="100" w:after="100" w:line="240" w:lineRule="auto"/>
        <w:rPr>
          <w:rFonts w:ascii="Times New Roman" w:eastAsiaTheme="minorEastAsia" w:hAnsi="Times New Roman" w:cs="Times New Roman"/>
          <w:sz w:val="24"/>
          <w:szCs w:val="24"/>
          <w:lang w:eastAsia="nb-NO"/>
        </w:rPr>
      </w:pPr>
      <w:r w:rsidRPr="00023330">
        <w:rPr>
          <w:rFonts w:ascii="Times New Roman" w:eastAsiaTheme="minorEastAsia" w:hAnsi="Times New Roman" w:cs="Times New Roman"/>
          <w:sz w:val="24"/>
          <w:szCs w:val="24"/>
          <w:lang w:eastAsia="nb-NO"/>
        </w:rPr>
        <w:t xml:space="preserve">Hovedforhandling er berammet fra </w:t>
      </w:r>
      <w:r>
        <w:rPr>
          <w:rFonts w:ascii="Times New Roman" w:eastAsiaTheme="minorEastAsia" w:hAnsi="Times New Roman" w:cs="Times New Roman"/>
          <w:sz w:val="24"/>
          <w:szCs w:val="24"/>
          <w:lang w:eastAsia="nb-NO"/>
        </w:rPr>
        <w:t>………..</w:t>
      </w:r>
      <w:r w:rsidRPr="00023330">
        <w:rPr>
          <w:rFonts w:ascii="Times New Roman" w:eastAsiaTheme="minorEastAsia" w:hAnsi="Times New Roman" w:cs="Times New Roman"/>
          <w:sz w:val="24"/>
          <w:szCs w:val="24"/>
          <w:lang w:eastAsia="nb-NO"/>
        </w:rPr>
        <w:t>.</w:t>
      </w:r>
    </w:p>
    <w:p w14:paraId="2E10BCCE" w14:textId="77777777" w:rsidR="00D163EC" w:rsidRPr="00023330" w:rsidRDefault="00D163EC" w:rsidP="00951E94">
      <w:pPr>
        <w:spacing w:after="0" w:line="240" w:lineRule="auto"/>
        <w:rPr>
          <w:rFonts w:ascii="Times New Roman" w:eastAsia="Times New Roman" w:hAnsi="Times New Roman" w:cs="Times New Roman"/>
          <w:iCs/>
          <w:sz w:val="24"/>
          <w:szCs w:val="24"/>
        </w:rPr>
      </w:pPr>
      <w:r w:rsidRPr="00023330">
        <w:rPr>
          <w:rFonts w:ascii="Times New Roman" w:eastAsia="Times New Roman" w:hAnsi="Times New Roman" w:cs="Times New Roman"/>
          <w:iCs/>
          <w:sz w:val="24"/>
          <w:szCs w:val="24"/>
        </w:rPr>
        <w:t>Dere bes sende informasjon til øvrige bistandsadvokatene etter hver rettsdag. Den enkelte bistandsadvokat vil således kunne gi informasjon til sine klienter uten selv å være til stede under hovedforhandlingen.</w:t>
      </w:r>
    </w:p>
    <w:p w14:paraId="5327F3AA" w14:textId="77777777" w:rsidR="00D163EC" w:rsidRPr="00023330" w:rsidRDefault="00D163EC" w:rsidP="00951E94">
      <w:pPr>
        <w:autoSpaceDE w:val="0"/>
        <w:autoSpaceDN w:val="0"/>
        <w:adjustRightInd w:val="0"/>
        <w:spacing w:before="100" w:after="100" w:line="240" w:lineRule="auto"/>
        <w:rPr>
          <w:rFonts w:ascii="Times New Roman" w:eastAsiaTheme="minorEastAsia" w:hAnsi="Times New Roman" w:cs="Times New Roman"/>
          <w:sz w:val="24"/>
          <w:szCs w:val="24"/>
          <w:lang w:eastAsia="nb-NO"/>
        </w:rPr>
      </w:pPr>
    </w:p>
    <w:p w14:paraId="3EBBAFE0" w14:textId="77777777" w:rsidR="00D163EC" w:rsidRDefault="00D163EC"/>
    <w:p w14:paraId="41570C87" w14:textId="77777777" w:rsidR="00D163EC" w:rsidRDefault="00D163EC"/>
    <w:p w14:paraId="692AD6CB" w14:textId="759D38E6" w:rsidR="00A824B9" w:rsidRPr="00A824B9" w:rsidRDefault="00A824B9" w:rsidP="00A824B9"/>
    <w:sectPr w:rsidR="00A824B9" w:rsidRPr="00A824B9" w:rsidSect="00951E94">
      <w:pgSz w:w="11909" w:h="16834" w:code="9"/>
      <w:pgMar w:top="2342" w:right="1758" w:bottom="1418" w:left="1588" w:header="567" w:footer="198"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A277F" w14:textId="77777777" w:rsidR="00414F9B" w:rsidRDefault="00414F9B" w:rsidP="00F27B0D">
      <w:pPr>
        <w:spacing w:after="0" w:line="240" w:lineRule="auto"/>
      </w:pPr>
      <w:r>
        <w:separator/>
      </w:r>
    </w:p>
  </w:endnote>
  <w:endnote w:type="continuationSeparator" w:id="0">
    <w:p w14:paraId="47D1BE5B" w14:textId="77777777" w:rsidR="00414F9B" w:rsidRDefault="00414F9B" w:rsidP="00F2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163900"/>
      <w:docPartObj>
        <w:docPartGallery w:val="Page Numbers (Bottom of Page)"/>
        <w:docPartUnique/>
      </w:docPartObj>
    </w:sdtPr>
    <w:sdtEndPr/>
    <w:sdtContent>
      <w:p w14:paraId="2D295713" w14:textId="6575C82D" w:rsidR="004E2B21" w:rsidRDefault="004E2B21">
        <w:pPr>
          <w:pStyle w:val="Bunntekst"/>
          <w:jc w:val="right"/>
        </w:pPr>
        <w:r>
          <w:fldChar w:fldCharType="begin"/>
        </w:r>
        <w:r>
          <w:instrText>PAGE   \* MERGEFORMAT</w:instrText>
        </w:r>
        <w:r>
          <w:fldChar w:fldCharType="separate"/>
        </w:r>
        <w:r w:rsidR="005627AD">
          <w:rPr>
            <w:noProof/>
          </w:rPr>
          <w:t>1</w:t>
        </w:r>
        <w:r>
          <w:fldChar w:fldCharType="end"/>
        </w:r>
      </w:p>
    </w:sdtContent>
  </w:sdt>
  <w:p w14:paraId="25FE2CDA" w14:textId="77777777" w:rsidR="004E2B21" w:rsidRDefault="004E2B2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151265"/>
      <w:docPartObj>
        <w:docPartGallery w:val="Page Numbers (Bottom of Page)"/>
        <w:docPartUnique/>
      </w:docPartObj>
    </w:sdtPr>
    <w:sdtEndPr/>
    <w:sdtContent>
      <w:p w14:paraId="21F83BE0" w14:textId="2909672A" w:rsidR="004E2B21" w:rsidRDefault="004E2B21">
        <w:pPr>
          <w:pStyle w:val="Bunntekst"/>
          <w:jc w:val="center"/>
        </w:pPr>
        <w:r>
          <w:fldChar w:fldCharType="begin"/>
        </w:r>
        <w:r>
          <w:instrText>PAGE   \* MERGEFORMAT</w:instrText>
        </w:r>
        <w:r>
          <w:fldChar w:fldCharType="separate"/>
        </w:r>
        <w:r w:rsidR="005627AD">
          <w:rPr>
            <w:noProof/>
          </w:rPr>
          <w:t>72</w:t>
        </w:r>
        <w:r>
          <w:fldChar w:fldCharType="end"/>
        </w:r>
      </w:p>
    </w:sdtContent>
  </w:sdt>
  <w:p w14:paraId="4B1DBFFD" w14:textId="77777777" w:rsidR="004E2B21" w:rsidRDefault="004E2B2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133993"/>
      <w:docPartObj>
        <w:docPartGallery w:val="Page Numbers (Bottom of Page)"/>
        <w:docPartUnique/>
      </w:docPartObj>
    </w:sdtPr>
    <w:sdtEndPr/>
    <w:sdtContent>
      <w:p w14:paraId="7FE172E8" w14:textId="5058A8B0" w:rsidR="004E2B21" w:rsidRDefault="004E2B21">
        <w:pPr>
          <w:pStyle w:val="Bunntekst"/>
          <w:jc w:val="center"/>
        </w:pPr>
        <w:r>
          <w:fldChar w:fldCharType="begin"/>
        </w:r>
        <w:r>
          <w:instrText>PAGE   \* MERGEFORMAT</w:instrText>
        </w:r>
        <w:r>
          <w:fldChar w:fldCharType="separate"/>
        </w:r>
        <w:r w:rsidR="005627AD">
          <w:rPr>
            <w:noProof/>
          </w:rPr>
          <w:t>77</w:t>
        </w:r>
        <w:r>
          <w:fldChar w:fldCharType="end"/>
        </w:r>
      </w:p>
    </w:sdtContent>
  </w:sdt>
  <w:p w14:paraId="07023C80" w14:textId="77777777" w:rsidR="004E2B21" w:rsidRDefault="004E2B21">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181150"/>
      <w:docPartObj>
        <w:docPartGallery w:val="Page Numbers (Bottom of Page)"/>
        <w:docPartUnique/>
      </w:docPartObj>
    </w:sdtPr>
    <w:sdtEndPr/>
    <w:sdtContent>
      <w:p w14:paraId="100E2BAA" w14:textId="62920B4C" w:rsidR="004E2B21" w:rsidRDefault="004E2B21">
        <w:pPr>
          <w:pStyle w:val="Bunntekst"/>
          <w:jc w:val="center"/>
        </w:pPr>
        <w:r>
          <w:fldChar w:fldCharType="begin"/>
        </w:r>
        <w:r>
          <w:instrText>PAGE   \* MERGEFORMAT</w:instrText>
        </w:r>
        <w:r>
          <w:fldChar w:fldCharType="separate"/>
        </w:r>
        <w:r w:rsidR="005627AD">
          <w:rPr>
            <w:noProof/>
          </w:rPr>
          <w:t>80</w:t>
        </w:r>
        <w:r>
          <w:fldChar w:fldCharType="end"/>
        </w:r>
      </w:p>
    </w:sdtContent>
  </w:sdt>
  <w:p w14:paraId="0AADD335" w14:textId="77777777" w:rsidR="004E2B21" w:rsidRDefault="004E2B21">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082648"/>
      <w:docPartObj>
        <w:docPartGallery w:val="Page Numbers (Bottom of Page)"/>
        <w:docPartUnique/>
      </w:docPartObj>
    </w:sdtPr>
    <w:sdtEndPr/>
    <w:sdtContent>
      <w:p w14:paraId="06B39B91" w14:textId="5B124314" w:rsidR="004E2B21" w:rsidRDefault="004E2B21">
        <w:pPr>
          <w:pStyle w:val="Bunntekst"/>
          <w:jc w:val="center"/>
        </w:pPr>
        <w:r>
          <w:fldChar w:fldCharType="begin"/>
        </w:r>
        <w:r>
          <w:instrText>PAGE   \* MERGEFORMAT</w:instrText>
        </w:r>
        <w:r>
          <w:fldChar w:fldCharType="separate"/>
        </w:r>
        <w:r w:rsidR="005627AD">
          <w:rPr>
            <w:noProof/>
          </w:rPr>
          <w:t>83</w:t>
        </w:r>
        <w:r>
          <w:fldChar w:fldCharType="end"/>
        </w:r>
      </w:p>
    </w:sdtContent>
  </w:sdt>
  <w:p w14:paraId="3363CA44" w14:textId="77777777" w:rsidR="004E2B21" w:rsidRDefault="004E2B21">
    <w:pPr>
      <w:pStyle w:val="Bunn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6978" w14:textId="77777777" w:rsidR="004E2B21" w:rsidRDefault="004E2B21">
    <w:pPr>
      <w:pStyle w:val="Bunntekst"/>
      <w:tabs>
        <w:tab w:val="left" w:pos="1710"/>
        <w:tab w:val="left" w:pos="2880"/>
        <w:tab w:val="left" w:pos="6030"/>
        <w:tab w:val="left" w:pos="8550"/>
      </w:tabs>
      <w:jc w:val="right"/>
    </w:pPr>
  </w:p>
  <w:p w14:paraId="779FD8F0" w14:textId="77777777" w:rsidR="004E2B21" w:rsidRDefault="004E2B21">
    <w:pPr>
      <w:pStyle w:val="Bunntekst"/>
      <w:tabs>
        <w:tab w:val="left" w:pos="1710"/>
        <w:tab w:val="left" w:pos="2880"/>
        <w:tab w:val="left" w:pos="6030"/>
        <w:tab w:val="left" w:pos="8550"/>
      </w:tabs>
      <w:jc w:val="right"/>
    </w:pPr>
    <w:r>
      <w:rPr>
        <w:noProof/>
        <w:lang w:eastAsia="nb-NO"/>
      </w:rPr>
      <mc:AlternateContent>
        <mc:Choice Requires="wps">
          <w:drawing>
            <wp:anchor distT="0" distB="0" distL="114300" distR="114300" simplePos="0" relativeHeight="251659264" behindDoc="0" locked="0" layoutInCell="0" allowOverlap="1" wp14:anchorId="3CE3BDB7" wp14:editId="07F1F218">
              <wp:simplePos x="0" y="0"/>
              <wp:positionH relativeFrom="column">
                <wp:posOffset>191770</wp:posOffset>
              </wp:positionH>
              <wp:positionV relativeFrom="paragraph">
                <wp:posOffset>6722745</wp:posOffset>
              </wp:positionV>
              <wp:extent cx="5904865" cy="635"/>
              <wp:effectExtent l="0" t="0" r="0" b="0"/>
              <wp:wrapNone/>
              <wp:docPr id="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5772A"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529.35pt" to="480.05pt,5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MAoAIAAJ0FAAAOAAAAZHJzL2Uyb0RvYy54bWysVE2PmzAQvVfqf7B8Z4EE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" o:allowincell="f" strokeweight="1pt">
              <v:stroke startarrowwidth="narrow" startarrowlength="short" endarrowwidth="narrow" endarrowlength="short"/>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8BEC0" w14:textId="77777777" w:rsidR="004E2B21" w:rsidRDefault="004E2B21">
    <w:pPr>
      <w:jc w:val="right"/>
    </w:pPr>
  </w:p>
  <w:p w14:paraId="758A715C" w14:textId="77777777" w:rsidR="004E2B21" w:rsidRDefault="004E2B2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3722B" w14:textId="77777777" w:rsidR="00414F9B" w:rsidRDefault="00414F9B" w:rsidP="00F27B0D">
      <w:pPr>
        <w:spacing w:after="0" w:line="240" w:lineRule="auto"/>
      </w:pPr>
      <w:r>
        <w:separator/>
      </w:r>
    </w:p>
  </w:footnote>
  <w:footnote w:type="continuationSeparator" w:id="0">
    <w:p w14:paraId="30A6CB5E" w14:textId="77777777" w:rsidR="00414F9B" w:rsidRDefault="00414F9B" w:rsidP="00F27B0D">
      <w:pPr>
        <w:spacing w:after="0" w:line="240" w:lineRule="auto"/>
      </w:pPr>
      <w:r>
        <w:continuationSeparator/>
      </w:r>
    </w:p>
  </w:footnote>
  <w:footnote w:id="1">
    <w:p w14:paraId="149DA74D" w14:textId="77777777" w:rsidR="004E2B21" w:rsidRDefault="004E2B21">
      <w:pPr>
        <w:pStyle w:val="Fotnotetekst"/>
      </w:pPr>
      <w:r>
        <w:rPr>
          <w:rStyle w:val="Fotnotereferanse"/>
        </w:rPr>
        <w:footnoteRef/>
      </w:r>
      <w:r>
        <w:t xml:space="preserve"> Eirik Dyrstad, sekretær for Domstolskommisjonen, har skrevet rapporter med statistikk for tingrettene og lagmannsrettene. Statistikken for tingrettene gjelder alle meddommersaker som har kommet inn til tingrettene i perioden 2008 til 2018, og som har endt med dom. Statistikken for lagmannsrettene gjelder bevisanker i alle meddommersaker som har kommet inn til lagmannsrettene i perioden 2008 til 2018, og som har endt med dom. Dyrstads statistikk tar utgangspunkt i tall innhentet fra DA.</w:t>
      </w:r>
    </w:p>
  </w:footnote>
  <w:footnote w:id="2">
    <w:p w14:paraId="7F27E5D3" w14:textId="77777777" w:rsidR="004E2B21" w:rsidRDefault="004E2B21" w:rsidP="00F27B0D">
      <w:pPr>
        <w:pStyle w:val="Fotnotetekst"/>
      </w:pPr>
      <w:r>
        <w:rPr>
          <w:rStyle w:val="Fotnotereferanse"/>
        </w:rPr>
        <w:footnoteRef/>
      </w:r>
      <w:r>
        <w:t xml:space="preserve"> </w:t>
      </w:r>
      <w:hyperlink r:id="rId1" w:history="1">
        <w:r w:rsidRPr="00576274">
          <w:rPr>
            <w:rStyle w:val="Hyperkobling"/>
          </w:rPr>
          <w:t>https://www.domstol.no/contentassets/73ae7146b4094aa7a55cf4ec915deb2d/salar-og-sarskilte-straffesaksutgifter-2018.pdf</w:t>
        </w:r>
      </w:hyperlink>
      <w:r>
        <w:t xml:space="preserve"> </w:t>
      </w:r>
    </w:p>
  </w:footnote>
  <w:footnote w:id="3">
    <w:p w14:paraId="38A8B9FA" w14:textId="77777777" w:rsidR="004E2B21" w:rsidRDefault="004E2B21">
      <w:pPr>
        <w:pStyle w:val="Fotnotetekst"/>
      </w:pPr>
      <w:r>
        <w:rPr>
          <w:rStyle w:val="Fotnotereferanse"/>
        </w:rPr>
        <w:footnoteRef/>
      </w:r>
      <w:r>
        <w:t xml:space="preserve"> </w:t>
      </w:r>
      <w:hyperlink r:id="rId2" w:history="1">
        <w:r>
          <w:rPr>
            <w:rStyle w:val="Hyperkobling"/>
          </w:rPr>
          <w:t>https://www.riksadvokaten.no/wp-content/uploads/2017/10/Brukerundersøkelse-sluttrapport.pdf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F7D6" w14:textId="77777777" w:rsidR="004E2B21" w:rsidRPr="00AB4580" w:rsidRDefault="004E2B21" w:rsidP="00AB4580">
    <w:pPr>
      <w:pStyle w:val="Topptekst"/>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08FA" w14:textId="47CCFFD4" w:rsidR="004E2B21" w:rsidRDefault="004E2B21">
    <w:pPr>
      <w:pStyle w:val="BLTopptekst"/>
    </w:pPr>
    <w:r>
      <w:tab/>
      <w:t xml:space="preserve">Side </w:t>
    </w:r>
    <w:r>
      <w:rPr>
        <w:rStyle w:val="Sidetall"/>
      </w:rPr>
      <w:fldChar w:fldCharType="begin"/>
    </w:r>
    <w:r>
      <w:rPr>
        <w:rStyle w:val="Sidetall"/>
      </w:rPr>
      <w:instrText xml:space="preserve"> PAGE </w:instrText>
    </w:r>
    <w:r>
      <w:rPr>
        <w:rStyle w:val="Sidetall"/>
      </w:rPr>
      <w:fldChar w:fldCharType="separate"/>
    </w:r>
    <w:r w:rsidR="005627AD">
      <w:rPr>
        <w:rStyle w:val="Sidetall"/>
        <w:noProof/>
      </w:rPr>
      <w:t>85</w:t>
    </w:r>
    <w:r>
      <w:rPr>
        <w:rStyle w:val="Sidetal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3BF9" w14:textId="77777777" w:rsidR="004E2B21" w:rsidRDefault="004E2B21">
    <w:pPr>
      <w:pStyle w:val="BLTopptekstlogo"/>
      <w:jc w:val="center"/>
      <w:rPr>
        <w:rStyle w:val="AllCaps"/>
        <w:b/>
        <w:bCs/>
      </w:rPr>
    </w:pPr>
  </w:p>
  <w:tbl>
    <w:tblPr>
      <w:tblW w:w="0" w:type="auto"/>
      <w:tblCellMar>
        <w:left w:w="70" w:type="dxa"/>
        <w:right w:w="70" w:type="dxa"/>
      </w:tblCellMar>
      <w:tblLook w:val="0000" w:firstRow="0" w:lastRow="0" w:firstColumn="0" w:lastColumn="0" w:noHBand="0" w:noVBand="0"/>
    </w:tblPr>
    <w:tblGrid>
      <w:gridCol w:w="1782"/>
      <w:gridCol w:w="4605"/>
      <w:gridCol w:w="2176"/>
    </w:tblGrid>
    <w:tr w:rsidR="004E2B21" w14:paraId="02FD167E" w14:textId="77777777">
      <w:tc>
        <w:tcPr>
          <w:tcW w:w="1913" w:type="dxa"/>
          <w:tcBorders>
            <w:top w:val="nil"/>
            <w:left w:val="nil"/>
            <w:bottom w:val="nil"/>
            <w:right w:val="nil"/>
          </w:tcBorders>
        </w:tcPr>
        <w:p w14:paraId="0333AD02" w14:textId="77777777" w:rsidR="004E2B21" w:rsidRDefault="004E2B21"/>
      </w:tc>
      <w:tc>
        <w:tcPr>
          <w:tcW w:w="4961" w:type="dxa"/>
          <w:tcBorders>
            <w:top w:val="nil"/>
            <w:left w:val="nil"/>
            <w:bottom w:val="nil"/>
            <w:right w:val="nil"/>
          </w:tcBorders>
        </w:tcPr>
        <w:p w14:paraId="7080C844" w14:textId="77777777" w:rsidR="004E2B21" w:rsidRDefault="004E2B21">
          <w:pPr>
            <w:jc w:val="center"/>
          </w:pPr>
        </w:p>
      </w:tc>
      <w:tc>
        <w:tcPr>
          <w:tcW w:w="2338" w:type="dxa"/>
          <w:tcBorders>
            <w:top w:val="nil"/>
            <w:left w:val="nil"/>
            <w:bottom w:val="nil"/>
            <w:right w:val="nil"/>
          </w:tcBorders>
        </w:tcPr>
        <w:p w14:paraId="178FCECC" w14:textId="77777777" w:rsidR="004E2B21" w:rsidRDefault="004E2B21"/>
      </w:tc>
    </w:tr>
  </w:tbl>
  <w:p w14:paraId="4254A3F5" w14:textId="77777777" w:rsidR="004E2B21" w:rsidRDefault="004E2B21">
    <w:pPr>
      <w:pStyle w:val="BLTopptekstlog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2F5"/>
    <w:multiLevelType w:val="hybridMultilevel"/>
    <w:tmpl w:val="D4485448"/>
    <w:lvl w:ilvl="0" w:tplc="62524EBC">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750474"/>
    <w:multiLevelType w:val="hybridMultilevel"/>
    <w:tmpl w:val="17A2E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D4258A"/>
    <w:multiLevelType w:val="multilevel"/>
    <w:tmpl w:val="7F6E227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292A0B"/>
    <w:multiLevelType w:val="multilevel"/>
    <w:tmpl w:val="08CA9CD6"/>
    <w:lvl w:ilvl="0">
      <w:start w:val="1"/>
      <w:numFmt w:val="decimal"/>
      <w:lvlText w:val="%1."/>
      <w:lvlJc w:val="left"/>
      <w:pPr>
        <w:ind w:left="360" w:hanging="360"/>
      </w:pPr>
      <w:rPr>
        <w:rFonts w:hint="default"/>
        <w:b/>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F931BDA"/>
    <w:multiLevelType w:val="multilevel"/>
    <w:tmpl w:val="7F6E227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0E76BA"/>
    <w:multiLevelType w:val="hybridMultilevel"/>
    <w:tmpl w:val="E1CE25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D36C34"/>
    <w:multiLevelType w:val="multilevel"/>
    <w:tmpl w:val="2054AB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30650E"/>
    <w:multiLevelType w:val="hybridMultilevel"/>
    <w:tmpl w:val="79BA789C"/>
    <w:lvl w:ilvl="0" w:tplc="FFE80D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D85FFB"/>
    <w:multiLevelType w:val="hybridMultilevel"/>
    <w:tmpl w:val="CE9854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0AE451E"/>
    <w:multiLevelType w:val="hybridMultilevel"/>
    <w:tmpl w:val="C8D8B39A"/>
    <w:lvl w:ilvl="0" w:tplc="9D125C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82BF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DA5D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7E44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A88F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5870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C429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D084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F0BE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DD2A45"/>
    <w:multiLevelType w:val="hybridMultilevel"/>
    <w:tmpl w:val="2136844E"/>
    <w:lvl w:ilvl="0" w:tplc="7F6A7DAE">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2C91410"/>
    <w:multiLevelType w:val="hybridMultilevel"/>
    <w:tmpl w:val="7944B4FE"/>
    <w:lvl w:ilvl="0" w:tplc="F238CE5E">
      <w:start w:val="1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53B4E9D"/>
    <w:multiLevelType w:val="hybridMultilevel"/>
    <w:tmpl w:val="2EFE2862"/>
    <w:lvl w:ilvl="0" w:tplc="38B26884">
      <w:numFmt w:val="bullet"/>
      <w:lvlText w:val="-"/>
      <w:lvlJc w:val="left"/>
      <w:pPr>
        <w:ind w:left="720" w:hanging="360"/>
      </w:pPr>
      <w:rPr>
        <w:rFonts w:ascii="Garamond" w:eastAsiaTheme="minorEastAsia" w:hAnsi="Garamond" w:cs="Garamond"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9262189"/>
    <w:multiLevelType w:val="hybridMultilevel"/>
    <w:tmpl w:val="37E254C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4147BA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256675"/>
    <w:multiLevelType w:val="multilevel"/>
    <w:tmpl w:val="3454D7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46441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5205E3"/>
    <w:multiLevelType w:val="hybridMultilevel"/>
    <w:tmpl w:val="23329B14"/>
    <w:lvl w:ilvl="0" w:tplc="BAACDF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C4F9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4630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BAEA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F630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58F4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6C60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4C6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2C71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2A4630"/>
    <w:multiLevelType w:val="hybridMultilevel"/>
    <w:tmpl w:val="D9C4D620"/>
    <w:lvl w:ilvl="0" w:tplc="E8A6DED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D0D0BB1"/>
    <w:multiLevelType w:val="hybridMultilevel"/>
    <w:tmpl w:val="5434E428"/>
    <w:lvl w:ilvl="0" w:tplc="87D6BB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D486041"/>
    <w:multiLevelType w:val="hybridMultilevel"/>
    <w:tmpl w:val="321A940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252203F"/>
    <w:multiLevelType w:val="hybridMultilevel"/>
    <w:tmpl w:val="EF80B932"/>
    <w:lvl w:ilvl="0" w:tplc="87D6BB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3237BE6"/>
    <w:multiLevelType w:val="hybridMultilevel"/>
    <w:tmpl w:val="E258F670"/>
    <w:lvl w:ilvl="0" w:tplc="ABE647E0">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6CA2429"/>
    <w:multiLevelType w:val="hybridMultilevel"/>
    <w:tmpl w:val="022478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7AE3BF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831E72"/>
    <w:multiLevelType w:val="multilevel"/>
    <w:tmpl w:val="2054AB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4330D48"/>
    <w:multiLevelType w:val="hybridMultilevel"/>
    <w:tmpl w:val="7C4E3B4E"/>
    <w:lvl w:ilvl="0" w:tplc="9D125C1E">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79275DD"/>
    <w:multiLevelType w:val="hybridMultilevel"/>
    <w:tmpl w:val="50CE6504"/>
    <w:lvl w:ilvl="0" w:tplc="AABEC4B0">
      <w:start w:val="9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C912327"/>
    <w:multiLevelType w:val="multilevel"/>
    <w:tmpl w:val="2054AB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
  </w:num>
  <w:num w:numId="3">
    <w:abstractNumId w:val="0"/>
  </w:num>
  <w:num w:numId="4">
    <w:abstractNumId w:val="13"/>
  </w:num>
  <w:num w:numId="5">
    <w:abstractNumId w:val="18"/>
  </w:num>
  <w:num w:numId="6">
    <w:abstractNumId w:val="3"/>
  </w:num>
  <w:num w:numId="7">
    <w:abstractNumId w:val="27"/>
  </w:num>
  <w:num w:numId="8">
    <w:abstractNumId w:val="14"/>
  </w:num>
  <w:num w:numId="9">
    <w:abstractNumId w:val="5"/>
  </w:num>
  <w:num w:numId="10">
    <w:abstractNumId w:val="21"/>
  </w:num>
  <w:num w:numId="11">
    <w:abstractNumId w:val="11"/>
  </w:num>
  <w:num w:numId="12">
    <w:abstractNumId w:val="10"/>
  </w:num>
  <w:num w:numId="13">
    <w:abstractNumId w:val="19"/>
  </w:num>
  <w:num w:numId="14">
    <w:abstractNumId w:val="22"/>
  </w:num>
  <w:num w:numId="15">
    <w:abstractNumId w:val="12"/>
  </w:num>
  <w:num w:numId="16">
    <w:abstractNumId w:val="7"/>
  </w:num>
  <w:num w:numId="17">
    <w:abstractNumId w:val="6"/>
  </w:num>
  <w:num w:numId="18">
    <w:abstractNumId w:val="9"/>
  </w:num>
  <w:num w:numId="19">
    <w:abstractNumId w:val="17"/>
  </w:num>
  <w:num w:numId="20">
    <w:abstractNumId w:val="20"/>
  </w:num>
  <w:num w:numId="21">
    <w:abstractNumId w:val="25"/>
  </w:num>
  <w:num w:numId="22">
    <w:abstractNumId w:val="23"/>
  </w:num>
  <w:num w:numId="23">
    <w:abstractNumId w:val="8"/>
  </w:num>
  <w:num w:numId="24">
    <w:abstractNumId w:val="24"/>
  </w:num>
  <w:num w:numId="25">
    <w:abstractNumId w:val="16"/>
  </w:num>
  <w:num w:numId="26">
    <w:abstractNumId w:val="4"/>
  </w:num>
  <w:num w:numId="27">
    <w:abstractNumId w:val="2"/>
  </w:num>
  <w:num w:numId="28">
    <w:abstractNumId w:val="15"/>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B0D"/>
    <w:rsid w:val="000171DD"/>
    <w:rsid w:val="000174A6"/>
    <w:rsid w:val="00034192"/>
    <w:rsid w:val="00050F92"/>
    <w:rsid w:val="0005380F"/>
    <w:rsid w:val="000563A3"/>
    <w:rsid w:val="00061C25"/>
    <w:rsid w:val="0006201B"/>
    <w:rsid w:val="00063C7C"/>
    <w:rsid w:val="00094BA0"/>
    <w:rsid w:val="000D0F78"/>
    <w:rsid w:val="000D5782"/>
    <w:rsid w:val="000E0422"/>
    <w:rsid w:val="000E63BB"/>
    <w:rsid w:val="000E7E2F"/>
    <w:rsid w:val="000F6649"/>
    <w:rsid w:val="00106922"/>
    <w:rsid w:val="001071F8"/>
    <w:rsid w:val="001105C0"/>
    <w:rsid w:val="0012021E"/>
    <w:rsid w:val="00144455"/>
    <w:rsid w:val="00154155"/>
    <w:rsid w:val="00155325"/>
    <w:rsid w:val="00166E8C"/>
    <w:rsid w:val="0018300A"/>
    <w:rsid w:val="001A14A0"/>
    <w:rsid w:val="001A4F01"/>
    <w:rsid w:val="001A6AD6"/>
    <w:rsid w:val="001B56EC"/>
    <w:rsid w:val="001C477F"/>
    <w:rsid w:val="001C483E"/>
    <w:rsid w:val="001F7292"/>
    <w:rsid w:val="00201C3C"/>
    <w:rsid w:val="00230B7A"/>
    <w:rsid w:val="00256160"/>
    <w:rsid w:val="0027333C"/>
    <w:rsid w:val="00275160"/>
    <w:rsid w:val="002869B0"/>
    <w:rsid w:val="00297B10"/>
    <w:rsid w:val="002B6055"/>
    <w:rsid w:val="002C4F1E"/>
    <w:rsid w:val="002E143F"/>
    <w:rsid w:val="002F7044"/>
    <w:rsid w:val="00305EC4"/>
    <w:rsid w:val="003150D6"/>
    <w:rsid w:val="00315967"/>
    <w:rsid w:val="00332268"/>
    <w:rsid w:val="00346499"/>
    <w:rsid w:val="0034705F"/>
    <w:rsid w:val="003569D2"/>
    <w:rsid w:val="00366A48"/>
    <w:rsid w:val="00367A1E"/>
    <w:rsid w:val="003729E1"/>
    <w:rsid w:val="00394BDD"/>
    <w:rsid w:val="003A6631"/>
    <w:rsid w:val="003C48E2"/>
    <w:rsid w:val="003C6D07"/>
    <w:rsid w:val="00404080"/>
    <w:rsid w:val="00406749"/>
    <w:rsid w:val="00414F9B"/>
    <w:rsid w:val="004243B6"/>
    <w:rsid w:val="00424E14"/>
    <w:rsid w:val="004257D7"/>
    <w:rsid w:val="00425F00"/>
    <w:rsid w:val="004333FC"/>
    <w:rsid w:val="004462D1"/>
    <w:rsid w:val="00453B7F"/>
    <w:rsid w:val="00461CCA"/>
    <w:rsid w:val="004710D5"/>
    <w:rsid w:val="004813F3"/>
    <w:rsid w:val="004947A7"/>
    <w:rsid w:val="00494A5D"/>
    <w:rsid w:val="004951C6"/>
    <w:rsid w:val="004C18DE"/>
    <w:rsid w:val="004E2B21"/>
    <w:rsid w:val="004F7B48"/>
    <w:rsid w:val="00536369"/>
    <w:rsid w:val="00545EDF"/>
    <w:rsid w:val="005603FF"/>
    <w:rsid w:val="005627AD"/>
    <w:rsid w:val="005668CC"/>
    <w:rsid w:val="00574B7F"/>
    <w:rsid w:val="005E2D94"/>
    <w:rsid w:val="005E48CC"/>
    <w:rsid w:val="005E5F74"/>
    <w:rsid w:val="00603D39"/>
    <w:rsid w:val="00615BE3"/>
    <w:rsid w:val="00620119"/>
    <w:rsid w:val="00623AB8"/>
    <w:rsid w:val="00675186"/>
    <w:rsid w:val="006873FC"/>
    <w:rsid w:val="006A1881"/>
    <w:rsid w:val="006A1F8A"/>
    <w:rsid w:val="006B1C07"/>
    <w:rsid w:val="006B5609"/>
    <w:rsid w:val="006C3DEA"/>
    <w:rsid w:val="006C6D00"/>
    <w:rsid w:val="006D5970"/>
    <w:rsid w:val="006F0840"/>
    <w:rsid w:val="006F3573"/>
    <w:rsid w:val="0070237C"/>
    <w:rsid w:val="0070312D"/>
    <w:rsid w:val="00717278"/>
    <w:rsid w:val="00721EFC"/>
    <w:rsid w:val="00722F51"/>
    <w:rsid w:val="0073047C"/>
    <w:rsid w:val="007657C0"/>
    <w:rsid w:val="00772B9F"/>
    <w:rsid w:val="00790B53"/>
    <w:rsid w:val="00792ACF"/>
    <w:rsid w:val="00793A07"/>
    <w:rsid w:val="00795FED"/>
    <w:rsid w:val="007B1EAD"/>
    <w:rsid w:val="007C178B"/>
    <w:rsid w:val="007C1A56"/>
    <w:rsid w:val="007C4C49"/>
    <w:rsid w:val="007D66FC"/>
    <w:rsid w:val="007E4C5D"/>
    <w:rsid w:val="007E5229"/>
    <w:rsid w:val="007E5CA3"/>
    <w:rsid w:val="00803456"/>
    <w:rsid w:val="00821FCF"/>
    <w:rsid w:val="00827250"/>
    <w:rsid w:val="008305A8"/>
    <w:rsid w:val="008310A5"/>
    <w:rsid w:val="008334C0"/>
    <w:rsid w:val="0083453C"/>
    <w:rsid w:val="008530A3"/>
    <w:rsid w:val="00853921"/>
    <w:rsid w:val="00855FC5"/>
    <w:rsid w:val="00870133"/>
    <w:rsid w:val="008707DB"/>
    <w:rsid w:val="00874AEC"/>
    <w:rsid w:val="0089495C"/>
    <w:rsid w:val="008A1873"/>
    <w:rsid w:val="008C6C1B"/>
    <w:rsid w:val="008E2A2E"/>
    <w:rsid w:val="008E3079"/>
    <w:rsid w:val="008E5271"/>
    <w:rsid w:val="008F328D"/>
    <w:rsid w:val="00925F4E"/>
    <w:rsid w:val="0093032B"/>
    <w:rsid w:val="009376A1"/>
    <w:rsid w:val="00951E94"/>
    <w:rsid w:val="009557D1"/>
    <w:rsid w:val="00961845"/>
    <w:rsid w:val="009952A2"/>
    <w:rsid w:val="009979AB"/>
    <w:rsid w:val="009A42F3"/>
    <w:rsid w:val="009A6BCB"/>
    <w:rsid w:val="009B27F5"/>
    <w:rsid w:val="009B42C9"/>
    <w:rsid w:val="009E1D92"/>
    <w:rsid w:val="009E69A0"/>
    <w:rsid w:val="009E75AC"/>
    <w:rsid w:val="009F7B95"/>
    <w:rsid w:val="00A01692"/>
    <w:rsid w:val="00A04346"/>
    <w:rsid w:val="00A05774"/>
    <w:rsid w:val="00A12082"/>
    <w:rsid w:val="00A314CF"/>
    <w:rsid w:val="00A318FE"/>
    <w:rsid w:val="00A411C4"/>
    <w:rsid w:val="00A774D1"/>
    <w:rsid w:val="00A824B9"/>
    <w:rsid w:val="00AA11B3"/>
    <w:rsid w:val="00AA2CDA"/>
    <w:rsid w:val="00AA5045"/>
    <w:rsid w:val="00AB1AAE"/>
    <w:rsid w:val="00AB4580"/>
    <w:rsid w:val="00AC1534"/>
    <w:rsid w:val="00AC342C"/>
    <w:rsid w:val="00AC4AA6"/>
    <w:rsid w:val="00AE130E"/>
    <w:rsid w:val="00AE1A9D"/>
    <w:rsid w:val="00AE40C8"/>
    <w:rsid w:val="00AE4FA6"/>
    <w:rsid w:val="00AE55B1"/>
    <w:rsid w:val="00B12042"/>
    <w:rsid w:val="00B17E77"/>
    <w:rsid w:val="00B20F5A"/>
    <w:rsid w:val="00B313EA"/>
    <w:rsid w:val="00B32D6B"/>
    <w:rsid w:val="00B359E1"/>
    <w:rsid w:val="00B41849"/>
    <w:rsid w:val="00B53D62"/>
    <w:rsid w:val="00B57A75"/>
    <w:rsid w:val="00B605D5"/>
    <w:rsid w:val="00B60768"/>
    <w:rsid w:val="00B7024C"/>
    <w:rsid w:val="00B70C67"/>
    <w:rsid w:val="00B73FB9"/>
    <w:rsid w:val="00B96A8D"/>
    <w:rsid w:val="00BA3C0E"/>
    <w:rsid w:val="00BB628B"/>
    <w:rsid w:val="00BF5537"/>
    <w:rsid w:val="00C0479F"/>
    <w:rsid w:val="00C35830"/>
    <w:rsid w:val="00C36301"/>
    <w:rsid w:val="00C53A5E"/>
    <w:rsid w:val="00C56BEB"/>
    <w:rsid w:val="00C626B7"/>
    <w:rsid w:val="00C63F79"/>
    <w:rsid w:val="00C73B40"/>
    <w:rsid w:val="00C73E8B"/>
    <w:rsid w:val="00C74EC5"/>
    <w:rsid w:val="00CA12D2"/>
    <w:rsid w:val="00CD1B78"/>
    <w:rsid w:val="00CF17D7"/>
    <w:rsid w:val="00CF382F"/>
    <w:rsid w:val="00CF443C"/>
    <w:rsid w:val="00CF7C55"/>
    <w:rsid w:val="00D001E3"/>
    <w:rsid w:val="00D163EC"/>
    <w:rsid w:val="00D26B27"/>
    <w:rsid w:val="00D27885"/>
    <w:rsid w:val="00D46DBA"/>
    <w:rsid w:val="00D5560E"/>
    <w:rsid w:val="00D6014D"/>
    <w:rsid w:val="00D64B5A"/>
    <w:rsid w:val="00D73EC9"/>
    <w:rsid w:val="00DA1CF6"/>
    <w:rsid w:val="00DA6B4E"/>
    <w:rsid w:val="00DB31CC"/>
    <w:rsid w:val="00DD7562"/>
    <w:rsid w:val="00DE3C7F"/>
    <w:rsid w:val="00E00821"/>
    <w:rsid w:val="00E04AAD"/>
    <w:rsid w:val="00E25918"/>
    <w:rsid w:val="00E25C2E"/>
    <w:rsid w:val="00E3758C"/>
    <w:rsid w:val="00E461CE"/>
    <w:rsid w:val="00E71C20"/>
    <w:rsid w:val="00E84940"/>
    <w:rsid w:val="00E8619B"/>
    <w:rsid w:val="00E941B5"/>
    <w:rsid w:val="00ED675D"/>
    <w:rsid w:val="00EE0BD0"/>
    <w:rsid w:val="00EF2BBF"/>
    <w:rsid w:val="00EF5BDB"/>
    <w:rsid w:val="00F12734"/>
    <w:rsid w:val="00F2015C"/>
    <w:rsid w:val="00F23283"/>
    <w:rsid w:val="00F27B0D"/>
    <w:rsid w:val="00F30AB8"/>
    <w:rsid w:val="00F72E00"/>
    <w:rsid w:val="00F76986"/>
    <w:rsid w:val="00F834EB"/>
    <w:rsid w:val="00F8434B"/>
    <w:rsid w:val="00F912A9"/>
    <w:rsid w:val="00F91C70"/>
    <w:rsid w:val="00F93319"/>
    <w:rsid w:val="00FB76A6"/>
    <w:rsid w:val="00FC43E9"/>
    <w:rsid w:val="00FD0480"/>
    <w:rsid w:val="00FE3222"/>
    <w:rsid w:val="00FF2F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5A70"/>
  <w15:chartTrackingRefBased/>
  <w15:docId w15:val="{EE538676-0980-4751-AC1D-3118F653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B0D"/>
  </w:style>
  <w:style w:type="paragraph" w:styleId="Overskrift1">
    <w:name w:val="heading 1"/>
    <w:basedOn w:val="Normal"/>
    <w:next w:val="Normal"/>
    <w:link w:val="Overskrift1Tegn"/>
    <w:uiPriority w:val="9"/>
    <w:qFormat/>
    <w:rsid w:val="00A824B9"/>
    <w:pPr>
      <w:keepNext/>
      <w:keepLines/>
      <w:spacing w:before="360" w:after="240"/>
      <w:outlineLvl w:val="0"/>
    </w:pPr>
    <w:rPr>
      <w:rFonts w:asciiTheme="majorHAnsi" w:eastAsiaTheme="majorEastAsia" w:hAnsiTheme="majorHAnsi" w:cstheme="majorBidi"/>
      <w:caps/>
      <w:color w:val="2E74B5" w:themeColor="accent1" w:themeShade="BF"/>
      <w:sz w:val="32"/>
      <w:szCs w:val="32"/>
    </w:rPr>
  </w:style>
  <w:style w:type="paragraph" w:styleId="Overskrift2">
    <w:name w:val="heading 2"/>
    <w:basedOn w:val="Normal"/>
    <w:next w:val="Normal"/>
    <w:link w:val="Overskrift2Tegn"/>
    <w:uiPriority w:val="9"/>
    <w:unhideWhenUsed/>
    <w:qFormat/>
    <w:rsid w:val="00B73FB9"/>
    <w:pPr>
      <w:keepNext/>
      <w:keepLines/>
      <w:spacing w:before="160" w:after="12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B73FB9"/>
    <w:pPr>
      <w:keepNext/>
      <w:keepLines/>
      <w:spacing w:before="160" w:after="12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824B9"/>
    <w:rPr>
      <w:rFonts w:asciiTheme="majorHAnsi" w:eastAsiaTheme="majorEastAsia" w:hAnsiTheme="majorHAnsi" w:cstheme="majorBidi"/>
      <w:caps/>
      <w:color w:val="2E74B5" w:themeColor="accent1" w:themeShade="BF"/>
      <w:sz w:val="32"/>
      <w:szCs w:val="32"/>
    </w:rPr>
  </w:style>
  <w:style w:type="character" w:customStyle="1" w:styleId="Overskrift2Tegn">
    <w:name w:val="Overskrift 2 Tegn"/>
    <w:basedOn w:val="Standardskriftforavsnitt"/>
    <w:link w:val="Overskrift2"/>
    <w:uiPriority w:val="9"/>
    <w:rsid w:val="00B73FB9"/>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B73FB9"/>
    <w:rPr>
      <w:rFonts w:asciiTheme="majorHAnsi" w:eastAsiaTheme="majorEastAsia" w:hAnsiTheme="majorHAnsi" w:cstheme="majorBidi"/>
      <w:color w:val="1F4D78" w:themeColor="accent1" w:themeShade="7F"/>
      <w:sz w:val="24"/>
      <w:szCs w:val="24"/>
    </w:rPr>
  </w:style>
  <w:style w:type="table" w:styleId="Tabellrutenett">
    <w:name w:val="Table Grid"/>
    <w:basedOn w:val="Vanligtabell"/>
    <w:uiPriority w:val="39"/>
    <w:rsid w:val="00F2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27B0D"/>
    <w:rPr>
      <w:color w:val="0563C1" w:themeColor="hyperlink"/>
      <w:u w:val="single"/>
    </w:rPr>
  </w:style>
  <w:style w:type="paragraph" w:styleId="Fotnotetekst">
    <w:name w:val="footnote text"/>
    <w:basedOn w:val="Normal"/>
    <w:link w:val="FotnotetekstTegn"/>
    <w:uiPriority w:val="99"/>
    <w:semiHidden/>
    <w:unhideWhenUsed/>
    <w:rsid w:val="00F27B0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27B0D"/>
    <w:rPr>
      <w:sz w:val="20"/>
      <w:szCs w:val="20"/>
    </w:rPr>
  </w:style>
  <w:style w:type="character" w:styleId="Fotnotereferanse">
    <w:name w:val="footnote reference"/>
    <w:basedOn w:val="Standardskriftforavsnitt"/>
    <w:uiPriority w:val="99"/>
    <w:semiHidden/>
    <w:unhideWhenUsed/>
    <w:rsid w:val="00F27B0D"/>
    <w:rPr>
      <w:vertAlign w:val="superscript"/>
    </w:rPr>
  </w:style>
  <w:style w:type="paragraph" w:styleId="Listeavsnitt">
    <w:name w:val="List Paragraph"/>
    <w:basedOn w:val="Normal"/>
    <w:uiPriority w:val="34"/>
    <w:qFormat/>
    <w:rsid w:val="00F27B0D"/>
    <w:pPr>
      <w:ind w:left="720"/>
      <w:contextualSpacing/>
    </w:pPr>
  </w:style>
  <w:style w:type="paragraph" w:styleId="Bobletekst">
    <w:name w:val="Balloon Text"/>
    <w:basedOn w:val="Normal"/>
    <w:link w:val="BobletekstTegn"/>
    <w:uiPriority w:val="99"/>
    <w:semiHidden/>
    <w:unhideWhenUsed/>
    <w:rsid w:val="00F27B0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27B0D"/>
    <w:rPr>
      <w:rFonts w:ascii="Segoe UI" w:hAnsi="Segoe UI" w:cs="Segoe UI"/>
      <w:sz w:val="18"/>
      <w:szCs w:val="18"/>
    </w:rPr>
  </w:style>
  <w:style w:type="paragraph" w:styleId="Overskriftforinnholdsfortegnelse">
    <w:name w:val="TOC Heading"/>
    <w:basedOn w:val="Overskrift1"/>
    <w:next w:val="Normal"/>
    <w:uiPriority w:val="39"/>
    <w:unhideWhenUsed/>
    <w:qFormat/>
    <w:rsid w:val="00F27B0D"/>
    <w:pPr>
      <w:outlineLvl w:val="9"/>
    </w:pPr>
    <w:rPr>
      <w:lang w:eastAsia="nb-NO"/>
    </w:rPr>
  </w:style>
  <w:style w:type="paragraph" w:styleId="INNH1">
    <w:name w:val="toc 1"/>
    <w:basedOn w:val="Normal"/>
    <w:next w:val="Normal"/>
    <w:autoRedefine/>
    <w:uiPriority w:val="39"/>
    <w:unhideWhenUsed/>
    <w:rsid w:val="00F27B0D"/>
    <w:pPr>
      <w:spacing w:after="100"/>
    </w:pPr>
  </w:style>
  <w:style w:type="paragraph" w:styleId="INNH2">
    <w:name w:val="toc 2"/>
    <w:basedOn w:val="Normal"/>
    <w:next w:val="Normal"/>
    <w:autoRedefine/>
    <w:uiPriority w:val="39"/>
    <w:unhideWhenUsed/>
    <w:rsid w:val="00870133"/>
    <w:pPr>
      <w:tabs>
        <w:tab w:val="left" w:pos="880"/>
        <w:tab w:val="right" w:leader="dot" w:pos="9062"/>
      </w:tabs>
      <w:spacing w:after="100" w:line="240" w:lineRule="auto"/>
      <w:ind w:left="221"/>
    </w:pPr>
  </w:style>
  <w:style w:type="paragraph" w:styleId="INNH3">
    <w:name w:val="toc 3"/>
    <w:basedOn w:val="Normal"/>
    <w:next w:val="Normal"/>
    <w:autoRedefine/>
    <w:uiPriority w:val="39"/>
    <w:unhideWhenUsed/>
    <w:rsid w:val="003150D6"/>
    <w:pPr>
      <w:tabs>
        <w:tab w:val="left" w:pos="1320"/>
        <w:tab w:val="right" w:leader="dot" w:pos="9062"/>
      </w:tabs>
      <w:spacing w:after="100" w:line="240" w:lineRule="auto"/>
      <w:ind w:left="442"/>
    </w:pPr>
  </w:style>
  <w:style w:type="character" w:styleId="Merknadsreferanse">
    <w:name w:val="annotation reference"/>
    <w:basedOn w:val="Standardskriftforavsnitt"/>
    <w:uiPriority w:val="99"/>
    <w:semiHidden/>
    <w:unhideWhenUsed/>
    <w:rsid w:val="00DD7562"/>
    <w:rPr>
      <w:sz w:val="16"/>
      <w:szCs w:val="16"/>
    </w:rPr>
  </w:style>
  <w:style w:type="paragraph" w:styleId="Merknadstekst">
    <w:name w:val="annotation text"/>
    <w:basedOn w:val="Normal"/>
    <w:link w:val="MerknadstekstTegn"/>
    <w:uiPriority w:val="99"/>
    <w:semiHidden/>
    <w:unhideWhenUsed/>
    <w:rsid w:val="00DD756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D7562"/>
    <w:rPr>
      <w:sz w:val="20"/>
      <w:szCs w:val="20"/>
    </w:rPr>
  </w:style>
  <w:style w:type="paragraph" w:styleId="Kommentaremne">
    <w:name w:val="annotation subject"/>
    <w:basedOn w:val="Merknadstekst"/>
    <w:next w:val="Merknadstekst"/>
    <w:link w:val="KommentaremneTegn"/>
    <w:uiPriority w:val="99"/>
    <w:semiHidden/>
    <w:unhideWhenUsed/>
    <w:rsid w:val="00DD7562"/>
    <w:rPr>
      <w:b/>
      <w:bCs/>
    </w:rPr>
  </w:style>
  <w:style w:type="character" w:customStyle="1" w:styleId="KommentaremneTegn">
    <w:name w:val="Kommentaremne Tegn"/>
    <w:basedOn w:val="MerknadstekstTegn"/>
    <w:link w:val="Kommentaremne"/>
    <w:uiPriority w:val="99"/>
    <w:semiHidden/>
    <w:rsid w:val="00DD7562"/>
    <w:rPr>
      <w:b/>
      <w:bCs/>
      <w:sz w:val="20"/>
      <w:szCs w:val="20"/>
    </w:rPr>
  </w:style>
  <w:style w:type="paragraph" w:styleId="Ingenmellomrom">
    <w:name w:val="No Spacing"/>
    <w:uiPriority w:val="1"/>
    <w:qFormat/>
    <w:rsid w:val="00B605D5"/>
    <w:pPr>
      <w:spacing w:after="0" w:line="240" w:lineRule="auto"/>
    </w:pPr>
  </w:style>
  <w:style w:type="character" w:styleId="Svakutheving">
    <w:name w:val="Subtle Emphasis"/>
    <w:basedOn w:val="Standardskriftforavsnitt"/>
    <w:uiPriority w:val="19"/>
    <w:qFormat/>
    <w:rsid w:val="00B605D5"/>
    <w:rPr>
      <w:i/>
      <w:iCs/>
      <w:color w:val="404040" w:themeColor="text1" w:themeTint="BF"/>
    </w:rPr>
  </w:style>
  <w:style w:type="character" w:styleId="Fulgthyperkobling">
    <w:name w:val="FollowedHyperlink"/>
    <w:basedOn w:val="Standardskriftforavsnitt"/>
    <w:uiPriority w:val="99"/>
    <w:semiHidden/>
    <w:unhideWhenUsed/>
    <w:rsid w:val="00793A07"/>
    <w:rPr>
      <w:color w:val="954F72" w:themeColor="followedHyperlink"/>
      <w:u w:val="single"/>
    </w:rPr>
  </w:style>
  <w:style w:type="paragraph" w:styleId="Topptekst">
    <w:name w:val="header"/>
    <w:basedOn w:val="Normal"/>
    <w:link w:val="TopptekstTegn"/>
    <w:uiPriority w:val="99"/>
    <w:unhideWhenUsed/>
    <w:rsid w:val="00AE40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E40C8"/>
  </w:style>
  <w:style w:type="paragraph" w:styleId="Bunntekst">
    <w:name w:val="footer"/>
    <w:basedOn w:val="Normal"/>
    <w:link w:val="BunntekstTegn"/>
    <w:uiPriority w:val="99"/>
    <w:unhideWhenUsed/>
    <w:rsid w:val="00AE40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E40C8"/>
  </w:style>
  <w:style w:type="paragraph" w:styleId="Tittel">
    <w:name w:val="Title"/>
    <w:basedOn w:val="Normal"/>
    <w:next w:val="Normal"/>
    <w:link w:val="TittelTegn"/>
    <w:uiPriority w:val="10"/>
    <w:qFormat/>
    <w:rsid w:val="00F91C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91C70"/>
    <w:rPr>
      <w:rFonts w:asciiTheme="majorHAnsi" w:eastAsiaTheme="majorEastAsia" w:hAnsiTheme="majorHAnsi" w:cstheme="majorBidi"/>
      <w:spacing w:val="-10"/>
      <w:kern w:val="28"/>
      <w:sz w:val="56"/>
      <w:szCs w:val="56"/>
    </w:rPr>
  </w:style>
  <w:style w:type="paragraph" w:styleId="Bildetekst">
    <w:name w:val="caption"/>
    <w:basedOn w:val="Normal"/>
    <w:next w:val="Normal"/>
    <w:uiPriority w:val="35"/>
    <w:unhideWhenUsed/>
    <w:qFormat/>
    <w:rsid w:val="00AB4580"/>
    <w:pPr>
      <w:spacing w:after="200" w:line="240" w:lineRule="auto"/>
    </w:pPr>
    <w:rPr>
      <w:i/>
      <w:iCs/>
      <w:color w:val="44546A" w:themeColor="text2"/>
      <w:sz w:val="18"/>
      <w:szCs w:val="18"/>
    </w:rPr>
  </w:style>
  <w:style w:type="character" w:styleId="Sidetall">
    <w:name w:val="page number"/>
    <w:basedOn w:val="Standardskriftforavsnitt"/>
    <w:uiPriority w:val="99"/>
    <w:rsid w:val="006873FC"/>
    <w:rPr>
      <w:rFonts w:cs="Times New Roman"/>
    </w:rPr>
  </w:style>
  <w:style w:type="character" w:customStyle="1" w:styleId="AllCaps">
    <w:name w:val="AllCaps"/>
    <w:basedOn w:val="Standardskriftforavsnitt"/>
    <w:uiPriority w:val="99"/>
    <w:rsid w:val="006873FC"/>
    <w:rPr>
      <w:rFonts w:cs="Times New Roman"/>
      <w:caps/>
    </w:rPr>
  </w:style>
  <w:style w:type="paragraph" w:customStyle="1" w:styleId="BLNormal">
    <w:name w:val="BL Normal"/>
    <w:uiPriority w:val="99"/>
    <w:rsid w:val="006873FC"/>
    <w:pPr>
      <w:spacing w:after="0" w:line="240" w:lineRule="auto"/>
    </w:pPr>
    <w:rPr>
      <w:rFonts w:ascii="Garamond" w:eastAsiaTheme="minorEastAsia" w:hAnsi="Garamond" w:cs="Garamond"/>
      <w:lang w:eastAsia="nb-NO"/>
    </w:rPr>
  </w:style>
  <w:style w:type="paragraph" w:customStyle="1" w:styleId="BLAdressat">
    <w:name w:val="BL Adressat"/>
    <w:basedOn w:val="BLNormal"/>
    <w:uiPriority w:val="99"/>
    <w:rsid w:val="006873FC"/>
    <w:pPr>
      <w:keepNext/>
      <w:keepLines/>
    </w:pPr>
  </w:style>
  <w:style w:type="paragraph" w:customStyle="1" w:styleId="BLReferanseheader">
    <w:name w:val="BL Referanse header"/>
    <w:basedOn w:val="BLNormal"/>
    <w:next w:val="BLReferanse"/>
    <w:uiPriority w:val="99"/>
    <w:rsid w:val="006873FC"/>
    <w:pPr>
      <w:keepNext/>
    </w:pPr>
    <w:rPr>
      <w:i/>
      <w:iCs/>
      <w:sz w:val="20"/>
      <w:szCs w:val="20"/>
    </w:rPr>
  </w:style>
  <w:style w:type="paragraph" w:customStyle="1" w:styleId="BLReferanse">
    <w:name w:val="BL Referanse"/>
    <w:basedOn w:val="BLNormal"/>
    <w:uiPriority w:val="99"/>
    <w:rsid w:val="006873FC"/>
    <w:rPr>
      <w:sz w:val="18"/>
      <w:szCs w:val="18"/>
    </w:rPr>
  </w:style>
  <w:style w:type="paragraph" w:customStyle="1" w:styleId="BLOverskrift1">
    <w:name w:val="BL Overskrift 1"/>
    <w:basedOn w:val="BLNormal"/>
    <w:next w:val="BLNormal"/>
    <w:uiPriority w:val="99"/>
    <w:rsid w:val="006873FC"/>
    <w:pPr>
      <w:keepNext/>
      <w:spacing w:before="460" w:after="260"/>
      <w:outlineLvl w:val="0"/>
    </w:pPr>
    <w:rPr>
      <w:sz w:val="28"/>
      <w:szCs w:val="28"/>
    </w:rPr>
  </w:style>
  <w:style w:type="paragraph" w:customStyle="1" w:styleId="BLSignatur">
    <w:name w:val="BL Signatur"/>
    <w:basedOn w:val="BLNormal"/>
    <w:next w:val="Normal"/>
    <w:uiPriority w:val="99"/>
    <w:rsid w:val="006873FC"/>
    <w:pPr>
      <w:keepNext/>
      <w:keepLines/>
      <w:spacing w:before="560"/>
    </w:pPr>
  </w:style>
  <w:style w:type="paragraph" w:customStyle="1" w:styleId="BLTopptekstlogo">
    <w:name w:val="BL Topptekst logo"/>
    <w:basedOn w:val="BLNormal"/>
    <w:uiPriority w:val="99"/>
    <w:rsid w:val="006873FC"/>
    <w:pPr>
      <w:tabs>
        <w:tab w:val="right" w:pos="10149"/>
      </w:tabs>
      <w:ind w:left="-510"/>
    </w:pPr>
  </w:style>
  <w:style w:type="paragraph" w:customStyle="1" w:styleId="BLTopptekst">
    <w:name w:val="BL Topptekst"/>
    <w:basedOn w:val="BLNormal"/>
    <w:uiPriority w:val="99"/>
    <w:rsid w:val="006873FC"/>
    <w:pPr>
      <w:tabs>
        <w:tab w:val="right" w:pos="9072"/>
      </w:tabs>
    </w:pPr>
  </w:style>
  <w:style w:type="table" w:customStyle="1" w:styleId="Tabellrutenett1">
    <w:name w:val="Tabellrutenett1"/>
    <w:basedOn w:val="Vanligtabell"/>
    <w:next w:val="Tabellrutenett"/>
    <w:uiPriority w:val="39"/>
    <w:rsid w:val="0033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7B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46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F1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4">
    <w:name w:val="toc 4"/>
    <w:basedOn w:val="Normal"/>
    <w:next w:val="Normal"/>
    <w:autoRedefine/>
    <w:uiPriority w:val="39"/>
    <w:unhideWhenUsed/>
    <w:rsid w:val="00D163EC"/>
    <w:pPr>
      <w:spacing w:after="100" w:line="259" w:lineRule="auto"/>
      <w:ind w:left="660"/>
    </w:pPr>
    <w:rPr>
      <w:rFonts w:eastAsiaTheme="minorEastAsia"/>
      <w:lang w:eastAsia="nb-NO"/>
    </w:rPr>
  </w:style>
  <w:style w:type="paragraph" w:styleId="INNH5">
    <w:name w:val="toc 5"/>
    <w:basedOn w:val="Normal"/>
    <w:next w:val="Normal"/>
    <w:autoRedefine/>
    <w:uiPriority w:val="39"/>
    <w:unhideWhenUsed/>
    <w:rsid w:val="00D163EC"/>
    <w:pPr>
      <w:spacing w:after="100" w:line="259" w:lineRule="auto"/>
      <w:ind w:left="880"/>
    </w:pPr>
    <w:rPr>
      <w:rFonts w:eastAsiaTheme="minorEastAsia"/>
      <w:lang w:eastAsia="nb-NO"/>
    </w:rPr>
  </w:style>
  <w:style w:type="paragraph" w:styleId="INNH6">
    <w:name w:val="toc 6"/>
    <w:basedOn w:val="Normal"/>
    <w:next w:val="Normal"/>
    <w:autoRedefine/>
    <w:uiPriority w:val="39"/>
    <w:unhideWhenUsed/>
    <w:rsid w:val="00D163EC"/>
    <w:pPr>
      <w:spacing w:after="100" w:line="259" w:lineRule="auto"/>
      <w:ind w:left="1100"/>
    </w:pPr>
    <w:rPr>
      <w:rFonts w:eastAsiaTheme="minorEastAsia"/>
      <w:lang w:eastAsia="nb-NO"/>
    </w:rPr>
  </w:style>
  <w:style w:type="paragraph" w:styleId="INNH7">
    <w:name w:val="toc 7"/>
    <w:basedOn w:val="Normal"/>
    <w:next w:val="Normal"/>
    <w:autoRedefine/>
    <w:uiPriority w:val="39"/>
    <w:unhideWhenUsed/>
    <w:rsid w:val="00D163EC"/>
    <w:pPr>
      <w:spacing w:after="100" w:line="259" w:lineRule="auto"/>
      <w:ind w:left="1320"/>
    </w:pPr>
    <w:rPr>
      <w:rFonts w:eastAsiaTheme="minorEastAsia"/>
      <w:lang w:eastAsia="nb-NO"/>
    </w:rPr>
  </w:style>
  <w:style w:type="paragraph" w:styleId="INNH8">
    <w:name w:val="toc 8"/>
    <w:basedOn w:val="Normal"/>
    <w:next w:val="Normal"/>
    <w:autoRedefine/>
    <w:uiPriority w:val="39"/>
    <w:unhideWhenUsed/>
    <w:rsid w:val="00D163EC"/>
    <w:pPr>
      <w:spacing w:after="100" w:line="259" w:lineRule="auto"/>
      <w:ind w:left="1540"/>
    </w:pPr>
    <w:rPr>
      <w:rFonts w:eastAsiaTheme="minorEastAsia"/>
      <w:lang w:eastAsia="nb-NO"/>
    </w:rPr>
  </w:style>
  <w:style w:type="paragraph" w:styleId="INNH9">
    <w:name w:val="toc 9"/>
    <w:basedOn w:val="Normal"/>
    <w:next w:val="Normal"/>
    <w:autoRedefine/>
    <w:uiPriority w:val="39"/>
    <w:unhideWhenUsed/>
    <w:rsid w:val="00D163EC"/>
    <w:pPr>
      <w:spacing w:after="100" w:line="259" w:lineRule="auto"/>
      <w:ind w:left="1760"/>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55137">
      <w:bodyDiv w:val="1"/>
      <w:marLeft w:val="0"/>
      <w:marRight w:val="0"/>
      <w:marTop w:val="0"/>
      <w:marBottom w:val="0"/>
      <w:divBdr>
        <w:top w:val="none" w:sz="0" w:space="0" w:color="auto"/>
        <w:left w:val="none" w:sz="0" w:space="0" w:color="auto"/>
        <w:bottom w:val="none" w:sz="0" w:space="0" w:color="auto"/>
        <w:right w:val="none" w:sz="0" w:space="0" w:color="auto"/>
      </w:divBdr>
    </w:div>
    <w:div w:id="757095758">
      <w:bodyDiv w:val="1"/>
      <w:marLeft w:val="0"/>
      <w:marRight w:val="0"/>
      <w:marTop w:val="0"/>
      <w:marBottom w:val="0"/>
      <w:divBdr>
        <w:top w:val="none" w:sz="0" w:space="0" w:color="auto"/>
        <w:left w:val="none" w:sz="0" w:space="0" w:color="auto"/>
        <w:bottom w:val="none" w:sz="0" w:space="0" w:color="auto"/>
        <w:right w:val="none" w:sz="0" w:space="0" w:color="auto"/>
      </w:divBdr>
    </w:div>
    <w:div w:id="14636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O:\RETT\Prosjekter%20og%20AMA\Effektivisering%20av%20straffesakene%20-%20arbeidsgruppe\Siste%20revisjoner\Arbeidsgruppe%20-%20Rapport%20m%20vedlegg(17.12).docx" TargetMode="External"/><Relationship Id="rId18" Type="http://schemas.openxmlformats.org/officeDocument/2006/relationships/hyperlink" Target="file:///O:\RETT\Prosjekter%20og%20AMA\Effektivisering%20av%20straffesakene%20-%20arbeidsgruppe\Siste%20revisjoner\Arbeidsgruppe%20-%20Rapport%20m%20vedlegg(17.12).docx" TargetMode="External"/><Relationship Id="rId26" Type="http://schemas.openxmlformats.org/officeDocument/2006/relationships/hyperlink" Target="https://www.domstol.no/globalassets/upload/obyr/internett/diverse/anbefalinger-i-store-straffesaker.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O:\RETT\Prosjekter%20og%20AMA\Effektivisering%20av%20straffesakene%20-%20arbeidsgruppe\Siste%20revisjoner\Arbeidsgruppe%20-%20Rapport%20m%20vedlegg(17.12).docx" TargetMode="External"/><Relationship Id="rId34" Type="http://schemas.openxmlformats.org/officeDocument/2006/relationships/hyperlink" Target="https://www.domstol.no/contentassets/6e16c9f7918a4937bb326beb1ba43010/anbefaling-samhandling.pdf" TargetMode="External"/><Relationship Id="rId42" Type="http://schemas.openxmlformats.org/officeDocument/2006/relationships/footer" Target="footer3.xml"/><Relationship Id="rId47" Type="http://schemas.openxmlformats.org/officeDocument/2006/relationships/header" Target="header2.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file:///O:\RETT\Prosjekter%20og%20AMA\Effektivisering%20av%20straffesakene%20-%20arbeidsgruppe\Siste%20revisjoner\Arbeidsgruppe%20-%20Rapport%20m%20vedlegg(17.12).docx" TargetMode="External"/><Relationship Id="rId25" Type="http://schemas.openxmlformats.org/officeDocument/2006/relationships/hyperlink" Target="https://www.riksadvokaten.no/wp-content/uploads/2019/03/Riksadvokatens-skriftserie-1-2018.pdf" TargetMode="External"/><Relationship Id="rId33" Type="http://schemas.openxmlformats.org/officeDocument/2006/relationships/hyperlink" Target="http://www.domstol.no/no/Enkelt-domstol/-Norges-Hoyesterett/Artikler-med-mer/Disposisjoner-til-prosedyrer-i-Hoyesterett-/" TargetMode="External"/><Relationship Id="rId38" Type="http://schemas.openxmlformats.org/officeDocument/2006/relationships/chart" Target="charts/chart3.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file:///O:\RETT\Prosjekter%20og%20AMA\Effektivisering%20av%20straffesakene%20-%20arbeidsgruppe\Siste%20revisjoner\Arbeidsgruppe%20-%20Rapport%20m%20vedlegg(17.12).docx" TargetMode="External"/><Relationship Id="rId20" Type="http://schemas.openxmlformats.org/officeDocument/2006/relationships/hyperlink" Target="file:///O:\RETT\Prosjekter%20og%20AMA\Effektivisering%20av%20straffesakene%20-%20arbeidsgruppe\Siste%20revisjoner\Arbeidsgruppe%20-%20Rapport%20m%20vedlegg(17.12).docx" TargetMode="External"/><Relationship Id="rId29" Type="http://schemas.openxmlformats.org/officeDocument/2006/relationships/hyperlink" Target="https://www.domstol.no/globalassets/upload/obyr/internett/diverse/anbefalinger-i-store-straffesaker.pdf" TargetMode="External"/><Relationship Id="rId41" Type="http://schemas.openxmlformats.org/officeDocument/2006/relationships/hyperlink" Target="https://www.domstol.no/contentassets/6e16c9f7918a4937bb326beb1ba43010/anbefaling-samhandl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riksadvokaten.no/wp-content/uploads/2019/07/Kvalitetsrundskrivet-med-hyperlinker.pdf" TargetMode="External"/><Relationship Id="rId32" Type="http://schemas.openxmlformats.org/officeDocument/2006/relationships/hyperlink" Target="https://www.domstol.no/contentassets/6e16c9f7918a4937bb326beb1ba43010/anbefaling-samhandling.pdf" TargetMode="External"/><Relationship Id="rId37" Type="http://schemas.openxmlformats.org/officeDocument/2006/relationships/header" Target="header1.xml"/><Relationship Id="rId40" Type="http://schemas.openxmlformats.org/officeDocument/2006/relationships/hyperlink" Target="https://www.domstol.no/contentassets/6e16c9f7918a4937bb326beb1ba43010/anbefaling-samhandling.pdf" TargetMode="External"/><Relationship Id="rId45" Type="http://schemas.openxmlformats.org/officeDocument/2006/relationships/hyperlink" Target="file:///C:\Users\dakgj\AppData\Local\Microsoft\Windows\INetCache\Content.Outlook\6I0KRQR5\Nasjonal%20retningslinje:%20Samhandling%20i%20gjennomf&#248;ring%20av%20digitale%20straffesaker" TargetMode="External"/><Relationship Id="rId5" Type="http://schemas.openxmlformats.org/officeDocument/2006/relationships/webSettings" Target="webSettings.xml"/><Relationship Id="rId15" Type="http://schemas.openxmlformats.org/officeDocument/2006/relationships/hyperlink" Target="file:///O:\RETT\Prosjekter%20og%20AMA\Effektivisering%20av%20straffesakene%20-%20arbeidsgruppe\Siste%20revisjoner\Arbeidsgruppe%20-%20Rapport%20m%20vedlegg(17.12).docx" TargetMode="External"/><Relationship Id="rId23" Type="http://schemas.openxmlformats.org/officeDocument/2006/relationships/hyperlink" Target="https://www.idunn.no/tidsskrift_for_strafferett/2015/01/haandtering_av_komplekse_straffesaker_i_domstolene_-_straffe" TargetMode="External"/><Relationship Id="rId28" Type="http://schemas.openxmlformats.org/officeDocument/2006/relationships/hyperlink" Target="https://www.riksadvokaten.no/wp-content/uploads/2019/03/Riksadvokatens-skriftserie-1-2018.pdf" TargetMode="External"/><Relationship Id="rId36" Type="http://schemas.openxmlformats.org/officeDocument/2006/relationships/chart" Target="charts/chart2.xml"/><Relationship Id="rId49"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file:///O:\RETT\Prosjekter%20og%20AMA\Effektivisering%20av%20straffesakene%20-%20arbeidsgruppe\Siste%20revisjoner\Arbeidsgruppe%20-%20Rapport%20m%20vedlegg(17.12).docx" TargetMode="External"/><Relationship Id="rId31" Type="http://schemas.openxmlformats.org/officeDocument/2006/relationships/hyperlink" Target="http://www.domstol.no/no/Enkelt-domstol/-Norges-Hoyesterett/Artikler-med-mer/Disposisjoner-til-prosedyrer-i-Hoyesterett-/" TargetMode="External"/><Relationship Id="rId44" Type="http://schemas.openxmlformats.org/officeDocument/2006/relationships/hyperlink" Target="file:///C:\Users\dakgj\AppData\Local\Microsoft\Windows\INetCache\Content.Outlook\6I0KRQR5\Nasjonal%20retningslinje:%20Samhandling%20i%20gjennomf&#248;ring%20av%20digitale%20straffesake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O:\RETT\Prosjekter%20og%20AMA\Effektivisering%20av%20straffesakene%20-%20arbeidsgruppe\Siste%20revisjoner\Arbeidsgruppe%20-%20Rapport%20m%20vedlegg(17.12).docx" TargetMode="External"/><Relationship Id="rId22" Type="http://schemas.openxmlformats.org/officeDocument/2006/relationships/hyperlink" Target="file:///O:\RETT\Prosjekter%20og%20AMA\Effektivisering%20av%20straffesakene%20-%20arbeidsgruppe\Siste%20revisjoner\Arbeidsgruppe%20-%20Rapport%20m%20vedlegg(17.12).docx" TargetMode="External"/><Relationship Id="rId27" Type="http://schemas.openxmlformats.org/officeDocument/2006/relationships/footer" Target="footer1.xml"/><Relationship Id="rId30" Type="http://schemas.openxmlformats.org/officeDocument/2006/relationships/hyperlink" Target="https://www.domstol.no/contentassets/6e16c9f7918a4937bb326beb1ba43010/anbefaling-samhandling.pdf" TargetMode="External"/><Relationship Id="rId35" Type="http://schemas.openxmlformats.org/officeDocument/2006/relationships/chart" Target="charts/chart1.xml"/><Relationship Id="rId43" Type="http://schemas.openxmlformats.org/officeDocument/2006/relationships/footer" Target="footer4.xml"/><Relationship Id="rId48"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iksadvokaten.no/wp-content/uploads/2017/10/Brukerunders&#248;kelse-sluttrapport.pdf" TargetMode="External"/><Relationship Id="rId1" Type="http://schemas.openxmlformats.org/officeDocument/2006/relationships/hyperlink" Target="https://www.domstol.no/contentassets/73ae7146b4094aa7a55cf4ec915deb2d/salar-og-sarskilte-straffesaksutgifter-2018.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t>Vekst i meddommersaker som har endt med dom,</a:t>
            </a:r>
            <a:r>
              <a:rPr lang="en-US" sz="1050" baseline="0"/>
              <a:t> uavhengig av hovedforhandlingtid. 2008= 100</a:t>
            </a:r>
            <a:endParaRPr lang="en-US" sz="10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'Inn dom'!$C$1</c:f>
              <c:strCache>
                <c:ptCount val="1"/>
                <c:pt idx="0">
                  <c:v>Vekst. 2008 = 100</c:v>
                </c:pt>
              </c:strCache>
            </c:strRef>
          </c:tx>
          <c:spPr>
            <a:ln w="28575" cap="rnd">
              <a:solidFill>
                <a:schemeClr val="tx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'Inn dom'!$A$2:$A$12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'Inn dom'!$C$2:$C$12</c:f>
              <c:numCache>
                <c:formatCode>_-* #,##0_-;\-* #,##0_-;_-* "-"??_-;_-@_-</c:formatCode>
                <c:ptCount val="11"/>
                <c:pt idx="0">
                  <c:v>100</c:v>
                </c:pt>
                <c:pt idx="1">
                  <c:v>97.874421913909643</c:v>
                </c:pt>
                <c:pt idx="2">
                  <c:v>100.58697972251866</c:v>
                </c:pt>
                <c:pt idx="3">
                  <c:v>98.399146211312711</c:v>
                </c:pt>
                <c:pt idx="4">
                  <c:v>95.72216293134116</c:v>
                </c:pt>
                <c:pt idx="5">
                  <c:v>96.069014585556744</c:v>
                </c:pt>
                <c:pt idx="6">
                  <c:v>94.014585556741366</c:v>
                </c:pt>
                <c:pt idx="7">
                  <c:v>96.166844539309864</c:v>
                </c:pt>
                <c:pt idx="8">
                  <c:v>97.474208466737807</c:v>
                </c:pt>
                <c:pt idx="9">
                  <c:v>86.499466382070437</c:v>
                </c:pt>
                <c:pt idx="10">
                  <c:v>81.821415866239775</c:v>
                </c:pt>
              </c:numCache>
            </c:numRef>
          </c:val>
          <c:smooth val="1"/>
          <c:extLst>
            <c:ext xmlns:c16="http://schemas.microsoft.com/office/drawing/2014/chart" uri="{C3380CC4-5D6E-409C-BE32-E72D297353CC}">
              <c16:uniqueId val="{00000000-9BE2-416E-9592-79913EFDF7CF}"/>
            </c:ext>
          </c:extLst>
        </c:ser>
        <c:dLbls>
          <c:dLblPos val="t"/>
          <c:showLegendKey val="0"/>
          <c:showVal val="1"/>
          <c:showCatName val="0"/>
          <c:showSerName val="0"/>
          <c:showPercent val="0"/>
          <c:showBubbleSize val="0"/>
        </c:dLbls>
        <c:smooth val="0"/>
        <c:axId val="1918459983"/>
        <c:axId val="1918038367"/>
      </c:lineChart>
      <c:catAx>
        <c:axId val="191845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918038367"/>
        <c:crosses val="autoZero"/>
        <c:auto val="1"/>
        <c:lblAlgn val="ctr"/>
        <c:lblOffset val="100"/>
        <c:noMultiLvlLbl val="0"/>
      </c:catAx>
      <c:valAx>
        <c:axId val="1918038367"/>
        <c:scaling>
          <c:orientation val="minMax"/>
          <c:min val="75"/>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9184599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100"/>
              <a:t>Vekst i meddommersaker</a:t>
            </a:r>
            <a:r>
              <a:rPr lang="nb-NO" sz="1100" baseline="0"/>
              <a:t> etter strafferamme. 2008=100</a:t>
            </a:r>
            <a:endParaRPr lang="nb-NO"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'Ark4'!$B$30</c:f>
              <c:strCache>
                <c:ptCount val="1"/>
                <c:pt idx="0">
                  <c:v>Strafferamme over 6 år</c:v>
                </c:pt>
              </c:strCache>
            </c:strRef>
          </c:tx>
          <c:spPr>
            <a:ln w="28575" cap="rnd">
              <a:solidFill>
                <a:schemeClr val="accent2">
                  <a:lumMod val="50000"/>
                </a:schemeClr>
              </a:solidFill>
              <a:round/>
            </a:ln>
            <a:effectLst/>
          </c:spPr>
          <c:marker>
            <c:symbol val="none"/>
          </c:marker>
          <c:dLbls>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C1-47B4-AFC9-4EE14A1AFADC}"/>
                </c:ext>
              </c:extLst>
            </c:dLbl>
            <c:dLbl>
              <c:idx val="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C1-47B4-AFC9-4EE14A1AFADC}"/>
                </c:ext>
              </c:extLst>
            </c:dLbl>
            <c:dLbl>
              <c:idx val="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C1-47B4-AFC9-4EE14A1AFADC}"/>
                </c:ext>
              </c:extLst>
            </c:dLbl>
            <c:dLbl>
              <c:idx val="10"/>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C1-47B4-AFC9-4EE14A1AFA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'Ark4'!$A$31:$A$41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'Ark4'!$B$31:$B$41</c:f>
              <c:numCache>
                <c:formatCode>0</c:formatCode>
                <c:ptCount val="11"/>
                <c:pt idx="0" formatCode="General">
                  <c:v>100</c:v>
                </c:pt>
                <c:pt idx="1">
                  <c:v>95</c:v>
                </c:pt>
                <c:pt idx="2">
                  <c:v>103.57142857142858</c:v>
                </c:pt>
                <c:pt idx="3">
                  <c:v>107.14285714285714</c:v>
                </c:pt>
                <c:pt idx="4">
                  <c:v>91.571428571428569</c:v>
                </c:pt>
                <c:pt idx="5">
                  <c:v>92.285714285714278</c:v>
                </c:pt>
                <c:pt idx="6">
                  <c:v>96.428571428571431</c:v>
                </c:pt>
                <c:pt idx="7">
                  <c:v>104.28571428571429</c:v>
                </c:pt>
                <c:pt idx="8">
                  <c:v>106.42857142857143</c:v>
                </c:pt>
                <c:pt idx="9">
                  <c:v>115.99999999999999</c:v>
                </c:pt>
                <c:pt idx="10">
                  <c:v>104.85714285714285</c:v>
                </c:pt>
              </c:numCache>
            </c:numRef>
          </c:val>
          <c:smooth val="1"/>
          <c:extLst>
            <c:ext xmlns:c16="http://schemas.microsoft.com/office/drawing/2014/chart" uri="{C3380CC4-5D6E-409C-BE32-E72D297353CC}">
              <c16:uniqueId val="{00000004-FBC1-47B4-AFC9-4EE14A1AFADC}"/>
            </c:ext>
          </c:extLst>
        </c:ser>
        <c:ser>
          <c:idx val="1"/>
          <c:order val="1"/>
          <c:tx>
            <c:strRef>
              <c:f>'Ark4'!$C$30</c:f>
              <c:strCache>
                <c:ptCount val="1"/>
                <c:pt idx="0">
                  <c:v>Øvirge meddommersaker</c:v>
                </c:pt>
              </c:strCache>
            </c:strRef>
          </c:tx>
          <c:spPr>
            <a:ln w="28575" cap="rnd">
              <a:solidFill>
                <a:schemeClr val="tx2"/>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C1-47B4-AFC9-4EE14A1AFADC}"/>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BC1-47B4-AFC9-4EE14A1AFADC}"/>
                </c:ext>
              </c:extLst>
            </c:dLbl>
            <c:dLbl>
              <c:idx val="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BC1-47B4-AFC9-4EE14A1AFADC}"/>
                </c:ext>
              </c:extLst>
            </c:dLbl>
            <c:dLbl>
              <c:idx val="9"/>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BC1-47B4-AFC9-4EE14A1AFADC}"/>
                </c:ext>
              </c:extLst>
            </c:dLbl>
            <c:dLbl>
              <c:idx val="10"/>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BC1-47B4-AFC9-4EE14A1AFA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'Ark4'!$A$31:$A$41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'Ark4'!$C$31:$C$41</c:f>
              <c:numCache>
                <c:formatCode>_-* #,##0_-;\-* #,##0_-;_-* "-"??_-;_-@_-</c:formatCode>
                <c:ptCount val="11"/>
                <c:pt idx="0" formatCode="General">
                  <c:v>100</c:v>
                </c:pt>
                <c:pt idx="1">
                  <c:v>98.065250379362666</c:v>
                </c:pt>
                <c:pt idx="2">
                  <c:v>100.38884673748103</c:v>
                </c:pt>
                <c:pt idx="3">
                  <c:v>97.818664643399089</c:v>
                </c:pt>
                <c:pt idx="4">
                  <c:v>95.997723823975718</c:v>
                </c:pt>
                <c:pt idx="5">
                  <c:v>96.320182094081943</c:v>
                </c:pt>
                <c:pt idx="6">
                  <c:v>93.854324734446124</c:v>
                </c:pt>
                <c:pt idx="7">
                  <c:v>95.627845220030352</c:v>
                </c:pt>
                <c:pt idx="8">
                  <c:v>96.87974203338392</c:v>
                </c:pt>
                <c:pt idx="9">
                  <c:v>84.540971168437025</c:v>
                </c:pt>
                <c:pt idx="10">
                  <c:v>80.292109256449166</c:v>
                </c:pt>
              </c:numCache>
            </c:numRef>
          </c:val>
          <c:smooth val="1"/>
          <c:extLst>
            <c:ext xmlns:c16="http://schemas.microsoft.com/office/drawing/2014/chart" uri="{C3380CC4-5D6E-409C-BE32-E72D297353CC}">
              <c16:uniqueId val="{0000000A-FBC1-47B4-AFC9-4EE14A1AFADC}"/>
            </c:ext>
          </c:extLst>
        </c:ser>
        <c:dLbls>
          <c:showLegendKey val="0"/>
          <c:showVal val="0"/>
          <c:showCatName val="0"/>
          <c:showSerName val="0"/>
          <c:showPercent val="0"/>
          <c:showBubbleSize val="0"/>
        </c:dLbls>
        <c:smooth val="0"/>
        <c:axId val="1922519983"/>
        <c:axId val="1918022975"/>
      </c:lineChart>
      <c:catAx>
        <c:axId val="192251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918022975"/>
        <c:crosses val="autoZero"/>
        <c:auto val="1"/>
        <c:lblAlgn val="ctr"/>
        <c:lblOffset val="100"/>
        <c:noMultiLvlLbl val="0"/>
      </c:catAx>
      <c:valAx>
        <c:axId val="1918022975"/>
        <c:scaling>
          <c:orientation val="minMax"/>
          <c:min val="7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922519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'Ark1'!$G$17</c:f>
              <c:strCache>
                <c:ptCount val="1"/>
                <c:pt idx="0">
                  <c:v>Strafferamme under 6 år</c:v>
                </c:pt>
              </c:strCache>
            </c:strRef>
          </c:tx>
          <c:spPr>
            <a:ln w="28575" cap="rnd">
              <a:solidFill>
                <a:schemeClr val="tx2"/>
              </a:solidFill>
              <a:prstDash val="sysDash"/>
              <a:round/>
            </a:ln>
            <a:effectLst/>
          </c:spPr>
          <c:marker>
            <c:symbol val="none"/>
          </c:marker>
          <c:dLbls>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E88-4590-A962-4C92089D9CB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'Ark1'!$F$18:$F$28</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'Ark1'!$G$18:$G$28</c:f>
              <c:numCache>
                <c:formatCode>_-* #,##0_-;\-* #,##0_-;_-* "-"??_-;_-@_-</c:formatCode>
                <c:ptCount val="11"/>
                <c:pt idx="0" formatCode="General">
                  <c:v>100</c:v>
                </c:pt>
                <c:pt idx="1">
                  <c:v>132.59493670886076</c:v>
                </c:pt>
                <c:pt idx="2">
                  <c:v>118.98734177215189</c:v>
                </c:pt>
                <c:pt idx="3">
                  <c:v>127.84810126582278</c:v>
                </c:pt>
                <c:pt idx="4">
                  <c:v>119.30379746835442</c:v>
                </c:pt>
                <c:pt idx="5">
                  <c:v>115.82278481012658</c:v>
                </c:pt>
                <c:pt idx="6">
                  <c:v>115.50632911392404</c:v>
                </c:pt>
                <c:pt idx="7">
                  <c:v>128.48101265822785</c:v>
                </c:pt>
                <c:pt idx="8">
                  <c:v>115.82278481012658</c:v>
                </c:pt>
                <c:pt idx="9">
                  <c:v>103.16455696202532</c:v>
                </c:pt>
                <c:pt idx="10">
                  <c:v>61.392405063291143</c:v>
                </c:pt>
              </c:numCache>
            </c:numRef>
          </c:val>
          <c:smooth val="0"/>
          <c:extLst>
            <c:ext xmlns:c16="http://schemas.microsoft.com/office/drawing/2014/chart" uri="{C3380CC4-5D6E-409C-BE32-E72D297353CC}">
              <c16:uniqueId val="{00000000-1E88-4590-A962-4C92089D9CBE}"/>
            </c:ext>
          </c:extLst>
        </c:ser>
        <c:ser>
          <c:idx val="1"/>
          <c:order val="1"/>
          <c:tx>
            <c:strRef>
              <c:f>'Ark1'!$H$17</c:f>
              <c:strCache>
                <c:ptCount val="1"/>
                <c:pt idx="0">
                  <c:v>Strafferamme 6 år eller mer</c:v>
                </c:pt>
              </c:strCache>
            </c:strRef>
          </c:tx>
          <c:spPr>
            <a:ln w="28575" cap="rnd">
              <a:solidFill>
                <a:schemeClr val="accent2">
                  <a:lumMod val="50000"/>
                </a:schemeClr>
              </a:solidFill>
              <a:prstDash val="sysDot"/>
              <a:round/>
            </a:ln>
            <a:effectLst/>
          </c:spPr>
          <c:marker>
            <c:symbol val="none"/>
          </c:marker>
          <c:dLbls>
            <c:dLbl>
              <c:idx val="6"/>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E88-4590-A962-4C92089D9CB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'Ark1'!$F$18:$F$28</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'Ark1'!$H$18:$H$28</c:f>
              <c:numCache>
                <c:formatCode>_-* #,##0_-;\-* #,##0_-;_-* "-"??_-;_-@_-</c:formatCode>
                <c:ptCount val="11"/>
                <c:pt idx="0" formatCode="General">
                  <c:v>100</c:v>
                </c:pt>
                <c:pt idx="1">
                  <c:v>92.281879194630861</c:v>
                </c:pt>
                <c:pt idx="2">
                  <c:v>96.979865771812086</c:v>
                </c:pt>
                <c:pt idx="3">
                  <c:v>101.00671140939596</c:v>
                </c:pt>
                <c:pt idx="4">
                  <c:v>88.590604026845639</c:v>
                </c:pt>
                <c:pt idx="5">
                  <c:v>88.255033557046985</c:v>
                </c:pt>
                <c:pt idx="6">
                  <c:v>83.892617449664428</c:v>
                </c:pt>
                <c:pt idx="7">
                  <c:v>93.288590604026851</c:v>
                </c:pt>
                <c:pt idx="8">
                  <c:v>93.288590604026851</c:v>
                </c:pt>
                <c:pt idx="9">
                  <c:v>106.04026845637584</c:v>
                </c:pt>
                <c:pt idx="10">
                  <c:v>83.22147651006712</c:v>
                </c:pt>
              </c:numCache>
            </c:numRef>
          </c:val>
          <c:smooth val="0"/>
          <c:extLst>
            <c:ext xmlns:c16="http://schemas.microsoft.com/office/drawing/2014/chart" uri="{C3380CC4-5D6E-409C-BE32-E72D297353CC}">
              <c16:uniqueId val="{00000001-1E88-4590-A962-4C92089D9CBE}"/>
            </c:ext>
          </c:extLst>
        </c:ser>
        <c:ser>
          <c:idx val="2"/>
          <c:order val="2"/>
          <c:tx>
            <c:strRef>
              <c:f>'Ark1'!$I$17</c:f>
              <c:strCache>
                <c:ptCount val="1"/>
                <c:pt idx="0">
                  <c:v>Totalt, uavhengig av strafferamme</c:v>
                </c:pt>
              </c:strCache>
            </c:strRef>
          </c:tx>
          <c:spPr>
            <a:ln w="28575" cap="rnd">
              <a:solidFill>
                <a:schemeClr val="tx1"/>
              </a:solidFill>
              <a:prstDash val="sysDash"/>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88-4590-A962-4C92089D9CBE}"/>
                </c:ext>
              </c:extLst>
            </c:dLbl>
            <c:dLbl>
              <c:idx val="6"/>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E88-4590-A962-4C92089D9CBE}"/>
                </c:ext>
              </c:extLst>
            </c:dLbl>
            <c:dLbl>
              <c:idx val="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88-4590-A962-4C92089D9CB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b-N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'Ark1'!$F$18:$F$28</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'Ark1'!$I$18:$I$28</c:f>
              <c:numCache>
                <c:formatCode>_-* #,##0_-;\-* #,##0_-;_-* "-"??_-;_-@_-</c:formatCode>
                <c:ptCount val="11"/>
                <c:pt idx="0">
                  <c:v>100</c:v>
                </c:pt>
                <c:pt idx="1">
                  <c:v>113.02931596091206</c:v>
                </c:pt>
                <c:pt idx="2">
                  <c:v>108.30618892508144</c:v>
                </c:pt>
                <c:pt idx="3">
                  <c:v>114.82084690553746</c:v>
                </c:pt>
                <c:pt idx="4">
                  <c:v>104.39739413680782</c:v>
                </c:pt>
                <c:pt idx="5">
                  <c:v>102.44299674267101</c:v>
                </c:pt>
                <c:pt idx="6">
                  <c:v>100.1628664495114</c:v>
                </c:pt>
                <c:pt idx="7">
                  <c:v>111.40065146579805</c:v>
                </c:pt>
                <c:pt idx="8">
                  <c:v>104.88599348534203</c:v>
                </c:pt>
                <c:pt idx="9">
                  <c:v>104.56026058631922</c:v>
                </c:pt>
                <c:pt idx="10">
                  <c:v>71.986970684039093</c:v>
                </c:pt>
              </c:numCache>
            </c:numRef>
          </c:val>
          <c:smooth val="0"/>
          <c:extLst>
            <c:ext xmlns:c16="http://schemas.microsoft.com/office/drawing/2014/chart" uri="{C3380CC4-5D6E-409C-BE32-E72D297353CC}">
              <c16:uniqueId val="{00000004-1E88-4590-A962-4C92089D9CBE}"/>
            </c:ext>
          </c:extLst>
        </c:ser>
        <c:dLbls>
          <c:showLegendKey val="0"/>
          <c:showVal val="0"/>
          <c:showCatName val="0"/>
          <c:showSerName val="0"/>
          <c:showPercent val="0"/>
          <c:showBubbleSize val="0"/>
        </c:dLbls>
        <c:smooth val="0"/>
        <c:axId val="1379390816"/>
        <c:axId val="1381230704"/>
      </c:lineChart>
      <c:catAx>
        <c:axId val="137939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381230704"/>
        <c:crosses val="autoZero"/>
        <c:auto val="1"/>
        <c:lblAlgn val="ctr"/>
        <c:lblOffset val="100"/>
        <c:noMultiLvlLbl val="0"/>
      </c:catAx>
      <c:valAx>
        <c:axId val="1381230704"/>
        <c:scaling>
          <c:orientation val="minMax"/>
          <c:min val="5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37939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822A0-F935-47F5-98F1-BFF833A1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28408</Words>
  <Characters>150564</Characters>
  <Application>Microsoft Office Word</Application>
  <DocSecurity>0</DocSecurity>
  <Lines>1254</Lines>
  <Paragraphs>357</Paragraphs>
  <ScaleCrop>false</ScaleCrop>
  <HeadingPairs>
    <vt:vector size="2" baseType="variant">
      <vt:variant>
        <vt:lpstr>Tittel</vt:lpstr>
      </vt:variant>
      <vt:variant>
        <vt:i4>1</vt:i4>
      </vt:variant>
    </vt:vector>
  </HeadingPairs>
  <TitlesOfParts>
    <vt:vector size="1" baseType="lpstr">
      <vt:lpstr/>
    </vt:vector>
  </TitlesOfParts>
  <Company>Domstoladministrasjonen</Company>
  <LinksUpToDate>false</LinksUpToDate>
  <CharactersWithSpaces>178615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Gjervold, Kari Hinrichsen</dc:creator>
  <cp:keywords/>
  <dc:description/>
  <cp:lastModifiedBy>kjetil kolsrud</cp:lastModifiedBy>
  <cp:revision>2</cp:revision>
  <cp:lastPrinted>2020-01-06T09:54:00Z</cp:lastPrinted>
  <dcterms:created xsi:type="dcterms:W3CDTF">2020-01-13T15:22:00Z</dcterms:created>
  <dcterms:modified xsi:type="dcterms:W3CDTF">2020-01-13T15:22:00Z</dcterms:modified>
</cp:coreProperties>
</file>